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28" w:rsidRDefault="00807128" w:rsidP="00807128">
      <w:pPr>
        <w:pStyle w:val="Standard"/>
        <w:ind w:right="136"/>
        <w:jc w:val="center"/>
        <w:rPr>
          <w:b/>
        </w:rPr>
      </w:pPr>
      <w:r>
        <w:rPr>
          <w:b/>
        </w:rPr>
        <w:t>ОБОСНОВАНИЕ НМЦК НА ОКАЗАНИЕ УСЛУГ (ПОСТАВКУ ТОВАРА)</w:t>
      </w:r>
    </w:p>
    <w:p w:rsidR="00807128" w:rsidRDefault="00807128" w:rsidP="00807128">
      <w:pPr>
        <w:pStyle w:val="Standard"/>
        <w:ind w:right="136" w:firstLine="708"/>
      </w:pPr>
    </w:p>
    <w:p w:rsidR="00807128" w:rsidRDefault="00807128" w:rsidP="00807128">
      <w:pPr>
        <w:pStyle w:val="Standard"/>
        <w:ind w:right="136" w:firstLine="708"/>
      </w:pPr>
      <w:r>
        <w:rPr>
          <w:i/>
          <w:u w:val="single"/>
        </w:rPr>
        <w:t xml:space="preserve">Наименование предмета контракта: </w:t>
      </w:r>
      <w:r>
        <w:rPr>
          <w:b/>
          <w:bCs/>
          <w:i/>
          <w:u w:val="single"/>
        </w:rPr>
        <w:t xml:space="preserve"> поставка сантехнических материалов</w:t>
      </w:r>
    </w:p>
    <w:p w:rsidR="00807128" w:rsidRDefault="00807128" w:rsidP="00807128">
      <w:pPr>
        <w:widowControl/>
        <w:ind w:right="136" w:firstLine="708"/>
        <w:rPr>
          <w:rFonts w:eastAsia="Times New Roman"/>
          <w:i/>
          <w:sz w:val="24"/>
          <w:szCs w:val="24"/>
          <w:lang w:eastAsia="ru-RU"/>
        </w:rPr>
      </w:pPr>
      <w:r>
        <w:rPr>
          <w:rFonts w:eastAsia="Times New Roman"/>
          <w:i/>
          <w:sz w:val="24"/>
          <w:szCs w:val="24"/>
          <w:lang w:eastAsia="ru-RU"/>
        </w:rPr>
        <w:t>Наименование государственного заказчика: Федеральное казенное учреждение «Следственный изолятор № 6 Главного управления Федеральной службы исполнения наказаний по г. Москве» (ФКУ СИЗО-6 ГУФСИН России по г. Москве).</w:t>
      </w:r>
    </w:p>
    <w:p w:rsidR="00807128" w:rsidRDefault="00807128" w:rsidP="00807128">
      <w:pPr>
        <w:pStyle w:val="Standard"/>
        <w:ind w:right="136"/>
        <w:jc w:val="both"/>
      </w:pPr>
      <w:r>
        <w:t>Основные характеристики объекта закупки: в соответствии с Приложением 1.</w:t>
      </w:r>
    </w:p>
    <w:p w:rsidR="00807128" w:rsidRDefault="00807128" w:rsidP="00807128">
      <w:pPr>
        <w:pStyle w:val="Standard"/>
        <w:ind w:right="136" w:firstLine="708"/>
        <w:jc w:val="both"/>
      </w:pPr>
      <w: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               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</w:t>
      </w:r>
      <w:r>
        <w:br/>
        <w:t>с единственным поставщиком (подрядчиком, исполнителем)», начальная (максимальная) цена контракта рассчитана</w:t>
      </w:r>
      <w:r>
        <w:rPr>
          <w:i/>
        </w:rPr>
        <w:t xml:space="preserve"> методом сопоставимых цен (анализ рынка</w:t>
      </w:r>
      <w:r>
        <w:t>, коммерческие предложения прилагаю:</w:t>
      </w:r>
    </w:p>
    <w:tbl>
      <w:tblPr>
        <w:tblW w:w="10365" w:type="dxa"/>
        <w:tblInd w:w="-6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265"/>
        <w:gridCol w:w="795"/>
        <w:gridCol w:w="735"/>
        <w:gridCol w:w="855"/>
        <w:gridCol w:w="1170"/>
        <w:gridCol w:w="855"/>
        <w:gridCol w:w="1200"/>
        <w:gridCol w:w="915"/>
        <w:gridCol w:w="1125"/>
      </w:tblGrid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Наименование товара (услуги)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2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Предложение 3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/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/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/>
        </w:tc>
        <w:tc>
          <w:tcPr>
            <w:tcW w:w="73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/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Цена за ед.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Сумма, руб.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110 (1 метр)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7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3810,00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110 (2 метра)</w:t>
            </w:r>
          </w:p>
          <w:p w:rsidR="00807128" w:rsidRDefault="00807128" w:rsidP="00D65A75">
            <w:pPr>
              <w:pStyle w:val="StandardWW"/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762,00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7620,00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780,00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7800,00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110 (0,5 метра)</w:t>
            </w:r>
          </w:p>
          <w:p w:rsidR="00807128" w:rsidRDefault="00807128" w:rsidP="00D65A75">
            <w:pPr>
              <w:pStyle w:val="StandardWW"/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2300,00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50 (1 метр)</w:t>
            </w:r>
          </w:p>
          <w:p w:rsidR="00807128" w:rsidRDefault="00807128" w:rsidP="00D65A75">
            <w:pPr>
              <w:pStyle w:val="StandardWW"/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50 (2 метра)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</w:pPr>
            <w:r>
              <w:rPr>
                <w:sz w:val="22"/>
                <w:szCs w:val="22"/>
                <w:u w:val="none"/>
              </w:rPr>
              <w:t>Отвод канализационный из полипропилена 45</w:t>
            </w:r>
            <w:r>
              <w:rPr>
                <w:sz w:val="22"/>
                <w:szCs w:val="22"/>
                <w:u w:val="none"/>
                <w:vertAlign w:val="superscript"/>
              </w:rPr>
              <w:t>0</w:t>
            </w:r>
            <w:r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br/>
              <w:t>Ø 50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245,00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Переходная манжета канализационная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Переходная манжета канализационная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492,00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</w:p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color w:val="1C2126"/>
                <w:sz w:val="22"/>
                <w:szCs w:val="22"/>
              </w:rPr>
              <w:t>Переходник эксцентрический короткий для внутренней канализации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675,00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675,00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2"/>
              <w:jc w:val="center"/>
            </w:pPr>
            <w:r>
              <w:rPr>
                <w:color w:val="1C2126"/>
                <w:sz w:val="22"/>
                <w:szCs w:val="22"/>
              </w:rPr>
              <w:t xml:space="preserve">Переход с чугуна на пластик </w:t>
            </w:r>
            <w:r>
              <w:rPr>
                <w:color w:val="1C2126"/>
                <w:sz w:val="22"/>
                <w:szCs w:val="22"/>
              </w:rPr>
              <w:br/>
              <w:t>с манжетой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1 250,00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</w:t>
            </w:r>
          </w:p>
        </w:tc>
        <w:tc>
          <w:tcPr>
            <w:tcW w:w="22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28" w:rsidRDefault="00807128" w:rsidP="00D65A75">
            <w:pPr>
              <w:pStyle w:val="2"/>
              <w:jc w:val="center"/>
            </w:pPr>
            <w:r>
              <w:rPr>
                <w:color w:val="1C2126"/>
                <w:sz w:val="22"/>
                <w:szCs w:val="22"/>
              </w:rPr>
              <w:t>Переход канализационный с чугуна на пластик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735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210,00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1 260,00</w:t>
            </w:r>
          </w:p>
        </w:tc>
        <w:tc>
          <w:tcPr>
            <w:tcW w:w="8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1 290,00</w:t>
            </w:r>
          </w:p>
        </w:tc>
        <w:tc>
          <w:tcPr>
            <w:tcW w:w="9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215,00</w:t>
            </w:r>
          </w:p>
        </w:tc>
        <w:tc>
          <w:tcPr>
            <w:tcW w:w="11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1 290,00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tabs>
                <w:tab w:val="left" w:pos="2041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21 310,00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21 702,00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22 002,00</w:t>
            </w:r>
          </w:p>
        </w:tc>
      </w:tr>
    </w:tbl>
    <w:p w:rsidR="00807128" w:rsidRDefault="00807128" w:rsidP="00807128">
      <w:pPr>
        <w:pStyle w:val="Standard"/>
        <w:ind w:right="113" w:firstLine="567"/>
        <w:jc w:val="both"/>
      </w:pPr>
    </w:p>
    <w:p w:rsidR="00807128" w:rsidRDefault="00807128" w:rsidP="00807128">
      <w:pPr>
        <w:pStyle w:val="Standard"/>
        <w:ind w:right="113" w:firstLine="567"/>
        <w:jc w:val="both"/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) согласно формуле:</w:t>
      </w:r>
    </w:p>
    <w:p w:rsidR="00807128" w:rsidRDefault="00807128" w:rsidP="00807128">
      <w:pPr>
        <w:pStyle w:val="Standard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EF970" wp14:editId="51940864">
                <wp:simplePos x="0" y="0"/>
                <wp:positionH relativeFrom="page">
                  <wp:posOffset>753119</wp:posOffset>
                </wp:positionH>
                <wp:positionV relativeFrom="paragraph">
                  <wp:posOffset>43200</wp:posOffset>
                </wp:positionV>
                <wp:extent cx="4014000" cy="14760"/>
                <wp:effectExtent l="0" t="0" r="5550" b="4290"/>
                <wp:wrapSquare wrapText="bothSides"/>
                <wp:docPr id="8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4000" cy="1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63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2"/>
                              <w:gridCol w:w="4229"/>
                            </w:tblGrid>
                            <w:tr w:rsidR="0080712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2092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</w:tcPr>
                                <w:p w:rsidR="00807128" w:rsidRDefault="00807128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FBE55F" wp14:editId="739B6FE2">
                                        <wp:extent cx="666720" cy="266760"/>
                                        <wp:effectExtent l="0" t="0" r="30" b="0"/>
                                        <wp:docPr id="6" name="Рисунок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4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6720" cy="2667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 где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07128" w:rsidRDefault="00807128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203367" wp14:editId="4760CB76">
                                        <wp:extent cx="542880" cy="295200"/>
                                        <wp:effectExtent l="0" t="0" r="0" b="0"/>
                                        <wp:docPr id="7" name="Рисунок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lum bright="-50000"/>
                                                  <a:alphaModFix/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2880" cy="295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среднеквадратичное отклонение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,</w:t>
                                  </w:r>
                                </w:p>
                              </w:tc>
                            </w:tr>
                          </w:tbl>
                          <w:p w:rsidR="00807128" w:rsidRDefault="00807128" w:rsidP="00807128"/>
                        </w:txbxContent>
                      </wps:txbx>
                      <wps:bodyPr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5EF970"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59.3pt;margin-top:3.4pt;width:316.05pt;height:1.15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" filled="f" stroked="f">
                <v:textbox style="mso-fit-shape-to-text:t" inset="0,0,0,0">
                  <w:txbxContent>
                    <w:tbl>
                      <w:tblPr>
                        <w:tblW w:w="63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2"/>
                        <w:gridCol w:w="4229"/>
                      </w:tblGrid>
                      <w:tr w:rsidR="0080712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510"/>
                        </w:trPr>
                        <w:tc>
                          <w:tcPr>
                            <w:tcW w:w="2092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</w:tcPr>
                          <w:p w:rsidR="00807128" w:rsidRDefault="00807128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FBE55F" wp14:editId="739B6FE2">
                                  <wp:extent cx="666720" cy="266760"/>
                                  <wp:effectExtent l="0" t="0" r="30" b="0"/>
                                  <wp:docPr id="6" name="Рисунок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720" cy="266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где</w:t>
                            </w:r>
                          </w:p>
                        </w:tc>
                        <w:tc>
                          <w:tcPr>
                            <w:tcW w:w="422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07128" w:rsidRDefault="00807128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203367" wp14:editId="4760CB76">
                                  <wp:extent cx="542880" cy="295200"/>
                                  <wp:effectExtent l="0" t="0" r="0" b="0"/>
                                  <wp:docPr id="7" name="Рисунок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lum bright="-50000"/>
                                            <a:alphaModFix/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2880" cy="295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среднеквадратичное отклонение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</w:tc>
                      </w:tr>
                    </w:tbl>
                    <w:p w:rsidR="00807128" w:rsidRDefault="00807128" w:rsidP="00807128"/>
                  </w:txbxContent>
                </v:textbox>
                <w10:wrap type="square" anchorx="page"/>
              </v:shape>
            </w:pict>
          </mc:Fallback>
        </mc:AlternateContent>
      </w:r>
    </w:p>
    <w:p w:rsidR="00807128" w:rsidRDefault="00807128" w:rsidP="00807128">
      <w:pPr>
        <w:pStyle w:val="Standard"/>
        <w:jc w:val="both"/>
        <w:rPr>
          <w:sz w:val="22"/>
          <w:szCs w:val="22"/>
        </w:rPr>
      </w:pPr>
    </w:p>
    <w:p w:rsidR="00807128" w:rsidRDefault="00807128" w:rsidP="00807128">
      <w:pPr>
        <w:pStyle w:val="Standard"/>
        <w:jc w:val="both"/>
        <w:rPr>
          <w:sz w:val="22"/>
          <w:szCs w:val="22"/>
        </w:rPr>
      </w:pPr>
    </w:p>
    <w:p w:rsidR="00807128" w:rsidRDefault="00807128" w:rsidP="00807128">
      <w:pPr>
        <w:pStyle w:val="Standard"/>
        <w:jc w:val="both"/>
      </w:pPr>
    </w:p>
    <w:p w:rsidR="00807128" w:rsidRDefault="00807128" w:rsidP="00807128">
      <w:pPr>
        <w:pStyle w:val="Standard"/>
        <w:jc w:val="both"/>
      </w:pPr>
      <w:r>
        <w:rPr>
          <w:sz w:val="22"/>
          <w:szCs w:val="22"/>
        </w:rPr>
        <w:t>ц</w:t>
      </w:r>
      <w:r>
        <w:rPr>
          <w:sz w:val="22"/>
          <w:szCs w:val="22"/>
          <w:vertAlign w:val="subscript"/>
        </w:rPr>
        <w:t>i</w:t>
      </w:r>
      <w:r>
        <w:rPr>
          <w:sz w:val="22"/>
          <w:szCs w:val="22"/>
        </w:rPr>
        <w:t>- цена единицы товара, работы, услуги, указанная в источнике с номером i;</w:t>
      </w:r>
    </w:p>
    <w:p w:rsidR="00807128" w:rsidRDefault="00807128" w:rsidP="00807128">
      <w:pPr>
        <w:pStyle w:val="Standard"/>
        <w:jc w:val="both"/>
      </w:pPr>
      <w:r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807128" w:rsidRDefault="00807128" w:rsidP="00807128">
      <w:pPr>
        <w:pStyle w:val="Standard"/>
        <w:jc w:val="both"/>
      </w:pPr>
      <w:r>
        <w:rPr>
          <w:sz w:val="22"/>
          <w:szCs w:val="22"/>
        </w:rPr>
        <w:t>n - количество значений, используемых в расчете.</w:t>
      </w:r>
    </w:p>
    <w:p w:rsidR="00807128" w:rsidRDefault="00807128" w:rsidP="00807128">
      <w:pPr>
        <w:pStyle w:val="Standard"/>
        <w:jc w:val="both"/>
      </w:pP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4757"/>
        <w:gridCol w:w="2414"/>
        <w:gridCol w:w="1499"/>
      </w:tblGrid>
      <w:tr w:rsidR="00807128" w:rsidTr="00D65A75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 (услуги)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Средне-квадратическое</w:t>
            </w:r>
          </w:p>
          <w:p w:rsidR="00807128" w:rsidRDefault="00807128" w:rsidP="00D65A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отклонение, σ</w:t>
            </w:r>
          </w:p>
        </w:tc>
        <w:tc>
          <w:tcPr>
            <w:tcW w:w="15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</w:t>
            </w:r>
          </w:p>
          <w:p w:rsidR="00807128" w:rsidRDefault="00807128" w:rsidP="00D65A75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вариации,V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110 (1 метр)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4,58</w:t>
            </w:r>
          </w:p>
        </w:tc>
        <w:tc>
          <w:tcPr>
            <w:tcW w:w="15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1,19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110 (2 метра)</w:t>
            </w:r>
          </w:p>
          <w:p w:rsidR="00807128" w:rsidRDefault="00807128" w:rsidP="00D65A75">
            <w:pPr>
              <w:pStyle w:val="StandardWW"/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9,17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1,19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110 (0,5 метра)</w:t>
            </w:r>
          </w:p>
          <w:p w:rsidR="00807128" w:rsidRDefault="00807128" w:rsidP="00D65A75">
            <w:pPr>
              <w:pStyle w:val="StandardWW"/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1,79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50 (1 метр)</w:t>
            </w:r>
          </w:p>
          <w:p w:rsidR="00807128" w:rsidRDefault="00807128" w:rsidP="00D65A75">
            <w:pPr>
              <w:pStyle w:val="StandardWW"/>
              <w:jc w:val="center"/>
              <w:rPr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2,71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  <w:rPr>
                <w:u w:val="none"/>
              </w:rPr>
            </w:pPr>
            <w:r>
              <w:rPr>
                <w:sz w:val="22"/>
                <w:szCs w:val="22"/>
                <w:u w:val="none"/>
              </w:rPr>
              <w:t>Канализационная труба Ø 50 (2 метра)</w:t>
            </w: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2,52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1,26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WW"/>
              <w:jc w:val="center"/>
            </w:pPr>
          </w:p>
          <w:p w:rsidR="00807128" w:rsidRDefault="00807128" w:rsidP="00D65A75">
            <w:pPr>
              <w:pStyle w:val="StandardWW"/>
              <w:jc w:val="center"/>
            </w:pPr>
            <w:r>
              <w:rPr>
                <w:sz w:val="22"/>
                <w:szCs w:val="22"/>
                <w:u w:val="none"/>
              </w:rPr>
              <w:t>Отвод канализационный из полипропилена 45</w:t>
            </w:r>
            <w:r>
              <w:rPr>
                <w:sz w:val="22"/>
                <w:szCs w:val="22"/>
                <w:u w:val="none"/>
                <w:vertAlign w:val="superscript"/>
              </w:rPr>
              <w:t>0</w:t>
            </w:r>
            <w:r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br/>
              <w:t>Ø 50</w:t>
            </w: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2,89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8,66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Переходная манжета канализационная</w:t>
            </w: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1,53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2,49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</w:rPr>
              <w:t>Переходная манжета канализационная</w:t>
            </w: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1,15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1,42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1"/>
              <w:jc w:val="center"/>
            </w:pPr>
            <w:r>
              <w:rPr>
                <w:rFonts w:ascii="Times New Roman" w:eastAsia="Times New Roman" w:hAnsi="Times New Roman" w:cs="Times New Roman"/>
                <w:b w:val="0"/>
                <w:color w:val="1C2126"/>
                <w:sz w:val="22"/>
                <w:szCs w:val="22"/>
              </w:rPr>
              <w:t>Переходник эксцентрический короткий для внутренней канализации</w:t>
            </w: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2,89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2,17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2"/>
              <w:jc w:val="center"/>
            </w:pPr>
            <w:r>
              <w:rPr>
                <w:color w:val="1C2126"/>
                <w:sz w:val="22"/>
                <w:szCs w:val="22"/>
              </w:rPr>
              <w:t xml:space="preserve">Переход с чугуна на пластик </w:t>
            </w:r>
            <w:r>
              <w:rPr>
                <w:color w:val="1C2126"/>
                <w:sz w:val="22"/>
                <w:szCs w:val="22"/>
              </w:rPr>
              <w:br/>
              <w:t>с манжетой</w:t>
            </w: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807128" w:rsidTr="00D65A75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Standard"/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7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2"/>
              <w:jc w:val="center"/>
            </w:pPr>
            <w:r>
              <w:rPr>
                <w:color w:val="1C2126"/>
                <w:sz w:val="22"/>
                <w:szCs w:val="22"/>
              </w:rPr>
              <w:t>Переход канализационный с чугуна на пластик</w:t>
            </w:r>
          </w:p>
        </w:tc>
        <w:tc>
          <w:tcPr>
            <w:tcW w:w="2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2,89</w:t>
            </w:r>
          </w:p>
        </w:tc>
        <w:tc>
          <w:tcPr>
            <w:tcW w:w="1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7128" w:rsidRDefault="00807128" w:rsidP="00D65A75">
            <w:pPr>
              <w:pStyle w:val="TableContents"/>
              <w:jc w:val="center"/>
              <w:rPr>
                <w:color w:val="000000"/>
              </w:rPr>
            </w:pPr>
            <w:r>
              <w:rPr>
                <w:color w:val="000000"/>
              </w:rPr>
              <w:t>1,35</w:t>
            </w:r>
          </w:p>
        </w:tc>
      </w:tr>
    </w:tbl>
    <w:p w:rsidR="00807128" w:rsidRDefault="00807128" w:rsidP="00807128">
      <w:pPr>
        <w:pStyle w:val="Standard"/>
        <w:ind w:firstLine="567"/>
        <w:jc w:val="both"/>
      </w:pPr>
    </w:p>
    <w:p w:rsidR="00807128" w:rsidRDefault="00807128" w:rsidP="00807128">
      <w:pPr>
        <w:pStyle w:val="Standard"/>
        <w:ind w:firstLine="567"/>
        <w:jc w:val="both"/>
      </w:pPr>
      <w:r>
        <w:t xml:space="preserve"> Так как коэффициент вариации (V) по каждой позиции не превышает 33%, совокупность значений цены в расчетах считается однородной.</w:t>
      </w:r>
    </w:p>
    <w:p w:rsidR="00807128" w:rsidRDefault="00807128" w:rsidP="00807128">
      <w:pPr>
        <w:pStyle w:val="Standard"/>
        <w:ind w:firstLine="567"/>
        <w:jc w:val="both"/>
      </w:pPr>
      <w:r>
        <w:t xml:space="preserve">Для нужд учреждений уголовно-исполнительной системы (к которым относится Заказчик) закупка у единственного поставщика на сумму, не превышающую 600 000 (Шестьсот тысяч) рублей, является правомерной в силу прямого указания                         пункта 4 части 1 статьи 93 Закона № 44-ФЗ и Перечня товаров, работ, услуг, закупка которых осуществляется у единственного поставщика (подрядчика, исполнителя), утвержденного распоряжением Правительства Российской Федерации                                              </w:t>
      </w:r>
      <w:bookmarkStart w:id="0" w:name="_GoBack_Копия_2"/>
      <w:bookmarkEnd w:id="0"/>
      <w:r>
        <w:t xml:space="preserve"> от 28.04.2018 № 824-р (в редакции распоряжения от 27.10.2018 № 2326-р).</w:t>
      </w:r>
    </w:p>
    <w:p w:rsidR="00807128" w:rsidRDefault="00807128" w:rsidP="00807128">
      <w:pPr>
        <w:pStyle w:val="Standard"/>
        <w:ind w:firstLine="567"/>
        <w:jc w:val="both"/>
      </w:pPr>
      <w:r>
        <w:t>Таким образом, цена планируемого контракта (21 310,00 руб.) находится в пределах установленного лимита, что является достаточным и правомерным основанием</w:t>
      </w:r>
      <w:r>
        <w:br/>
        <w:t>для выбора способа закупки у единственного поставщика.</w:t>
      </w:r>
    </w:p>
    <w:p w:rsidR="00807128" w:rsidRDefault="00807128" w:rsidP="00807128">
      <w:pPr>
        <w:pStyle w:val="Standard"/>
        <w:ind w:right="136" w:firstLine="709"/>
        <w:jc w:val="both"/>
      </w:pPr>
      <w:r>
        <w:rPr>
          <w:color w:val="000000"/>
        </w:rPr>
        <w:t>В соответствии с распоряжением Правительства РФ от 28.04.2018 № 824-р</w:t>
      </w:r>
      <w:r>
        <w:rPr>
          <w:color w:val="000000"/>
        </w:rPr>
        <w:br/>
        <w:t xml:space="preserve">и распоряжением Правительства РФ от 27.10.2018 № 2326-р будет проведена торговая сессия на ЕАТ: на сумму – </w:t>
      </w:r>
      <w:r>
        <w:rPr>
          <w:b/>
          <w:bCs/>
          <w:color w:val="000000"/>
        </w:rPr>
        <w:t xml:space="preserve">21 310 (двадцать одна тысяча триста десять) </w:t>
      </w:r>
      <w:r>
        <w:rPr>
          <w:color w:val="000000"/>
        </w:rPr>
        <w:t xml:space="preserve">рублей </w:t>
      </w:r>
      <w:r>
        <w:rPr>
          <w:b/>
        </w:rPr>
        <w:t>00</w:t>
      </w:r>
      <w:r>
        <w:t xml:space="preserve"> копеек.</w:t>
      </w:r>
    </w:p>
    <w:p w:rsidR="00025176" w:rsidRDefault="00807128">
      <w:bookmarkStart w:id="1" w:name="_GoBack"/>
      <w:bookmarkEnd w:id="1"/>
    </w:p>
    <w:sectPr w:rsidR="0002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 LGC Uni">
    <w:altName w:val="Times New Roman"/>
    <w:charset w:val="00"/>
    <w:family w:val="roman"/>
    <w:pitch w:val="variable"/>
  </w:font>
  <w:font w:name="Open Sans">
    <w:charset w:val="00"/>
    <w:family w:val="swiss"/>
    <w:pitch w:val="variable"/>
  </w:font>
  <w:font w:name="FreeSerif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A2"/>
    <w:rsid w:val="001265A2"/>
    <w:rsid w:val="00807128"/>
    <w:rsid w:val="00AE29ED"/>
    <w:rsid w:val="00E5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D1BA6-3842-4E89-913B-3EDEB6EB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7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u w:val="single"/>
    </w:rPr>
  </w:style>
  <w:style w:type="paragraph" w:styleId="1">
    <w:name w:val="heading 1"/>
    <w:basedOn w:val="a"/>
    <w:next w:val="a"/>
    <w:link w:val="10"/>
    <w:rsid w:val="00807128"/>
    <w:pPr>
      <w:keepNext/>
      <w:widowControl/>
      <w:spacing w:before="240" w:after="120"/>
      <w:outlineLvl w:val="0"/>
    </w:pPr>
    <w:rPr>
      <w:rFonts w:ascii="Tempora LGC Uni" w:eastAsia="Open Sans" w:hAnsi="Tempora LGC Uni" w:cs="FreeSerif"/>
      <w:b/>
      <w:bCs/>
      <w:sz w:val="48"/>
      <w:szCs w:val="48"/>
      <w:u w:val="none"/>
      <w:lang w:eastAsia="ru-RU"/>
    </w:rPr>
  </w:style>
  <w:style w:type="paragraph" w:styleId="2">
    <w:name w:val="heading 2"/>
    <w:basedOn w:val="Standard"/>
    <w:link w:val="20"/>
    <w:rsid w:val="00807128"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7128"/>
    <w:rPr>
      <w:rFonts w:ascii="Tempora LGC Uni" w:eastAsia="Open Sans" w:hAnsi="Tempora LGC Uni" w:cs="FreeSerif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8071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andard">
    <w:name w:val="Standard"/>
    <w:rsid w:val="008071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807128"/>
    <w:pPr>
      <w:widowControl w:val="0"/>
      <w:suppressLineNumbers/>
    </w:pPr>
  </w:style>
  <w:style w:type="paragraph" w:customStyle="1" w:styleId="StandardWW">
    <w:name w:val="Standard (WW)"/>
    <w:rsid w:val="008071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3808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2026-08-05T13:17:00Z</dcterms:created>
  <dcterms:modified xsi:type="dcterms:W3CDTF">2026-08-05T13:17:00Z</dcterms:modified>
</cp:coreProperties>
</file>