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-1" w:firstLine="567"/>
        <w:jc w:val="center"/>
        <w:widowControl/>
        <w:rPr>
          <w:rFonts w:ascii="Times New Roman" w:hAnsi="Times New Roman"/>
          <w:b/>
          <w:bCs/>
          <w:sz w:val="22"/>
          <w:szCs w:val="22"/>
        </w:rPr>
        <w:outlineLvl w:val="0"/>
      </w:pPr>
      <w:r>
        <w:rPr>
          <w:rFonts w:ascii="Times New Roman" w:hAnsi="Times New Roman"/>
          <w:b/>
          <w:bCs/>
          <w:sz w:val="22"/>
          <w:szCs w:val="22"/>
        </w:rPr>
        <w:t xml:space="preserve">ГОСУДАРСТВЕННЫЙ КОНТРАКТ (ПРОЕКТ) № ____</w:t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877"/>
        <w:ind w:right="-1" w:firstLine="567"/>
        <w:jc w:val="center"/>
        <w:widowControl/>
        <w:rPr>
          <w:rFonts w:ascii="Times New Roman" w:hAnsi="Times New Roman"/>
          <w:b/>
          <w:bCs/>
          <w:sz w:val="22"/>
          <w:szCs w:val="22"/>
        </w:rPr>
        <w:outlineLvl w:val="0"/>
      </w:pPr>
      <w:r>
        <w:rPr>
          <w:rFonts w:ascii="Times New Roman" w:hAnsi="Times New Roman"/>
          <w:b/>
          <w:bCs/>
          <w:sz w:val="22"/>
          <w:szCs w:val="22"/>
        </w:rPr>
        <w:t xml:space="preserve">на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оказание услуг по техническому обслуживанию транспортных средств</w:t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877"/>
        <w:ind w:right="-1" w:firstLine="567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highlight w:val="none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77"/>
        <w:ind w:right="-1" w:firstLine="0"/>
        <w:jc w:val="both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г. Красноярск                                                                                                                   « ___» </w:t>
      </w:r>
      <w:r>
        <w:rPr>
          <w:rFonts w:ascii="Times New Roman" w:hAnsi="Times New Roman"/>
          <w:sz w:val="22"/>
        </w:rPr>
        <w:t xml:space="preserve">___________ 2026 </w:t>
      </w:r>
      <w:r>
        <w:rPr>
          <w:rFonts w:ascii="Times New Roman" w:hAnsi="Times New Roman"/>
          <w:sz w:val="22"/>
        </w:rPr>
        <w:t xml:space="preserve">г.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2" w:firstLine="0"/>
        <w:jc w:val="both"/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ind w:left="0" w:right="2" w:firstLine="425"/>
        <w:jc w:val="both"/>
        <w:rPr>
          <w:sz w:val="22"/>
          <w:szCs w:val="22"/>
          <w:highlight w:val="none"/>
        </w:rPr>
      </w:pPr>
      <w:r>
        <w:rPr>
          <w:b/>
          <w:color w:val="auto"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Красноярскому краю </w:t>
      </w:r>
      <w:r>
        <w:rPr>
          <w:b w:val="0"/>
          <w:bCs w:val="0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pacing w:val="-6"/>
          <w:sz w:val="22"/>
          <w:szCs w:val="22"/>
          <w:highlight w:val="white"/>
          <w:shd w:val="clear" w:color="auto" w:fill="auto"/>
          <w:lang w:val="ru-RU" w:eastAsia="zh-CN" w:bidi="ar-SA"/>
        </w:rPr>
        <w:t xml:space="preserve">сокращенное наименование -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pacing w:val="-6"/>
          <w:sz w:val="22"/>
          <w:szCs w:val="22"/>
          <w:highlight w:val="white"/>
          <w:shd w:val="clear" w:color="auto" w:fill="auto"/>
          <w:lang w:val="ru-RU" w:eastAsia="zh-CN" w:bidi="ar-SA"/>
        </w:rPr>
        <w:t xml:space="preserve"> </w:t>
      </w:r>
      <w:r>
        <w:rPr>
          <w:b/>
          <w:bCs/>
          <w:sz w:val="22"/>
          <w:szCs w:val="22"/>
        </w:rPr>
        <w:t xml:space="preserve">Управление Росреестра по Красноярскому краю</w:t>
      </w:r>
      <w:r>
        <w:rPr>
          <w:b w:val="0"/>
          <w:bCs w:val="0"/>
          <w:sz w:val="22"/>
          <w:szCs w:val="22"/>
        </w:rPr>
        <w:t xml:space="preserve">)</w:t>
      </w:r>
      <w:r>
        <w:rPr>
          <w:b w:val="0"/>
          <w:bCs w:val="0"/>
          <w:color w:val="auto"/>
          <w:sz w:val="22"/>
          <w:szCs w:val="22"/>
        </w:rPr>
        <w:t xml:space="preserve">,</w:t>
      </w:r>
      <w:r>
        <w:rPr>
          <w:b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действующее от имени Российской </w:t>
      </w:r>
      <w:r>
        <w:rPr>
          <w:color w:val="auto"/>
          <w:sz w:val="22"/>
          <w:szCs w:val="22"/>
        </w:rPr>
        <w:t xml:space="preserve">Федерации</w:t>
      </w:r>
      <w:r>
        <w:rPr>
          <w:b/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именуемое</w:t>
      </w:r>
      <w:r>
        <w:rPr>
          <w:color w:val="auto"/>
          <w:sz w:val="22"/>
          <w:szCs w:val="22"/>
        </w:rPr>
        <w:t xml:space="preserve"> в дальнейшем </w:t>
      </w:r>
      <w:r>
        <w:rPr>
          <w:b/>
          <w:color w:val="auto"/>
          <w:sz w:val="22"/>
          <w:szCs w:val="22"/>
        </w:rPr>
        <w:t xml:space="preserve">«Заказчик»</w:t>
      </w:r>
      <w:r>
        <w:rPr>
          <w:color w:val="auto"/>
          <w:sz w:val="22"/>
          <w:szCs w:val="22"/>
        </w:rPr>
        <w:t xml:space="preserve">, в лице ___________________________________________________________________</w:t>
      </w:r>
      <w:r>
        <w:rPr>
          <w:color w:val="auto"/>
          <w:sz w:val="22"/>
          <w:szCs w:val="22"/>
        </w:rPr>
        <w:t xml:space="preserve">, действующей на основании доверенности № _________ от ______________ г, с одной стороны, </w:t>
      </w:r>
      <w:r>
        <w:rPr>
          <w:sz w:val="22"/>
          <w:szCs w:val="22"/>
        </w:rPr>
        <w:t xml:space="preserve">и ____________________________________________</w:t>
      </w:r>
      <w:r>
        <w:rPr>
          <w:sz w:val="22"/>
          <w:szCs w:val="22"/>
        </w:rPr>
        <w:t xml:space="preserve"> (сокращенное наименование - ____________________</w:t>
      </w:r>
      <w:r>
        <w:rPr>
          <w:sz w:val="22"/>
          <w:szCs w:val="22"/>
        </w:rPr>
        <w:t xml:space="preserve"> )</w:t>
      </w:r>
      <w:r>
        <w:rPr>
          <w:b/>
          <w:sz w:val="22"/>
          <w:szCs w:val="22"/>
        </w:rPr>
        <w:t xml:space="preserve">,</w:t>
      </w:r>
      <w:r>
        <w:rPr>
          <w:sz w:val="22"/>
          <w:szCs w:val="22"/>
        </w:rPr>
        <w:t xml:space="preserve"> именуемое в дальнейшем </w:t>
      </w:r>
      <w:r>
        <w:rPr>
          <w:b/>
          <w:sz w:val="22"/>
          <w:szCs w:val="22"/>
        </w:rPr>
        <w:t xml:space="preserve">«Исполнитель</w:t>
      </w:r>
      <w:r>
        <w:rPr>
          <w:b/>
          <w:sz w:val="22"/>
          <w:szCs w:val="22"/>
        </w:rPr>
        <w:t xml:space="preserve">»,</w:t>
      </w:r>
      <w:r>
        <w:rPr>
          <w:sz w:val="22"/>
          <w:szCs w:val="22"/>
        </w:rPr>
        <w:t xml:space="preserve"> в лице ___________________________</w:t>
      </w:r>
      <w:r>
        <w:rPr>
          <w:sz w:val="22"/>
          <w:szCs w:val="22"/>
        </w:rPr>
        <w:t xml:space="preserve"> (ИНН ____________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действующего(ей) на основании Устава, с другой стороны, вместе именуемые «Стороны», </w:t>
      </w:r>
      <w:r>
        <w:rPr>
          <w:rStyle w:val="930"/>
          <w:b w:val="0"/>
          <w:bCs w:val="0"/>
          <w:sz w:val="22"/>
          <w:szCs w:val="22"/>
        </w:rPr>
        <w:t xml:space="preserve">в соответствии с п.4 ч.1 ст.93</w:t>
      </w:r>
      <w:r>
        <w:rPr>
          <w:rStyle w:val="930"/>
          <w:sz w:val="22"/>
          <w:szCs w:val="22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auto"/>
          <w:sz w:val="22"/>
          <w:szCs w:val="22"/>
        </w:rPr>
        <w:t xml:space="preserve">и Распоряжения Правительства РФ от 28.04.2018 г. № 824-р, з</w:t>
      </w:r>
      <w:r>
        <w:rPr>
          <w:rStyle w:val="930"/>
          <w:sz w:val="22"/>
          <w:szCs w:val="22"/>
        </w:rPr>
        <w:t xml:space="preserve">аключили настоящий государственный контракт (далее по тексту </w:t>
      </w:r>
      <w:r>
        <w:rPr>
          <w:rStyle w:val="930"/>
          <w:sz w:val="22"/>
          <w:szCs w:val="22"/>
        </w:rPr>
        <w:t xml:space="preserve">К</w:t>
      </w:r>
      <w:r>
        <w:rPr>
          <w:sz w:val="22"/>
          <w:szCs w:val="22"/>
        </w:rPr>
        <w:t xml:space="preserve">онтракт) о</w:t>
      </w:r>
      <w:r>
        <w:rPr>
          <w:sz w:val="22"/>
          <w:szCs w:val="22"/>
        </w:rPr>
        <w:t xml:space="preserve"> нижеследующем: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right="140"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-1" w:firstLine="0"/>
        <w:jc w:val="center"/>
        <w:rPr>
          <w:b/>
          <w:sz w:val="22"/>
        </w:rPr>
      </w:pPr>
      <w:r>
        <w:rPr>
          <w:b/>
          <w:sz w:val="22"/>
        </w:rPr>
        <w:t xml:space="preserve">1. Предмет Контракта и условия оказания услуг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0" w:right="-1" w:firstLine="425"/>
        <w:jc w:val="both"/>
        <w:rPr>
          <w:sz w:val="22"/>
          <w:szCs w:val="22"/>
        </w:rPr>
      </w:pPr>
      <w:r>
        <w:rPr>
          <w:sz w:val="22"/>
        </w:rPr>
        <w:t xml:space="preserve">1.1. По настоящему Контракту Исполнитель обязуется </w:t>
      </w:r>
      <w:r>
        <w:rPr>
          <w:b/>
          <w:bCs/>
          <w:sz w:val="22"/>
          <w:szCs w:val="22"/>
        </w:rPr>
        <w:t xml:space="preserve">оказать</w:t>
      </w:r>
      <w:r>
        <w:rPr>
          <w:b/>
          <w:bCs/>
          <w:sz w:val="22"/>
          <w:szCs w:val="22"/>
        </w:rPr>
        <w:t xml:space="preserve"> услуги</w:t>
      </w:r>
      <w:r>
        <w:rPr>
          <w:b/>
          <w:bCs/>
          <w:sz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по техническому обслуживанию транспортных средств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sz w:val="22"/>
        </w:rPr>
        <w:t xml:space="preserve">(далее - Услуги), а Заказчик обязуется принять и оплатить данные Услуги.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9"/>
        <w:ind w:left="0" w:right="0" w:firstLine="425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1.2.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Услуги оказываются Исполнителем в соответствии с </w:t>
      </w:r>
      <w:r>
        <w:rPr>
          <w:sz w:val="22"/>
          <w:szCs w:val="22"/>
        </w:rPr>
        <w:t xml:space="preserve">Техническим заданием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(Приложение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1 к  Контракту), являющегося неотъемлемой частью настоящего Контракта, а также техническими нормами, требованиями общепринятых ст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андартов качества, эксплуатационно-техническими и другими нормативными документами, регламентирующими порядок технического обслуживания транспортных средств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859"/>
        <w:ind w:left="0" w:right="0" w:firstLine="425"/>
        <w:jc w:val="both"/>
        <w:rPr>
          <w:rStyle w:val="937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1.3.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iCs/>
          <w:sz w:val="22"/>
          <w:szCs w:val="22"/>
          <w:highlight w:val="white"/>
        </w:rPr>
        <w:t xml:space="preserve">Сведения о транспортных средствах, подлежащих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техническому обслуживанию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указаны 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Перечне транспортных средс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тв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подлежащих техническому осмотру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iCs/>
          <w:sz w:val="22"/>
          <w:szCs w:val="22"/>
          <w:highlight w:val="white"/>
        </w:rPr>
        <w:t xml:space="preserve">(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Приложение 2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к Контракту</w:t>
      </w:r>
      <w:r>
        <w:rPr>
          <w:rStyle w:val="937"/>
          <w:highlight w:val="white"/>
        </w:rPr>
        <w:t xml:space="preserve">) и </w:t>
      </w:r>
      <w:r>
        <w:rPr>
          <w:b w:val="0"/>
          <w:bCs w:val="0"/>
          <w:sz w:val="22"/>
          <w:szCs w:val="22"/>
        </w:rPr>
        <w:t xml:space="preserve">Расчете стоимости услуг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iCs/>
          <w:sz w:val="22"/>
          <w:szCs w:val="22"/>
          <w:highlight w:val="white"/>
        </w:rPr>
        <w:t xml:space="preserve">(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Приложение 3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к Контракту</w:t>
      </w:r>
      <w:r>
        <w:rPr>
          <w:rStyle w:val="937"/>
          <w:highlight w:val="white"/>
        </w:rPr>
        <w:t xml:space="preserve">),</w:t>
      </w:r>
      <w:r>
        <w:rPr>
          <w:rStyle w:val="937"/>
          <w:highlight w:val="white"/>
        </w:rPr>
        <w:t xml:space="preserve"> являющиеся неотъемлемой частью настоящего Контракта.</w:t>
      </w:r>
      <w:r>
        <w:rPr>
          <w:rStyle w:val="937"/>
          <w:highlight w:val="none"/>
        </w:rPr>
      </w:r>
      <w:r>
        <w:rPr>
          <w:rStyle w:val="937"/>
          <w:highlight w:val="none"/>
        </w:rPr>
      </w:r>
    </w:p>
    <w:p>
      <w:pPr>
        <w:ind w:left="0" w:right="-1" w:firstLine="425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1.4</w:t>
      </w:r>
      <w:r>
        <w:rPr>
          <w:sz w:val="22"/>
          <w:szCs w:val="22"/>
        </w:rPr>
        <w:t xml:space="preserve">. Период оказания услуг: </w:t>
      </w:r>
      <w:r>
        <w:rPr>
          <w:sz w:val="22"/>
          <w:szCs w:val="22"/>
        </w:rPr>
        <w:t xml:space="preserve">с </w:t>
      </w:r>
      <w:r>
        <w:rPr>
          <w:sz w:val="22"/>
          <w:szCs w:val="22"/>
        </w:rPr>
        <w:t xml:space="preserve">даты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аключения</w:t>
      </w:r>
      <w:r>
        <w:rPr>
          <w:sz w:val="22"/>
          <w:szCs w:val="22"/>
        </w:rPr>
        <w:t xml:space="preserve"> Контракта по 11.06.2026 </w:t>
      </w:r>
      <w:r>
        <w:rPr>
          <w:sz w:val="22"/>
          <w:szCs w:val="22"/>
        </w:rPr>
        <w:t xml:space="preserve">г., </w:t>
      </w:r>
      <w:r>
        <w:rPr>
          <w:bCs/>
          <w:color w:val="auto"/>
          <w:sz w:val="22"/>
          <w:szCs w:val="22"/>
          <w:highlight w:val="white"/>
          <w:lang w:eastAsia="zh-CN"/>
        </w:rPr>
        <w:t xml:space="preserve">кроме</w:t>
      </w:r>
      <w:r>
        <w:rPr>
          <w:bCs/>
          <w:sz w:val="22"/>
          <w:szCs w:val="22"/>
          <w:highlight w:val="white"/>
        </w:rPr>
        <w:t xml:space="preserve"> выходных и праздничных дней, установленных Правительством РФ. </w:t>
      </w:r>
      <w:r>
        <w:rPr>
          <w:rFonts w:ascii="Times New Roman" w:hAnsi="Times New Roman" w:cs="Times New Roman"/>
          <w:b w:val="0"/>
          <w:bCs/>
          <w:caps w:val="0"/>
          <w:smallCaps w:val="0"/>
          <w:color w:val="000000"/>
          <w:sz w:val="22"/>
          <w:szCs w:val="22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/>
          <w:caps w:val="0"/>
          <w:smallCaps w:val="0"/>
          <w:color w:val="000000"/>
          <w:sz w:val="22"/>
          <w:szCs w:val="22"/>
          <w:highlight w:val="white"/>
          <w:u w:val="none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  <w:highlight w:val="none"/>
        </w:rPr>
      </w:r>
    </w:p>
    <w:p>
      <w:pPr>
        <w:ind w:left="0" w:right="-1" w:firstLine="425"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1.6. Срок оказания услуг: 5 (пять) рабочих дней.</w:t>
      </w:r>
      <w:r>
        <w:rPr>
          <w:sz w:val="22"/>
          <w:szCs w:val="22"/>
          <w:highlight w:val="none"/>
        </w:rPr>
      </w:r>
    </w:p>
    <w:p>
      <w:pPr>
        <w:ind w:right="-1" w:firstLine="425"/>
        <w:jc w:val="both"/>
        <w:rPr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/>
          <w:bCs/>
          <w:sz w:val="22"/>
          <w:szCs w:val="22"/>
        </w:rPr>
        <w:t xml:space="preserve">1.5. </w:t>
      </w:r>
      <w:r>
        <w:rPr>
          <w:rFonts w:ascii="Times New Roman" w:hAnsi="Times New Roman"/>
          <w:bCs/>
          <w:sz w:val="22"/>
          <w:szCs w:val="22"/>
        </w:rPr>
        <w:t xml:space="preserve">Место </w:t>
      </w:r>
      <w:r>
        <w:rPr>
          <w:rFonts w:ascii="Times New Roman" w:hAnsi="Times New Roman"/>
          <w:bCs/>
          <w:sz w:val="22"/>
          <w:szCs w:val="22"/>
        </w:rPr>
        <w:t xml:space="preserve">оказания Услуг: </w:t>
      </w:r>
      <w:r>
        <w:rPr>
          <w:sz w:val="22"/>
          <w:szCs w:val="22"/>
        </w:rPr>
        <w:t xml:space="preserve">по месту нахождения Исполнителя, расположенному в пределах административных границ г. </w:t>
      </w:r>
      <w:r>
        <w:rPr>
          <w:sz w:val="22"/>
          <w:szCs w:val="22"/>
          <w:highlight w:val="white"/>
        </w:rPr>
        <w:t xml:space="preserve">Красноярска</w:t>
      </w:r>
      <w:r>
        <w:rPr>
          <w:sz w:val="22"/>
          <w:szCs w:val="22"/>
        </w:rPr>
        <w:t xml:space="preserve">, Красноярского края.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right="-1" w:firstLine="425"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  <w:t xml:space="preserve">Основная стоянка </w:t>
      </w:r>
      <w:r>
        <w:rPr>
          <w:iCs/>
          <w:sz w:val="22"/>
          <w:szCs w:val="22"/>
          <w:highlight w:val="white"/>
        </w:rPr>
        <w:t xml:space="preserve">транспортных средств Заказчика </w:t>
      </w:r>
      <w:r>
        <w:rPr>
          <w:sz w:val="22"/>
          <w:szCs w:val="22"/>
        </w:rPr>
        <w:t xml:space="preserve">находиться по адресу: </w:t>
      </w:r>
      <w:r>
        <w:rPr>
          <w:sz w:val="22"/>
          <w:szCs w:val="22"/>
          <w:highlight w:val="white"/>
        </w:rPr>
        <w:t xml:space="preserve">Россия, Красноярский край, 660021, г. Красноярск, ул. Дубровинского, д. 114 </w:t>
      </w:r>
      <w:r>
        <w:rPr>
          <w:sz w:val="22"/>
          <w:szCs w:val="22"/>
        </w:rPr>
        <w:t xml:space="preserve">, стр. 1 </w:t>
      </w:r>
      <w:r>
        <w:rPr>
          <w:sz w:val="22"/>
          <w:szCs w:val="22"/>
          <w:highlight w:val="white"/>
        </w:rPr>
        <w:t xml:space="preserve">(</w:t>
      </w:r>
      <w:r>
        <w:rPr>
          <w:sz w:val="22"/>
          <w:szCs w:val="22"/>
        </w:rPr>
        <w:t xml:space="preserve">гаражный бокс</w:t>
      </w:r>
      <w:r>
        <w:rPr>
          <w:sz w:val="22"/>
          <w:szCs w:val="22"/>
          <w:highlight w:val="white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Технический центр Исполнителя должен располагаться на расстоянии не далее 5 км от основной стоянки </w:t>
      </w:r>
      <w:r>
        <w:rPr>
          <w:iCs/>
          <w:sz w:val="22"/>
          <w:szCs w:val="22"/>
          <w:highlight w:val="white"/>
        </w:rPr>
        <w:t xml:space="preserve">транспортных средств Заказчика</w:t>
      </w:r>
      <w:r>
        <w:rPr>
          <w:sz w:val="22"/>
          <w:szCs w:val="22"/>
        </w:rPr>
        <w:t xml:space="preserve">, при движении по дорогам общего пользования для исключения дополнительных расходов Заказчика как: перепробеги автомобилей и перерасходов моторного топлива, что влечет за собой дополнительные расходы бюджетных средств.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-1" w:firstLine="425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</w:rPr>
        <w:t xml:space="preserve">1.6. </w:t>
      </w:r>
      <w:r>
        <w:rPr>
          <w:rFonts w:ascii="Times New Roman" w:hAnsi="Times New Roman" w:cs="Times New Roman"/>
          <w:sz w:val="22"/>
          <w:szCs w:val="22"/>
        </w:rPr>
        <w:t xml:space="preserve">Идентификационный код закупки: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261246612451024600100100290000000244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-1" w:firstLine="425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1.7. Код по ОКПД2: 45.20.11.1</w:t>
      </w:r>
      <w:r>
        <w:rPr>
          <w:sz w:val="22"/>
          <w:szCs w:val="22"/>
          <w:highlight w:val="white"/>
        </w:rPr>
        <w:t xml:space="preserve">00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-1" w:firstLine="425"/>
        <w:jc w:val="both"/>
        <w:rPr>
          <w:sz w:val="22"/>
        </w:rPr>
      </w:pPr>
      <w:r>
        <w:rPr>
          <w:sz w:val="22"/>
        </w:rPr>
        <w:t xml:space="preserve">1.8. </w:t>
      </w:r>
      <w:r>
        <w:rPr>
          <w:sz w:val="22"/>
          <w:szCs w:val="22"/>
        </w:rPr>
        <w:t xml:space="preserve">Правовым основанием заключения настоящего контракта является Итоговый протокол закупочной сессии № _________________________________________</w:t>
      </w:r>
      <w:r>
        <w:rPr>
          <w:b w:val="0"/>
          <w:bCs w:val="0"/>
          <w:sz w:val="22"/>
          <w:highlight w:val="none"/>
        </w:rPr>
        <w:t xml:space="preserve">.</w:t>
      </w:r>
      <w:r>
        <w:rPr>
          <w:sz w:val="22"/>
        </w:rPr>
      </w:r>
      <w:r>
        <w:rPr>
          <w:sz w:val="22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Цена и порядок расчетов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-1" w:firstLine="425"/>
        <w:jc w:val="both"/>
        <w:rPr>
          <w:sz w:val="22"/>
          <w:szCs w:val="22"/>
        </w:rPr>
      </w:pPr>
      <w:r>
        <w:rPr>
          <w:sz w:val="22"/>
        </w:rPr>
        <w:t xml:space="preserve">2.1. </w:t>
      </w:r>
      <w:r>
        <w:rPr>
          <w:rFonts w:ascii="Times New Roman" w:hAnsi="Times New Roman" w:cs="Times New Roman"/>
          <w:sz w:val="22"/>
          <w:szCs w:val="22"/>
        </w:rPr>
        <w:t xml:space="preserve">Цена настоящего Контракта состав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ляет: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____________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( __________________________________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) рублей ____ копеек (</w:t>
      </w:r>
      <w:r>
        <w:rPr>
          <w:sz w:val="22"/>
        </w:rPr>
        <w:t xml:space="preserve">НДС 22% / НДС не облагается).</w:t>
      </w:r>
      <w:r>
        <w:rPr>
          <w:sz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-1" w:firstLine="425"/>
        <w:jc w:val="both"/>
        <w:rPr>
          <w:sz w:val="22"/>
        </w:rPr>
      </w:pPr>
      <w:r>
        <w:rPr>
          <w:spacing w:val="-4"/>
          <w:sz w:val="22"/>
          <w:szCs w:val="22"/>
          <w:highlight w:val="none"/>
        </w:rPr>
        <w:t xml:space="preserve">Цена Контракта является твердой, определяется на весь срок исполнения Контракта </w:t>
      </w:r>
      <w:r>
        <w:rPr>
          <w:sz w:val="22"/>
          <w:szCs w:val="22"/>
          <w:highlight w:val="none"/>
        </w:rPr>
        <w:t xml:space="preserve">и не может изменяться в ходе его исполнения, за исключением случаев, предусмотренных </w:t>
      </w:r>
      <w:r>
        <w:rPr>
          <w:sz w:val="22"/>
          <w:szCs w:val="22"/>
          <w:highlight w:val="none"/>
        </w:rPr>
        <w:t xml:space="preserve">п.7.3</w:t>
      </w:r>
      <w:r>
        <w:rPr>
          <w:sz w:val="22"/>
          <w:szCs w:val="22"/>
          <w:highlight w:val="none"/>
        </w:rPr>
        <w:t xml:space="preserve">. настоящего Контракта.</w:t>
      </w:r>
      <w:r>
        <w:rPr>
          <w:sz w:val="22"/>
        </w:rPr>
      </w:r>
      <w:r>
        <w:rPr>
          <w:sz w:val="22"/>
        </w:rPr>
      </w:r>
    </w:p>
    <w:p>
      <w:pPr>
        <w:ind w:left="0" w:right="-1"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2.2. Оплата Услуг по настоящему Конт</w:t>
      </w:r>
      <w:r>
        <w:rPr>
          <w:rFonts w:ascii="Times New Roman" w:hAnsi="Times New Roman" w:cs="Times New Roman"/>
          <w:sz w:val="22"/>
          <w:szCs w:val="22"/>
        </w:rPr>
        <w:t xml:space="preserve">ракту уменьшается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</w:t>
      </w:r>
      <w:r>
        <w:rPr>
          <w:rFonts w:ascii="Times New Roman" w:hAnsi="Times New Roman" w:cs="Times New Roman"/>
          <w:sz w:val="22"/>
          <w:szCs w:val="22"/>
        </w:rPr>
        <w:t xml:space="preserve">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Российский Федерации (Налоговый кодекс Российской Федерации).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1" w:firstLine="425"/>
        <w:jc w:val="both"/>
        <w:rPr>
          <w:rFonts w:ascii="Times New Roman" w:hAnsi="Times New Roman" w:eastAsia="Arial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eastAsia="Arial" w:cs="Times New Roman"/>
          <w:color w:val="auto"/>
          <w:sz w:val="22"/>
          <w:szCs w:val="22"/>
          <w:lang w:val="ru-RU" w:eastAsia="zh-CN" w:bidi="ar-SA"/>
        </w:rPr>
        <w:t xml:space="preserve">2.3. Цена включает в себя расходы на оказание услуг, на уплату налогов, сборов и других обязательных платежей, а также другие расходы, необходимые для выполнения Контракта. </w:t>
      </w:r>
      <w:r>
        <w:rPr>
          <w:rFonts w:ascii="Times New Roman" w:hAnsi="Times New Roman" w:eastAsia="Arial" w:cs="Times New Roman"/>
          <w:color w:val="auto"/>
          <w:sz w:val="22"/>
          <w:szCs w:val="22"/>
        </w:rPr>
      </w:r>
      <w:r>
        <w:rPr>
          <w:rFonts w:ascii="Times New Roman" w:hAnsi="Times New Roman" w:eastAsia="Arial" w:cs="Times New Roman"/>
          <w:color w:val="auto"/>
          <w:sz w:val="22"/>
          <w:szCs w:val="22"/>
        </w:rPr>
      </w:r>
    </w:p>
    <w:p>
      <w:pPr>
        <w:ind w:left="0" w:right="-1" w:firstLine="425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Arial" w:cs="Times New Roman"/>
          <w:color w:val="auto"/>
          <w:sz w:val="22"/>
          <w:szCs w:val="22"/>
          <w:lang w:val="ru-RU" w:eastAsia="zh-CN" w:bidi="ar-SA"/>
        </w:rPr>
      </w:r>
      <w:r>
        <w:rPr>
          <w:rFonts w:ascii="Times New Roman" w:hAnsi="Times New Roman" w:eastAsia="Arial" w:cs="Times New Roman"/>
          <w:color w:val="auto"/>
          <w:sz w:val="22"/>
          <w:szCs w:val="22"/>
          <w:lang w:val="ru-RU" w:eastAsia="zh-CN" w:bidi="ar-SA"/>
        </w:rPr>
        <w:t xml:space="preserve">2.4. 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Оплата производится Заказчиком в российских рублях за счет средств федерального бюджета Российской Федерации, а именно за счет лимитов бюдж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етных обязательств доведенных на 2026 год, путем перечисления денежных средств на расчетный счет Исполнителя за фактически оказанные услуги, в течение 10 (десяти) рабочих дней с даты подписания Заказчиком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акта оказанных услуг / УПД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  <w:u w:val="none"/>
        </w:rPr>
      </w:r>
    </w:p>
    <w:p>
      <w:pPr>
        <w:ind w:left="0" w:right="-1" w:firstLine="425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2.5.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  <w:t xml:space="preserve">Датой платежа является дата проведения операции по списанию соответствующей суммы со счета Заказчика для ее зачисления на счет Исполнителя. Дата платежа определяется по банковской отметке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  <w:t xml:space="preserve">на соответствующем платежном поручении. Обязательства Заказчика по оплате считаются исполненными с момента списания денежных средств со счета Заказчика. За дальнейшее прохождение денежных средств Заказчик ответственности не несет.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-1" w:firstLine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</w:r>
      <w:r>
        <w:rPr>
          <w:rFonts w:ascii="Times New Roman" w:hAnsi="Times New Roman" w:cs="Times New Roman"/>
          <w:sz w:val="22"/>
          <w:szCs w:val="22"/>
        </w:rPr>
        <w:t xml:space="preserve">2.6.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Контрактом предусмотрена возможность удержания суммы неисполненных Исполнителем требований об уплате неустоек (штрафо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в, пеней), предъявленных Заказчиком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нужд», из суммы, подлежащей оплате Исполнителю.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ind w:left="0" w:right="-1" w:firstLine="425"/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</w:r>
      <w:r>
        <w:rPr>
          <w:rFonts w:ascii="Times New Roman" w:hAnsi="Times New Roman" w:cs="Times New Roman"/>
          <w:sz w:val="22"/>
          <w:szCs w:val="22"/>
        </w:rPr>
        <w:t xml:space="preserve">2.7. В случае изменения своего расчетного счета Исполнитель обязан в течение 1 (одног</w:t>
      </w:r>
      <w:r>
        <w:rPr>
          <w:rFonts w:ascii="Times New Roman" w:hAnsi="Times New Roman" w:cs="Times New Roman"/>
          <w:sz w:val="22"/>
          <w:szCs w:val="22"/>
        </w:rPr>
        <w:t xml:space="preserve">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9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3. Порядок </w:t>
      </w:r>
      <w:r>
        <w:rPr>
          <w:rFonts w:ascii="Times New Roman" w:hAnsi="Times New Roman"/>
          <w:b/>
          <w:sz w:val="22"/>
          <w:szCs w:val="22"/>
        </w:rPr>
        <w:t xml:space="preserve">оказания услуг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0" w:right="0" w:firstLine="425"/>
        <w:jc w:val="both"/>
        <w:spacing w:after="0" w:line="240" w:lineRule="auto"/>
        <w:tabs>
          <w:tab w:val="left" w:pos="284" w:leader="none"/>
          <w:tab w:val="left" w:pos="567" w:leader="none"/>
        </w:tabs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Услуги,</w:t>
      </w:r>
      <w:r>
        <w:rPr>
          <w:rFonts w:ascii="Times New Roman" w:hAnsi="Times New Roman"/>
          <w:sz w:val="22"/>
          <w:szCs w:val="22"/>
        </w:rPr>
        <w:t xml:space="preserve"> в рамках настоящего Контракта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оказываются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для каждого автомобиля индивидуально</w:t>
      </w:r>
      <w:r>
        <w:rPr>
          <w:rFonts w:ascii="Times New Roman" w:hAnsi="Times New Roman"/>
          <w:sz w:val="22"/>
          <w:szCs w:val="22"/>
        </w:rPr>
        <w:t xml:space="preserve">, по заявке Заказчика.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ind w:left="0" w:right="0" w:firstLine="425"/>
        <w:jc w:val="both"/>
        <w:spacing w:after="0" w:line="240" w:lineRule="auto"/>
        <w:tabs>
          <w:tab w:val="left" w:pos="284" w:leader="none"/>
          <w:tab w:val="left" w:pos="567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sz w:val="22"/>
          <w:szCs w:val="22"/>
          <w:highlight w:val="white"/>
        </w:rPr>
        <w:t xml:space="preserve">Исполнитель г</w:t>
      </w:r>
      <w:r>
        <w:rPr>
          <w:rFonts w:ascii="Times New Roman" w:hAnsi="Times New Roman" w:eastAsia="Calibri" w:cs="Times New Roman"/>
          <w:sz w:val="22"/>
          <w:szCs w:val="22"/>
          <w:highlight w:val="white"/>
        </w:rPr>
        <w:t xml:space="preserve">арантирует, что оказываемые услуги соответствуют требованиям, установленным в Контракте, обязательным нормам и правилам, регулирующим данную деятельность, а также иным требованиям законодательства Российской Федерации, действующим на момент оказания услуг.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3.2. Заявка на </w:t>
      </w:r>
      <w:r>
        <w:rPr>
          <w:rFonts w:ascii="Times New Roman" w:hAnsi="Times New Roman"/>
          <w:sz w:val="22"/>
          <w:szCs w:val="22"/>
        </w:rPr>
        <w:t xml:space="preserve">оказание Услуг</w:t>
      </w:r>
      <w:r>
        <w:rPr>
          <w:rFonts w:ascii="Times New Roman" w:hAnsi="Times New Roman"/>
          <w:sz w:val="22"/>
          <w:szCs w:val="22"/>
        </w:rPr>
        <w:t xml:space="preserve"> от Заказчика принимается в письменной форме, либо в </w:t>
      </w:r>
      <w:r>
        <w:rPr>
          <w:rFonts w:ascii="Times New Roman" w:hAnsi="Times New Roman"/>
          <w:sz w:val="22"/>
          <w:szCs w:val="22"/>
        </w:rPr>
        <w:t xml:space="preserve">устной форме по телефону ______________. В заявке Заказчик указывает марку (модель) и государственный регистрационный номер </w:t>
      </w:r>
      <w:r>
        <w:rPr>
          <w:rFonts w:ascii="Times New Roman" w:hAnsi="Times New Roman"/>
          <w:sz w:val="22"/>
          <w:szCs w:val="22"/>
        </w:rPr>
        <w:t xml:space="preserve">автотранспортного средства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номер </w:t>
      </w:r>
      <w:r>
        <w:rPr>
          <w:rFonts w:ascii="Times New Roman" w:hAnsi="Times New Roman"/>
          <w:sz w:val="22"/>
          <w:szCs w:val="22"/>
        </w:rPr>
        <w:t xml:space="preserve">очередного регламентного </w:t>
      </w:r>
      <w:r>
        <w:rPr>
          <w:rFonts w:ascii="Times New Roman" w:hAnsi="Times New Roman"/>
          <w:sz w:val="22"/>
          <w:szCs w:val="22"/>
        </w:rPr>
        <w:t xml:space="preserve">ТО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Прием </w:t>
      </w:r>
      <w:r>
        <w:rPr>
          <w:rFonts w:ascii="Times New Roman" w:hAnsi="Times New Roman"/>
          <w:sz w:val="22"/>
          <w:szCs w:val="22"/>
        </w:rPr>
        <w:t xml:space="preserve">автотранспортного средства </w:t>
      </w:r>
      <w:r>
        <w:rPr>
          <w:rFonts w:ascii="Times New Roman" w:hAnsi="Times New Roman"/>
          <w:sz w:val="22"/>
          <w:szCs w:val="22"/>
        </w:rPr>
        <w:t xml:space="preserve">Заказчика оформляется актом приема-передачи автотранспортного средства </w:t>
      </w:r>
      <w:r>
        <w:rPr>
          <w:rFonts w:ascii="Times New Roman" w:hAnsi="Times New Roman"/>
          <w:sz w:val="22"/>
          <w:szCs w:val="22"/>
        </w:rPr>
        <w:t xml:space="preserve">на ТО</w:t>
      </w:r>
      <w:r>
        <w:rPr>
          <w:rFonts w:ascii="Times New Roman" w:hAnsi="Times New Roman"/>
          <w:sz w:val="22"/>
          <w:szCs w:val="22"/>
        </w:rPr>
        <w:t xml:space="preserve">. Указанный акт оформляется в двух экземплярах, один из которых передается Заказчику, а второй остается у Исполнителя.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3.</w:t>
      </w:r>
      <w:r>
        <w:rPr>
          <w:rFonts w:ascii="Times New Roman" w:hAnsi="Times New Roman"/>
          <w:sz w:val="22"/>
          <w:szCs w:val="22"/>
        </w:rPr>
        <w:t xml:space="preserve">3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Срок оказания Услуг по техническому обслуживанию </w:t>
      </w:r>
      <w:r>
        <w:rPr>
          <w:rFonts w:ascii="Times New Roman" w:hAnsi="Times New Roman" w:cs="Times New Roman"/>
          <w:iCs/>
          <w:sz w:val="22"/>
          <w:szCs w:val="22"/>
          <w:highlight w:val="white"/>
        </w:rPr>
        <w:t xml:space="preserve">транспортных средств</w:t>
      </w:r>
      <w:r>
        <w:rPr>
          <w:rFonts w:ascii="Times New Roman" w:hAnsi="Times New Roman"/>
          <w:sz w:val="22"/>
          <w:szCs w:val="22"/>
        </w:rPr>
        <w:t xml:space="preserve"> Заказчика не должен превышать 1 (одного) рабочего дня со дня приемки Исполнителем </w:t>
      </w:r>
      <w:r>
        <w:rPr>
          <w:rFonts w:ascii="Times New Roman" w:hAnsi="Times New Roman" w:cs="Times New Roman"/>
          <w:iCs/>
          <w:sz w:val="22"/>
          <w:szCs w:val="22"/>
          <w:highlight w:val="white"/>
        </w:rPr>
        <w:t xml:space="preserve">транспортного средств</w:t>
      </w:r>
      <w:r>
        <w:rPr>
          <w:rFonts w:ascii="Times New Roman" w:hAnsi="Times New Roman" w:cs="Times New Roman"/>
          <w:iCs/>
          <w:sz w:val="22"/>
          <w:szCs w:val="22"/>
          <w:highlight w:val="white"/>
        </w:rPr>
        <w:t xml:space="preserve">а</w:t>
      </w:r>
      <w:r>
        <w:rPr>
          <w:rFonts w:ascii="Times New Roman" w:hAnsi="Times New Roman"/>
          <w:sz w:val="22"/>
          <w:szCs w:val="22"/>
        </w:rPr>
        <w:t xml:space="preserve"> Заказчика.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425"/>
        <w:jc w:val="both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2"/>
          <w:szCs w:val="22"/>
        </w:rPr>
        <w:t xml:space="preserve">Срок оказания Услуг исчисляется с момента оформления акта приема-передачи </w:t>
      </w:r>
      <w:r>
        <w:rPr>
          <w:rFonts w:ascii="Times New Roman" w:hAnsi="Times New Roman" w:cs="Times New Roman"/>
          <w:iCs/>
          <w:sz w:val="22"/>
          <w:szCs w:val="22"/>
          <w:highlight w:val="white"/>
        </w:rPr>
        <w:t xml:space="preserve">транспортного средств</w:t>
      </w:r>
      <w:r>
        <w:rPr>
          <w:rFonts w:ascii="Times New Roman" w:hAnsi="Times New Roman" w:cs="Times New Roman"/>
          <w:iCs/>
          <w:sz w:val="22"/>
          <w:szCs w:val="22"/>
          <w:highlight w:val="white"/>
        </w:rPr>
        <w:t xml:space="preserve">а</w:t>
      </w:r>
      <w:r>
        <w:rPr>
          <w:rFonts w:ascii="Times New Roman" w:hAnsi="Times New Roman"/>
          <w:bCs/>
          <w:sz w:val="22"/>
          <w:szCs w:val="22"/>
        </w:rPr>
        <w:t xml:space="preserve"> на техническое обслуживание и передачи ключей от зажигания представителем Заказчика ответственному лицу Исполнителя.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0" w:right="0" w:firstLine="425"/>
        <w:jc w:val="both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3.</w:t>
      </w:r>
      <w:r>
        <w:rPr>
          <w:rFonts w:ascii="Times New Roman" w:hAnsi="Times New Roman"/>
          <w:sz w:val="22"/>
          <w:szCs w:val="22"/>
        </w:rPr>
        <w:t xml:space="preserve">4</w:t>
      </w:r>
      <w:r>
        <w:rPr>
          <w:rFonts w:ascii="Times New Roman" w:hAnsi="Times New Roman"/>
          <w:sz w:val="22"/>
          <w:szCs w:val="22"/>
        </w:rPr>
        <w:t xml:space="preserve">. В период </w:t>
      </w:r>
      <w:r>
        <w:rPr>
          <w:rFonts w:ascii="Times New Roman" w:hAnsi="Times New Roman"/>
          <w:sz w:val="22"/>
          <w:szCs w:val="22"/>
        </w:rPr>
        <w:t xml:space="preserve">оказания Услуг</w:t>
      </w:r>
      <w:r>
        <w:rPr>
          <w:rFonts w:ascii="Times New Roman" w:hAnsi="Times New Roman"/>
          <w:sz w:val="22"/>
          <w:szCs w:val="22"/>
        </w:rPr>
        <w:t xml:space="preserve">, а также в период устранения недостатков, выявленных в ходе их приемки, Исполнитель несет полную ответственность за сохранность </w:t>
      </w:r>
      <w:r>
        <w:rPr>
          <w:rFonts w:ascii="Times New Roman" w:hAnsi="Times New Roman"/>
          <w:sz w:val="22"/>
          <w:szCs w:val="22"/>
        </w:rPr>
        <w:t xml:space="preserve">транспортного средства</w:t>
      </w:r>
      <w:r>
        <w:rPr>
          <w:rFonts w:ascii="Times New Roman" w:hAnsi="Times New Roman"/>
          <w:sz w:val="22"/>
          <w:szCs w:val="22"/>
        </w:rPr>
        <w:t xml:space="preserve">, переданного ему Заказчиком.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3.</w:t>
      </w:r>
      <w:r>
        <w:rPr>
          <w:rFonts w:ascii="Times New Roman" w:hAnsi="Times New Roman"/>
          <w:sz w:val="22"/>
          <w:szCs w:val="22"/>
        </w:rPr>
        <w:t xml:space="preserve">5</w:t>
      </w:r>
      <w:r>
        <w:rPr>
          <w:rFonts w:ascii="Times New Roman" w:hAnsi="Times New Roman"/>
          <w:sz w:val="22"/>
          <w:szCs w:val="22"/>
        </w:rPr>
        <w:t xml:space="preserve">. Исполнитель после окончания </w:t>
      </w:r>
      <w:r>
        <w:rPr>
          <w:rFonts w:ascii="Times New Roman" w:hAnsi="Times New Roman"/>
          <w:sz w:val="22"/>
          <w:szCs w:val="22"/>
        </w:rPr>
        <w:t xml:space="preserve">оказания Услуги</w:t>
      </w:r>
      <w:r>
        <w:rPr>
          <w:rFonts w:ascii="Times New Roman" w:hAnsi="Times New Roman"/>
          <w:sz w:val="22"/>
          <w:szCs w:val="22"/>
        </w:rPr>
        <w:t xml:space="preserve"> передает уполномоченному лицу Заказчика </w:t>
      </w:r>
      <w:r>
        <w:rPr>
          <w:rFonts w:ascii="Times New Roman" w:hAnsi="Times New Roman"/>
          <w:sz w:val="22"/>
          <w:szCs w:val="22"/>
        </w:rPr>
        <w:t xml:space="preserve">транспортное средство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3.</w:t>
      </w:r>
      <w:r>
        <w:rPr>
          <w:rFonts w:ascii="Times New Roman" w:hAnsi="Times New Roman"/>
          <w:sz w:val="22"/>
          <w:szCs w:val="22"/>
        </w:rPr>
        <w:t xml:space="preserve">6</w:t>
      </w:r>
      <w:r>
        <w:rPr>
          <w:rFonts w:ascii="Times New Roman" w:hAnsi="Times New Roman"/>
          <w:sz w:val="22"/>
          <w:szCs w:val="22"/>
        </w:rPr>
        <w:t xml:space="preserve">. Уполномоченное лицо Заказчика при приемке </w:t>
      </w:r>
      <w:r>
        <w:rPr>
          <w:rFonts w:ascii="Times New Roman" w:hAnsi="Times New Roman"/>
          <w:sz w:val="22"/>
          <w:szCs w:val="22"/>
        </w:rPr>
        <w:t xml:space="preserve">автотранспортного средства </w:t>
      </w:r>
      <w:r>
        <w:rPr>
          <w:rFonts w:ascii="Times New Roman" w:hAnsi="Times New Roman"/>
          <w:sz w:val="22"/>
          <w:szCs w:val="22"/>
        </w:rPr>
        <w:t xml:space="preserve">проверяет его техническое состояние, комплектность, объем и качество </w:t>
      </w:r>
      <w:r>
        <w:rPr>
          <w:rFonts w:ascii="Times New Roman" w:hAnsi="Times New Roman"/>
          <w:sz w:val="22"/>
          <w:szCs w:val="22"/>
        </w:rPr>
        <w:t xml:space="preserve">оказанных Услуг</w:t>
      </w:r>
      <w:r>
        <w:rPr>
          <w:rFonts w:ascii="Times New Roman" w:hAnsi="Times New Roman"/>
          <w:sz w:val="22"/>
          <w:szCs w:val="22"/>
        </w:rPr>
        <w:t xml:space="preserve">, исправность узлов и агрегатов, подвергшихся техническому обслуживанию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ind w:left="-142" w:right="-1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4. Порядок сдачи и приемки оказанных услуг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ind w:left="0" w:right="-1" w:firstLine="425"/>
        <w:jc w:val="both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4.1. После проведения оказанных Услуг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 представляет Заказчику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 (два) экземпляра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акт оказанных 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УПД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1" w:firstLine="425"/>
        <w:jc w:val="both"/>
        <w:tabs>
          <w:tab w:val="left" w:pos="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4.2. Заказчик в течение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рабочих дней со дня получения акта оказанных услуг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и/или УПД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осуществляет проверку оказанных Исполнителем услуг по Контракту 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предмет соответствия оказанных услуг требованиям и условиям Контракта, принимает оказанные услуги, передает Исполнителю подписанный со своей стороны акт оказанных услуг 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УПД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Контракту или отказывает в приемке, направляя мотивированный отказ от приемки услуг.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-1" w:firstLine="425"/>
        <w:jc w:val="both"/>
        <w:tabs>
          <w:tab w:val="left" w:pos="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Указанный акт, либо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мотивированный отказ от приемки услуг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в течение одного рабочего дня с даты его подписания направляется Заказчиком Исполнителю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-1" w:firstLine="425"/>
        <w:jc w:val="both"/>
        <w:tabs>
          <w:tab w:val="left" w:pos="0" w:leader="none"/>
        </w:tabs>
        <w:rPr>
          <w:rFonts w:ascii="Times New Roman" w:hAnsi="Times New Roman" w:cs="Times New Roman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aps w:val="0"/>
          <w:smallCaps w:val="0"/>
          <w:color w:val="000000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4.3. Для проверки предоставленных Исполнителем результатов, предусмотренных Контрактом в части их соответствия требованиям и условиям Контракта Заказчик проводит экспертизу. Эксп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/>
        </w:rPr>
        <w:t xml:space="preserve">от 5 апреля 2013 г.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.</w:t>
      </w:r>
      <w:r>
        <w:rPr>
          <w:rFonts w:ascii="Times New Roman" w:hAnsi="Times New Roman" w:cs="Times New Roman"/>
          <w:sz w:val="21"/>
          <w:szCs w:val="21"/>
          <w:highlight w:val="none"/>
        </w:rPr>
      </w:r>
      <w:r>
        <w:rPr>
          <w:rFonts w:ascii="Times New Roman" w:hAnsi="Times New Roman" w:cs="Times New Roman"/>
          <w:sz w:val="21"/>
          <w:szCs w:val="21"/>
          <w:highlight w:val="none"/>
        </w:rPr>
      </w:r>
    </w:p>
    <w:p>
      <w:pPr>
        <w:ind w:left="0" w:right="-1" w:firstLine="425"/>
        <w:jc w:val="both"/>
        <w:tabs>
          <w:tab w:val="left" w:pos="0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В случае проведения экспертизы с привлечением экспертов, экспертной организации заключение        подписывается экспертом, уполномоченным представителем экспертной организации.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left="0" w:right="-1" w:firstLine="425"/>
        <w:jc w:val="both"/>
        <w:tabs>
          <w:tab w:val="left" w:pos="0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Для проведения экспертизы оказанной услуги Заказчик вправе запрашивать у Исполнителя,                  дополнительные материалы, относящиеся к условиям исполнения К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онтракт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а.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В случае, если по результ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атам      такой экспертизы установлены нарушения требований Контракта, не препятствующие приемке оказанной услуги, в заключении могут содержаться предложения об устранении данных нарушений, в том числе с указанием срока их устранения.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left="0" w:right="-1" w:firstLine="425"/>
        <w:jc w:val="both"/>
        <w:tabs>
          <w:tab w:val="left" w:pos="0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В случае привлечения Заказчиком для проведения указанной экспертизы экспертов, экспертных            орган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экспертов,   экспертных организаций, привлеченных для ее проведения.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left="0" w:right="-1" w:firstLine="425"/>
        <w:jc w:val="both"/>
        <w:tabs>
          <w:tab w:val="left" w:pos="0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Заказчик рассматривает предоставленные документы и осуществляет экспертизу оказанных услуг по К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онтракт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у на пре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  <w:lang w:eastAsia="ru-RU"/>
        </w:rPr>
        <w:t xml:space="preserve">дмет соответствия их объема, качества требованиям К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auto"/>
          <w:lang w:eastAsia="ru-RU"/>
        </w:rPr>
        <w:t xml:space="preserve">онтракт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  <w:lang w:eastAsia="ru-RU"/>
        </w:rPr>
        <w:t xml:space="preserve">а и приложений к нему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в течение 5 (пяти) рабочих дней, после чего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auto"/>
          <w:lang w:eastAsia="ru-RU"/>
        </w:rPr>
        <w:t xml:space="preserve"> направляет Исполнителю подписанный Заказчиком 1 (один) экземпляр акта оказанн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ых услуг, ли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бо запрос о предоставлении разъяснений результатов оказанных услуг, или мотивированный отказ от принятия оказанных услуг, или акт с перечнем выявленных недостатков, необходимых доработок и сроком их устранения. В случае отказа Заказчика от принятия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оказанных услуг в связи с необходимостью устранения недостатков оказанных услуг Исполнитель обязуется в срок, установленный в акте, составленном Заказчиком (представителем Заказчика), устранить указанные недостатки/произвести доработки за свой счет.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left="0" w:right="-1" w:firstLine="425"/>
        <w:jc w:val="both"/>
        <w:tabs>
          <w:tab w:val="left" w:pos="0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4.4. В случае получения от З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аказчика (представителем Заказчика) запроса о предоставлении разъяснений по оказанным услугам, или мотивированного отказа от принятия оказанных услуг, или акта с перечнем выявленных недостатков, необходимых доработок и сроков их устранения Испол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нитель в течение 3 (трех) рабочих дней обязан предоставить Заказчику (представителем Заказчика) для проведения экспертизы запрашиваемые разъяснения в отношении оказанных услуг или в срок, установленный в указанном акте, содержащем перечень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выявленных недостатков, устранить полученные от Заказчика (представителем Заказчика) замечания/недостатки/произвести доработки и передать Заказчику (представителем Заказчика) доработанные   отчетные документы, а также отчет об устранении недостатков.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left="0" w:right="-1" w:firstLine="425"/>
        <w:jc w:val="both"/>
        <w:tabs>
          <w:tab w:val="left" w:pos="0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4.5. Повторная приемка оказанных услуг осуществляется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ru-RU"/>
        </w:rPr>
        <w:t xml:space="preserve">Заказчиком 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  <w:lang w:eastAsia="ru-RU"/>
        </w:rPr>
        <w:t xml:space="preserve">(представителем Заказчика)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в порядке, установленном Разделом 5 настоящего К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онтракт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а. В случае если по результатам рассмотрения повторно представленных документов Заказчиком (представителем Заказчика) будет принято решение об ус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транении Исполнителем недостатков услуг в надлежащем порядке и в установленные сроки Заказчик (представителем Заказчика) принимает оказанные услуги и подписывает 2 (два) экземпляра акта оказанных услуг 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УПД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, один из которых направляет Исполнителю.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left="0" w:right="-1" w:firstLine="425"/>
        <w:jc w:val="both"/>
        <w:tabs>
          <w:tab w:val="left" w:pos="0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4.6. Заказчик (представителем Заказчика) вправе не отказывать в приемке оказанной услуги в случае выявления несоответствия услуги условиям Контракта, если выявленное несоответствие не препятствует приемке этой услуги и устранено Исполнителем.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left="0" w:right="-1" w:firstLine="425"/>
        <w:jc w:val="both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4.7. Услуги считаются принятыми с даты подписания Заказчиком (представителем Заказчика) документа о приемке, подписания сторонами акта оказанных услуг /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УПД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5. Обязанности и права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5.1. Исполнитель обязан: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5.1.1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Оказывать Услуги</w:t>
      </w:r>
      <w:r>
        <w:rPr>
          <w:rFonts w:ascii="Times New Roman" w:hAnsi="Times New Roman"/>
          <w:sz w:val="22"/>
          <w:szCs w:val="22"/>
        </w:rPr>
        <w:t xml:space="preserve"> надлежащего качества </w:t>
      </w:r>
      <w:r>
        <w:rPr>
          <w:rFonts w:ascii="Times New Roman" w:hAnsi="Times New Roman"/>
          <w:sz w:val="22"/>
          <w:szCs w:val="22"/>
        </w:rPr>
        <w:t xml:space="preserve">и объема </w:t>
      </w:r>
      <w:r>
        <w:rPr>
          <w:rFonts w:ascii="Times New Roman" w:hAnsi="Times New Roman"/>
          <w:sz w:val="22"/>
          <w:szCs w:val="22"/>
        </w:rPr>
        <w:t xml:space="preserve">в соответствии с условиями настоящего Контракта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5.1.</w:t>
      </w:r>
      <w:r>
        <w:rPr>
          <w:rFonts w:ascii="Times New Roman" w:hAnsi="Times New Roman"/>
          <w:sz w:val="22"/>
          <w:szCs w:val="22"/>
        </w:rPr>
        <w:t xml:space="preserve">2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Оказывать Услуги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 использованием новых, </w:t>
      </w:r>
      <w:r>
        <w:rPr>
          <w:rFonts w:ascii="Times New Roman" w:hAnsi="Times New Roman"/>
          <w:sz w:val="22"/>
          <w:szCs w:val="22"/>
        </w:rPr>
        <w:t xml:space="preserve">не бывших в употреблении</w:t>
      </w:r>
      <w:r>
        <w:rPr>
          <w:rFonts w:ascii="Times New Roman" w:hAnsi="Times New Roman"/>
          <w:sz w:val="22"/>
          <w:szCs w:val="22"/>
        </w:rPr>
        <w:t xml:space="preserve"> комплектующих, запасных частей и материалов.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5.1.</w:t>
      </w:r>
      <w:r>
        <w:rPr>
          <w:rFonts w:ascii="Times New Roman" w:hAnsi="Times New Roman"/>
          <w:sz w:val="22"/>
          <w:szCs w:val="22"/>
        </w:rPr>
        <w:t xml:space="preserve">3</w:t>
      </w:r>
      <w:r>
        <w:rPr>
          <w:rFonts w:ascii="Times New Roman" w:hAnsi="Times New Roman"/>
          <w:sz w:val="22"/>
          <w:szCs w:val="22"/>
        </w:rPr>
        <w:t xml:space="preserve">. В случае самостоятельного обнаружения дефекта </w:t>
      </w:r>
      <w:r>
        <w:rPr>
          <w:rFonts w:ascii="Times New Roman" w:hAnsi="Times New Roman"/>
          <w:sz w:val="22"/>
          <w:szCs w:val="22"/>
        </w:rPr>
        <w:t xml:space="preserve">автотранспортного средства</w:t>
      </w:r>
      <w:r>
        <w:rPr>
          <w:rFonts w:ascii="Times New Roman" w:hAnsi="Times New Roman"/>
          <w:sz w:val="22"/>
          <w:szCs w:val="22"/>
        </w:rPr>
        <w:t xml:space="preserve">, влияющего на его безопасную эксплуатацию, или скрытого дефекта уведомить об этом Заказчика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5.1.</w:t>
      </w:r>
      <w:r>
        <w:rPr>
          <w:rFonts w:ascii="Times New Roman" w:hAnsi="Times New Roman"/>
          <w:sz w:val="22"/>
          <w:szCs w:val="22"/>
        </w:rPr>
        <w:t xml:space="preserve">4</w:t>
      </w:r>
      <w:r>
        <w:rPr>
          <w:rFonts w:ascii="Times New Roman" w:hAnsi="Times New Roman"/>
          <w:sz w:val="22"/>
          <w:szCs w:val="22"/>
        </w:rPr>
        <w:t xml:space="preserve">. Нести ответственность за сохранность </w:t>
      </w:r>
      <w:r>
        <w:rPr>
          <w:rFonts w:ascii="Times New Roman" w:hAnsi="Times New Roman"/>
          <w:sz w:val="22"/>
          <w:szCs w:val="22"/>
        </w:rPr>
        <w:t xml:space="preserve">транспортных средств </w:t>
      </w:r>
      <w:r>
        <w:rPr>
          <w:rFonts w:ascii="Times New Roman" w:hAnsi="Times New Roman"/>
          <w:sz w:val="22"/>
          <w:szCs w:val="22"/>
        </w:rPr>
        <w:t xml:space="preserve">Заказчика, находящихся на месте </w:t>
      </w:r>
      <w:r>
        <w:rPr>
          <w:rFonts w:ascii="Times New Roman" w:hAnsi="Times New Roman"/>
          <w:sz w:val="22"/>
          <w:szCs w:val="22"/>
        </w:rPr>
        <w:t xml:space="preserve">оказания Услуг по адресу</w:t>
      </w:r>
      <w:r>
        <w:rPr>
          <w:rFonts w:ascii="Times New Roman" w:hAnsi="Times New Roman"/>
          <w:sz w:val="22"/>
          <w:szCs w:val="22"/>
        </w:rPr>
        <w:t xml:space="preserve"> Исполнителя.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5.1.</w:t>
      </w:r>
      <w:r>
        <w:rPr>
          <w:rFonts w:ascii="Times New Roman" w:hAnsi="Times New Roman"/>
          <w:sz w:val="22"/>
          <w:szCs w:val="22"/>
        </w:rPr>
        <w:t xml:space="preserve">5</w:t>
      </w:r>
      <w:r>
        <w:rPr>
          <w:rFonts w:ascii="Times New Roman" w:hAnsi="Times New Roman"/>
          <w:sz w:val="22"/>
          <w:szCs w:val="22"/>
        </w:rPr>
        <w:t xml:space="preserve">. Производить сдачу </w:t>
      </w:r>
      <w:r>
        <w:rPr>
          <w:rFonts w:ascii="Times New Roman" w:hAnsi="Times New Roman"/>
          <w:sz w:val="22"/>
          <w:szCs w:val="22"/>
        </w:rPr>
        <w:t xml:space="preserve">результатов Услуг</w:t>
      </w:r>
      <w:r>
        <w:rPr>
          <w:rFonts w:ascii="Times New Roman" w:hAnsi="Times New Roman"/>
          <w:sz w:val="22"/>
          <w:szCs w:val="22"/>
        </w:rPr>
        <w:t xml:space="preserve"> с оформлением </w:t>
      </w:r>
      <w:r>
        <w:rPr>
          <w:rFonts w:ascii="Times New Roman" w:hAnsi="Times New Roman"/>
          <w:sz w:val="22"/>
          <w:szCs w:val="22"/>
        </w:rPr>
        <w:t xml:space="preserve">документа о </w:t>
      </w:r>
      <w:r>
        <w:rPr>
          <w:rFonts w:ascii="Times New Roman" w:hAnsi="Times New Roman"/>
          <w:sz w:val="22"/>
          <w:szCs w:val="22"/>
        </w:rPr>
        <w:t xml:space="preserve">приемке</w:t>
      </w:r>
      <w:r>
        <w:rPr>
          <w:rFonts w:ascii="Times New Roman" w:hAnsi="Times New Roman"/>
          <w:sz w:val="22"/>
          <w:szCs w:val="22"/>
        </w:rPr>
        <w:t xml:space="preserve">, в </w:t>
      </w:r>
      <w:r>
        <w:rPr>
          <w:rFonts w:ascii="Times New Roman" w:hAnsi="Times New Roman"/>
          <w:sz w:val="22"/>
          <w:szCs w:val="22"/>
        </w:rPr>
        <w:t xml:space="preserve">соответствии</w:t>
      </w:r>
      <w:r>
        <w:rPr>
          <w:rFonts w:ascii="Times New Roman" w:hAnsi="Times New Roman"/>
          <w:sz w:val="22"/>
          <w:szCs w:val="22"/>
        </w:rPr>
        <w:t xml:space="preserve"> с разделом 4 настоящего контракта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5.1.</w:t>
      </w:r>
      <w:r>
        <w:rPr>
          <w:rFonts w:ascii="Times New Roman" w:hAnsi="Times New Roman"/>
          <w:sz w:val="22"/>
          <w:szCs w:val="22"/>
        </w:rPr>
        <w:t xml:space="preserve">6</w:t>
      </w:r>
      <w:r>
        <w:rPr>
          <w:rFonts w:ascii="Times New Roman" w:hAnsi="Times New Roman"/>
          <w:sz w:val="22"/>
          <w:szCs w:val="22"/>
        </w:rPr>
        <w:t xml:space="preserve">. В течение 1 (одного) календарного дня информировать Заказчика об обстоятельствах, препятствующих исполнению обязательств по настоящему Контракту.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7" w:right="57"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5.1.</w:t>
      </w:r>
      <w:r>
        <w:rPr>
          <w:rFonts w:ascii="Times New Roman" w:hAnsi="Times New Roman"/>
          <w:sz w:val="22"/>
          <w:szCs w:val="22"/>
        </w:rPr>
        <w:t xml:space="preserve">7</w:t>
      </w:r>
      <w:r>
        <w:rPr>
          <w:rFonts w:ascii="Times New Roman" w:hAnsi="Times New Roman"/>
          <w:sz w:val="22"/>
          <w:szCs w:val="22"/>
        </w:rPr>
        <w:t xml:space="preserve">. Безвозмездно исправлять по требованию Заказчика все выявленные недостатки, ухудшившие качество </w:t>
      </w:r>
      <w:r>
        <w:rPr>
          <w:rFonts w:ascii="Times New Roman" w:hAnsi="Times New Roman"/>
          <w:sz w:val="22"/>
          <w:szCs w:val="22"/>
        </w:rPr>
        <w:t xml:space="preserve">Услуг</w:t>
      </w:r>
      <w:r>
        <w:rPr>
          <w:rFonts w:ascii="Times New Roman" w:hAnsi="Times New Roman"/>
          <w:sz w:val="22"/>
          <w:szCs w:val="22"/>
        </w:rPr>
        <w:t xml:space="preserve">, допущенные в результате отступлений от условий настоящего Контракта, в течение 2 (двух) рабочих дней с момента поступления заявки от Заказчика.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5.2. Исполнитель вправе: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5.2.1. Требовать оплаты в случае надлежащего исполнения обязательств по настоящему Контракту.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5.2.2. В случае нарушения своих обязательств по настоящему Контракту, осуществить сверку расчетов с участием Сторон настоящего Контракта. По результатам проверки подписать акт сверки расчетов.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5.2.</w:t>
      </w:r>
      <w:r>
        <w:rPr>
          <w:rFonts w:ascii="Times New Roman" w:hAnsi="Times New Roman"/>
          <w:sz w:val="22"/>
          <w:szCs w:val="22"/>
        </w:rPr>
        <w:t xml:space="preserve">3</w:t>
      </w:r>
      <w:r>
        <w:rPr>
          <w:rFonts w:ascii="Times New Roman" w:hAnsi="Times New Roman"/>
          <w:sz w:val="22"/>
          <w:szCs w:val="22"/>
        </w:rPr>
        <w:t xml:space="preserve">.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5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5.3. Заказчик обязан: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5.3.1.</w:t>
      </w:r>
      <w:r>
        <w:rPr>
          <w:rFonts w:ascii="Times New Roman" w:hAnsi="Times New Roman"/>
          <w:b/>
          <w:sz w:val="22"/>
          <w:szCs w:val="22"/>
        </w:rPr>
        <w:t xml:space="preserve"> </w:t>
      </w:r>
      <w:r>
        <w:rPr>
          <w:rFonts w:ascii="Times New Roman" w:hAnsi="Times New Roman"/>
          <w:sz w:val="22"/>
          <w:szCs w:val="22"/>
        </w:rPr>
        <w:t xml:space="preserve">В порядке и сроки, установленные настоящим Контрактом, производить оплату </w:t>
      </w:r>
      <w:r>
        <w:rPr>
          <w:rFonts w:ascii="Times New Roman" w:hAnsi="Times New Roman"/>
          <w:sz w:val="22"/>
          <w:szCs w:val="22"/>
        </w:rPr>
        <w:t xml:space="preserve">Услуг</w:t>
      </w:r>
      <w:r>
        <w:rPr>
          <w:rFonts w:ascii="Times New Roman" w:hAnsi="Times New Roman"/>
          <w:sz w:val="22"/>
          <w:szCs w:val="22"/>
        </w:rPr>
        <w:t xml:space="preserve"> при условии их соответствия требованиям настоящего Контракта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5.3.</w:t>
      </w:r>
      <w:r>
        <w:rPr>
          <w:rFonts w:ascii="Times New Roman" w:hAnsi="Times New Roman"/>
          <w:sz w:val="22"/>
          <w:szCs w:val="22"/>
        </w:rPr>
        <w:t xml:space="preserve">2</w:t>
      </w:r>
      <w:r>
        <w:rPr>
          <w:rFonts w:ascii="Times New Roman" w:hAnsi="Times New Roman"/>
          <w:sz w:val="22"/>
          <w:szCs w:val="22"/>
        </w:rPr>
        <w:t xml:space="preserve">. Предоставлять </w:t>
      </w:r>
      <w:r>
        <w:rPr>
          <w:rFonts w:ascii="Times New Roman" w:hAnsi="Times New Roman"/>
          <w:sz w:val="22"/>
          <w:szCs w:val="22"/>
        </w:rPr>
        <w:t xml:space="preserve">автотранспортное средство </w:t>
      </w:r>
      <w:r>
        <w:rPr>
          <w:rFonts w:ascii="Times New Roman" w:hAnsi="Times New Roman"/>
          <w:sz w:val="22"/>
          <w:szCs w:val="22"/>
        </w:rPr>
        <w:t xml:space="preserve">на техническое обслуживание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 согласованное с Исполнителем время по актам приема-передачи транспортного средства </w:t>
      </w:r>
      <w:r>
        <w:rPr>
          <w:rFonts w:ascii="Times New Roman" w:hAnsi="Times New Roman"/>
          <w:sz w:val="22"/>
          <w:szCs w:val="22"/>
        </w:rPr>
        <w:t xml:space="preserve">на техническое обслуживание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5.3.</w:t>
      </w:r>
      <w:r>
        <w:rPr>
          <w:rFonts w:ascii="Times New Roman" w:hAnsi="Times New Roman"/>
          <w:sz w:val="22"/>
          <w:szCs w:val="22"/>
        </w:rPr>
        <w:t xml:space="preserve">3</w:t>
      </w:r>
      <w:r>
        <w:rPr>
          <w:rFonts w:ascii="Times New Roman" w:hAnsi="Times New Roman"/>
          <w:sz w:val="22"/>
          <w:szCs w:val="22"/>
        </w:rPr>
        <w:t xml:space="preserve">. Находясь на месте </w:t>
      </w:r>
      <w:r>
        <w:rPr>
          <w:rFonts w:ascii="Times New Roman" w:hAnsi="Times New Roman"/>
          <w:sz w:val="22"/>
          <w:szCs w:val="22"/>
        </w:rPr>
        <w:t xml:space="preserve">оказания Услуг</w:t>
      </w:r>
      <w:r>
        <w:rPr>
          <w:rFonts w:ascii="Times New Roman" w:hAnsi="Times New Roman"/>
          <w:sz w:val="22"/>
          <w:szCs w:val="22"/>
        </w:rPr>
        <w:t xml:space="preserve"> Исполнителя не вмешиваться в технологический режим </w:t>
      </w:r>
      <w:r>
        <w:rPr>
          <w:rFonts w:ascii="Times New Roman" w:hAnsi="Times New Roman"/>
          <w:sz w:val="22"/>
          <w:szCs w:val="22"/>
        </w:rPr>
        <w:t xml:space="preserve">выполнения Услуг</w:t>
      </w:r>
      <w:r>
        <w:rPr>
          <w:rFonts w:ascii="Times New Roman" w:hAnsi="Times New Roman"/>
          <w:sz w:val="22"/>
          <w:szCs w:val="22"/>
        </w:rPr>
        <w:t xml:space="preserve">, соблюдать правила охраны труда, пожарной безопасности и производственной санитарии.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5.3.</w:t>
      </w:r>
      <w:r>
        <w:rPr>
          <w:rFonts w:ascii="Times New Roman" w:hAnsi="Times New Roman"/>
          <w:sz w:val="22"/>
          <w:szCs w:val="22"/>
        </w:rPr>
        <w:t xml:space="preserve">4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Пред</w:t>
      </w:r>
      <w:r>
        <w:rPr>
          <w:rFonts w:ascii="Times New Roman" w:hAnsi="Times New Roman"/>
          <w:sz w:val="22"/>
          <w:szCs w:val="22"/>
        </w:rPr>
        <w:t xml:space="preserve">о</w:t>
      </w:r>
      <w:r>
        <w:rPr>
          <w:rFonts w:ascii="Times New Roman" w:hAnsi="Times New Roman"/>
          <w:sz w:val="22"/>
          <w:szCs w:val="22"/>
        </w:rPr>
        <w:t xml:space="preserve">став</w:t>
      </w:r>
      <w:r>
        <w:rPr>
          <w:rFonts w:ascii="Times New Roman" w:hAnsi="Times New Roman"/>
          <w:sz w:val="22"/>
          <w:szCs w:val="22"/>
        </w:rPr>
        <w:t xml:space="preserve">лять</w:t>
      </w:r>
      <w:r>
        <w:rPr>
          <w:rFonts w:ascii="Times New Roman" w:hAnsi="Times New Roman"/>
          <w:sz w:val="22"/>
          <w:szCs w:val="22"/>
        </w:rPr>
        <w:t xml:space="preserve"> Исполнителю копии паспортов </w:t>
      </w:r>
      <w:r>
        <w:rPr>
          <w:rFonts w:ascii="Times New Roman" w:hAnsi="Times New Roman"/>
          <w:sz w:val="22"/>
          <w:szCs w:val="22"/>
        </w:rPr>
        <w:t xml:space="preserve">транспортных средств </w:t>
      </w:r>
      <w:r>
        <w:rPr>
          <w:rFonts w:ascii="Times New Roman" w:hAnsi="Times New Roman"/>
          <w:sz w:val="22"/>
          <w:szCs w:val="22"/>
        </w:rPr>
        <w:t xml:space="preserve">и другие сведения об </w:t>
      </w:r>
      <w:r>
        <w:rPr>
          <w:rFonts w:ascii="Times New Roman" w:hAnsi="Times New Roman"/>
          <w:sz w:val="22"/>
          <w:szCs w:val="22"/>
        </w:rPr>
        <w:t xml:space="preserve">транспортном средстве</w:t>
      </w:r>
      <w:r>
        <w:rPr>
          <w:rFonts w:ascii="Times New Roman" w:hAnsi="Times New Roman"/>
          <w:sz w:val="22"/>
          <w:szCs w:val="22"/>
        </w:rPr>
        <w:t xml:space="preserve">, необходимые для надлежащего </w:t>
      </w:r>
      <w:r>
        <w:rPr>
          <w:rFonts w:ascii="Times New Roman" w:hAnsi="Times New Roman"/>
          <w:sz w:val="22"/>
          <w:szCs w:val="22"/>
        </w:rPr>
        <w:t xml:space="preserve">оказания им Услуг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5.3.</w:t>
      </w:r>
      <w:r>
        <w:rPr>
          <w:rFonts w:ascii="Times New Roman" w:hAnsi="Times New Roman"/>
          <w:sz w:val="22"/>
          <w:szCs w:val="22"/>
        </w:rPr>
        <w:t xml:space="preserve">5</w:t>
      </w:r>
      <w:r>
        <w:rPr>
          <w:rFonts w:ascii="Times New Roman" w:hAnsi="Times New Roman"/>
          <w:sz w:val="22"/>
          <w:szCs w:val="22"/>
        </w:rPr>
        <w:t xml:space="preserve">. В случае нарушения Исполнителем сроков исполнения обязательств, осуществить сверку расчетов с участием Сторон настоящего Контракта. По результатам проверки подписать акт сверки расчетов.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5.3.6.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ринять решение об одностороннем отказе от исполнения Контракта, если в ходе исполнения Контракта установлено, что Исполнитель не соответствует установленным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извещением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5.4. Заказчик вправе: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5.4.1. Отказаться от приема и оплаты </w:t>
      </w:r>
      <w:r>
        <w:rPr>
          <w:rFonts w:ascii="Times New Roman" w:hAnsi="Times New Roman"/>
          <w:sz w:val="22"/>
          <w:szCs w:val="22"/>
        </w:rPr>
        <w:t xml:space="preserve">оказанных Услуг</w:t>
      </w:r>
      <w:r>
        <w:rPr>
          <w:rFonts w:ascii="Times New Roman" w:hAnsi="Times New Roman"/>
          <w:sz w:val="22"/>
          <w:szCs w:val="22"/>
        </w:rPr>
        <w:t xml:space="preserve">, не соответствующих требованиям</w:t>
      </w:r>
      <w:r>
        <w:rPr>
          <w:rFonts w:ascii="Times New Roman" w:hAnsi="Times New Roman"/>
          <w:color w:val="000000"/>
          <w:sz w:val="22"/>
          <w:szCs w:val="22"/>
        </w:rPr>
        <w:t xml:space="preserve"> Контракта, </w:t>
      </w:r>
      <w:r>
        <w:rPr>
          <w:rFonts w:ascii="Times New Roman" w:hAnsi="Times New Roman"/>
          <w:color w:val="000000"/>
          <w:sz w:val="22"/>
          <w:szCs w:val="22"/>
        </w:rPr>
        <w:t xml:space="preserve">техническому обслуживанию </w:t>
      </w:r>
      <w:r>
        <w:rPr>
          <w:rFonts w:ascii="Times New Roman" w:hAnsi="Times New Roman"/>
          <w:color w:val="000000"/>
          <w:sz w:val="22"/>
          <w:szCs w:val="22"/>
        </w:rPr>
        <w:t xml:space="preserve">транспортных средств в соответствии с Техническим заданием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5.4.</w:t>
      </w:r>
      <w:r>
        <w:rPr>
          <w:rFonts w:ascii="Times New Roman" w:hAnsi="Times New Roman"/>
          <w:sz w:val="22"/>
          <w:szCs w:val="22"/>
        </w:rPr>
        <w:t xml:space="preserve">2</w:t>
      </w:r>
      <w:r>
        <w:rPr>
          <w:rFonts w:ascii="Times New Roman" w:hAnsi="Times New Roman"/>
          <w:sz w:val="22"/>
          <w:szCs w:val="22"/>
        </w:rPr>
        <w:t xml:space="preserve">. Принять решение об односторонем отказе от исполнения Контракта на основаниях, предусмотренных Гражданским кодексом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04"/>
        <w:ind w:left="-142" w:right="0" w:firstLin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6. Ответственность сторон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widowControl w:val="o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6.1.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widowControl w:val="off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6.2. В случае просрочки исполнени</w:t>
      </w:r>
      <w:r>
        <w:rPr>
          <w:rFonts w:ascii="Times New Roman" w:hAnsi="Times New Roman" w:cs="Times New Roman"/>
          <w:sz w:val="22"/>
          <w:szCs w:val="22"/>
        </w:rPr>
        <w:t xml:space="preserve">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iCs/>
          <w:sz w:val="21"/>
          <w:szCs w:val="21"/>
        </w:rPr>
      </w:r>
      <w:r>
        <w:rPr>
          <w:rFonts w:ascii="Times New Roman" w:hAnsi="Times New Roman" w:cs="Times New Roman"/>
          <w:iCs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widowControl w:val="o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6.3.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Штрафы начисляются за неисполнение или ненадлежащее исполнение обязательств, предусмотренных Контрактом, за исключением просрочки исполнения Исполнителем обязательств, предусмотренных Контрактом.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widowControl w:val="o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</w:t>
      </w:r>
      <w:r>
        <w:rPr>
          <w:rFonts w:ascii="Times New Roman" w:hAnsi="Times New Roman" w:cs="Times New Roman"/>
          <w:sz w:val="22"/>
          <w:szCs w:val="22"/>
        </w:rPr>
        <w:t xml:space="preserve">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№1042 и рассчитывается как процент цены Контракта,        в размере 10 процентов от цены контракта.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tabs>
          <w:tab w:val="left" w:pos="0" w:leader="none"/>
          <w:tab w:val="left" w:pos="993" w:leader="none"/>
          <w:tab w:val="left" w:pos="1134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Исполнителем обязательства, предусмотренного Ко</w:t>
      </w:r>
      <w:r>
        <w:rPr>
          <w:rFonts w:ascii="Times New Roman" w:hAnsi="Times New Roman" w:cs="Times New Roman"/>
          <w:sz w:val="22"/>
          <w:szCs w:val="22"/>
        </w:rPr>
        <w:t xml:space="preserve">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№1042, в размере, составляющем: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widowControl w:val="o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</w:t>
      </w:r>
      <w:r>
        <w:rPr>
          <w:rFonts w:ascii="Times New Roman" w:hAnsi="Times New Roman" w:cs="Times New Roman"/>
          <w:sz w:val="22"/>
          <w:szCs w:val="22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64.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6.5. В качестве подтверждения фактов неисполнения или ненадлежащего исполнения Исполнителем обязательств, Заказчик может использова</w:t>
      </w:r>
      <w:r>
        <w:rPr>
          <w:rFonts w:ascii="Times New Roman" w:hAnsi="Times New Roman" w:cs="Times New Roman"/>
          <w:sz w:val="22"/>
          <w:szCs w:val="22"/>
        </w:rPr>
        <w:t xml:space="preserve">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6.6. В случае прос</w:t>
      </w:r>
      <w:r>
        <w:rPr>
          <w:rFonts w:ascii="Times New Roman" w:hAnsi="Times New Roman" w:cs="Times New Roman"/>
          <w:sz w:val="22"/>
          <w:szCs w:val="22"/>
        </w:rPr>
        <w:t xml:space="preserve">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6.7. Штрафы начисляются за каждый факт неисполнения или ненадлежащее исполнение Зака</w:t>
      </w:r>
      <w:r>
        <w:rPr>
          <w:rFonts w:ascii="Times New Roman" w:hAnsi="Times New Roman" w:cs="Times New Roman"/>
          <w:sz w:val="22"/>
          <w:szCs w:val="22"/>
        </w:rPr>
        <w:t xml:space="preserve">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        от 30.08.2017 №1042, в размере, составляющем: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widowControl w:val="o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</w:t>
      </w:r>
      <w:r>
        <w:rPr>
          <w:rFonts w:ascii="Times New Roman" w:hAnsi="Times New Roman" w:cs="Times New Roman"/>
          <w:sz w:val="22"/>
          <w:szCs w:val="22"/>
        </w:rPr>
        <w:t xml:space="preserve">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widowControl w:val="o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6.8.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widowControl w:val="o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6.9. Исполнитель обязан возместить убытки, причиненные Заказчику в ходе исполнения Контракта, в порядке, предусмотренном действующим законодательством.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859"/>
        <w:ind w:left="0" w:right="0" w:firstLine="425"/>
        <w:jc w:val="both"/>
        <w:spacing w:before="0" w:after="0"/>
        <w:widowControl w:val="off"/>
        <w:rPr>
          <w:rFonts w:ascii="Times New Roman" w:hAnsi="Times New Roman" w:cs="Times New Roman"/>
          <w:color w:val="000000"/>
          <w:spacing w:val="-9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 xml:space="preserve">6.10. Уплата неустоек (штрафов, пеней) не освобождает виновную Сторону от выполнения принятых на себя обязательств по Контракту.</w:t>
      </w:r>
      <w:r>
        <w:rPr>
          <w:rFonts w:ascii="Times New Roman" w:hAnsi="Times New Roman" w:cs="Times New Roman"/>
          <w:color w:val="000000"/>
          <w:spacing w:val="-9"/>
          <w:sz w:val="21"/>
          <w:szCs w:val="21"/>
          <w:shd w:val="clear" w:color="auto" w:fill="ffffff"/>
        </w:rPr>
      </w:r>
      <w:r>
        <w:rPr>
          <w:rFonts w:ascii="Times New Roman" w:hAnsi="Times New Roman" w:cs="Times New Roman"/>
          <w:color w:val="000000"/>
          <w:spacing w:val="-9"/>
          <w:sz w:val="21"/>
          <w:szCs w:val="21"/>
          <w:shd w:val="clear" w:color="auto" w:fill="ffffff"/>
        </w:rPr>
      </w:r>
    </w:p>
    <w:p>
      <w:pPr>
        <w:pStyle w:val="859"/>
        <w:ind w:left="0" w:right="0" w:firstLine="425"/>
        <w:jc w:val="both"/>
        <w:spacing w:before="0" w:after="0"/>
        <w:tabs>
          <w:tab w:val="left" w:pos="1276" w:leader="none"/>
        </w:tabs>
        <w:rPr>
          <w:rFonts w:ascii="Times New Roman" w:hAnsi="Times New Roman" w:cs="Times New Roman"/>
          <w:color w:val="000000"/>
          <w:spacing w:val="-9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  <w:lang w:eastAsia="ru-RU"/>
        </w:rPr>
        <w:t xml:space="preserve">6.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  <w:lang w:eastAsia="ru-RU"/>
        </w:rPr>
        <w:t xml:space="preserve">11.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color w:val="000000"/>
          <w:spacing w:val="-9"/>
          <w:sz w:val="21"/>
          <w:szCs w:val="21"/>
          <w:shd w:val="clear" w:color="auto" w:fill="ffffff"/>
        </w:rPr>
      </w:r>
      <w:r>
        <w:rPr>
          <w:rFonts w:ascii="Times New Roman" w:hAnsi="Times New Roman" w:cs="Times New Roman"/>
          <w:color w:val="000000"/>
          <w:spacing w:val="-9"/>
          <w:sz w:val="21"/>
          <w:szCs w:val="21"/>
          <w:shd w:val="clear" w:color="auto" w:fill="ffffff"/>
        </w:rPr>
      </w:r>
    </w:p>
    <w:p>
      <w:pPr>
        <w:ind w:left="0" w:right="0" w:firstLine="425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0" w:right="0" w:firstLine="425"/>
        <w:jc w:val="center"/>
        <w:rPr>
          <w:b/>
          <w:sz w:val="22"/>
        </w:rPr>
      </w:pPr>
      <w:r>
        <w:rPr>
          <w:b/>
          <w:sz w:val="22"/>
        </w:rPr>
        <w:t xml:space="preserve">7</w:t>
      </w:r>
      <w:r>
        <w:rPr>
          <w:b/>
          <w:sz w:val="22"/>
        </w:rPr>
        <w:t xml:space="preserve">. Срок действия и порядок изменения и расторжения Контракта.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0" w:right="0" w:firstLine="425"/>
        <w:jc w:val="both"/>
        <w:rPr>
          <w:sz w:val="22"/>
        </w:rPr>
      </w:pPr>
      <w:r>
        <w:rPr>
          <w:sz w:val="22"/>
        </w:rPr>
        <w:t xml:space="preserve">7</w:t>
      </w:r>
      <w:r>
        <w:rPr>
          <w:sz w:val="22"/>
        </w:rPr>
        <w:t xml:space="preserve">.1. Настоящий Контракт вступает в силу с момента его подписания </w:t>
      </w:r>
      <w:r>
        <w:rPr>
          <w:sz w:val="22"/>
        </w:rPr>
        <w:t xml:space="preserve">и действует до 31.07.2026 </w:t>
      </w:r>
      <w:r>
        <w:rPr>
          <w:sz w:val="22"/>
        </w:rPr>
        <w:t xml:space="preserve">г., а в части оплаты - до полного выполнения Сторонами своих обязательств. 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425"/>
        <w:jc w:val="both"/>
        <w:rPr>
          <w:sz w:val="22"/>
        </w:rPr>
      </w:pPr>
      <w:r>
        <w:rPr>
          <w:sz w:val="22"/>
        </w:rPr>
        <w:t xml:space="preserve">7</w:t>
      </w:r>
      <w:r>
        <w:rPr>
          <w:sz w:val="22"/>
        </w:rPr>
        <w:t xml:space="preserve">.2. Настоящий </w:t>
      </w:r>
      <w:r>
        <w:rPr>
          <w:sz w:val="22"/>
        </w:rPr>
        <w:t xml:space="preserve">Контракт</w:t>
      </w:r>
      <w:r>
        <w:rPr>
          <w:sz w:val="22"/>
        </w:rPr>
        <w:t xml:space="preserve"> может быть расторгнут: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425"/>
        <w:jc w:val="both"/>
        <w:rPr>
          <w:sz w:val="22"/>
        </w:rPr>
      </w:pPr>
      <w:r>
        <w:rPr>
          <w:sz w:val="22"/>
        </w:rPr>
        <w:t xml:space="preserve">7</w:t>
      </w:r>
      <w:r>
        <w:rPr>
          <w:sz w:val="22"/>
        </w:rPr>
        <w:t xml:space="preserve">.2.1. по соглашению Сторон;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425"/>
        <w:jc w:val="both"/>
        <w:rPr>
          <w:sz w:val="22"/>
        </w:rPr>
      </w:pPr>
      <w:r>
        <w:rPr>
          <w:sz w:val="22"/>
        </w:rPr>
        <w:t xml:space="preserve">7</w:t>
      </w:r>
      <w:r>
        <w:rPr>
          <w:sz w:val="22"/>
        </w:rPr>
        <w:t xml:space="preserve">.2.2. в одностороннем порядке в соответствии с законодательством Российской Федерации;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425"/>
        <w:jc w:val="both"/>
        <w:rPr>
          <w:sz w:val="22"/>
        </w:rPr>
      </w:pPr>
      <w:r>
        <w:rPr>
          <w:sz w:val="22"/>
        </w:rPr>
        <w:t xml:space="preserve">7</w:t>
      </w:r>
      <w:r>
        <w:rPr>
          <w:sz w:val="22"/>
        </w:rPr>
        <w:t xml:space="preserve">.2.3. по решению суда в соответствии с законодательством Российской Федерации.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425"/>
        <w:jc w:val="both"/>
        <w:rPr>
          <w:sz w:val="22"/>
        </w:rPr>
      </w:pPr>
      <w:r>
        <w:rPr>
          <w:sz w:val="22"/>
        </w:rPr>
        <w:t xml:space="preserve">7</w:t>
      </w:r>
      <w:r>
        <w:rPr>
          <w:sz w:val="22"/>
        </w:rPr>
        <w:t xml:space="preserve">.3. Изменение существенных условий </w:t>
      </w:r>
      <w:r>
        <w:rPr>
          <w:sz w:val="22"/>
        </w:rPr>
        <w:t xml:space="preserve">Контракт</w:t>
      </w:r>
      <w:r>
        <w:rPr>
          <w:sz w:val="22"/>
        </w:rPr>
        <w:t xml:space="preserve">а при его исполнении не допускается, за исключением их изменения по соглашению Сторон в случаях, предусмотренных законом Российской Федерации о контрактной системе в сфере закупок: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425"/>
        <w:jc w:val="both"/>
        <w:rPr>
          <w:sz w:val="22"/>
        </w:rPr>
      </w:pPr>
      <w:r>
        <w:rPr>
          <w:i/>
          <w:sz w:val="22"/>
        </w:rPr>
        <w:t xml:space="preserve">-</w:t>
      </w:r>
      <w:r>
        <w:rPr>
          <w:sz w:val="22"/>
        </w:rPr>
        <w:t xml:space="preserve"> при снижении цены </w:t>
      </w:r>
      <w:r>
        <w:rPr>
          <w:sz w:val="22"/>
        </w:rPr>
        <w:t xml:space="preserve">Контракт</w:t>
      </w:r>
      <w:r>
        <w:rPr>
          <w:sz w:val="22"/>
        </w:rPr>
        <w:t xml:space="preserve"> без изменения предусмотренного </w:t>
      </w:r>
      <w:r>
        <w:rPr>
          <w:sz w:val="22"/>
        </w:rPr>
        <w:t xml:space="preserve">Контракт</w:t>
      </w:r>
      <w:r>
        <w:rPr>
          <w:sz w:val="22"/>
        </w:rPr>
        <w:t xml:space="preserve"> объема услуг, качества оказываемых услуг и иных условий</w:t>
      </w:r>
      <w:r>
        <w:rPr>
          <w:sz w:val="22"/>
        </w:rPr>
        <w:t xml:space="preserve"> Контракт</w:t>
      </w:r>
      <w:r>
        <w:rPr>
          <w:sz w:val="22"/>
        </w:rPr>
        <w:t xml:space="preserve">;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425"/>
        <w:jc w:val="both"/>
        <w:rPr>
          <w:sz w:val="22"/>
          <w:szCs w:val="22"/>
          <w:highlight w:val="none"/>
        </w:rPr>
      </w:pPr>
      <w:r>
        <w:rPr>
          <w:sz w:val="22"/>
          <w:highlight w:val="none"/>
        </w:rPr>
        <w:t xml:space="preserve">- если по предложению Заказчика увеличивается предусмотренный </w:t>
      </w:r>
      <w:r>
        <w:rPr>
          <w:sz w:val="22"/>
          <w:highlight w:val="none"/>
        </w:rPr>
        <w:t xml:space="preserve">Контрактом</w:t>
      </w:r>
      <w:r>
        <w:rPr>
          <w:sz w:val="22"/>
          <w:highlight w:val="none"/>
        </w:rPr>
        <w:t xml:space="preserve"> объем услуг не более чем на десять процен</w:t>
      </w:r>
      <w:r>
        <w:rPr>
          <w:sz w:val="22"/>
          <w:highlight w:val="none"/>
        </w:rPr>
        <w:t xml:space="preserve">тов или уменьшается предусмотренный </w:t>
      </w:r>
      <w:r>
        <w:rPr>
          <w:sz w:val="22"/>
          <w:highlight w:val="none"/>
        </w:rPr>
        <w:t xml:space="preserve">Контрактом</w:t>
      </w:r>
      <w:r>
        <w:rPr>
          <w:sz w:val="22"/>
          <w:highlight w:val="none"/>
        </w:rPr>
        <w:t xml:space="preserve"> объем услуг не более чем на десять процентов. </w:t>
      </w:r>
      <w:r>
        <w:rPr>
          <w:sz w:val="22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>
        <w:rPr>
          <w:sz w:val="22"/>
        </w:rPr>
        <w:t xml:space="preserve">Контракт</w:t>
      </w:r>
      <w:r>
        <w:rPr>
          <w:sz w:val="22"/>
        </w:rPr>
        <w:t xml:space="preserve">а пропорционально дополнительном</w:t>
      </w:r>
      <w:r>
        <w:rPr>
          <w:sz w:val="22"/>
        </w:rPr>
        <w:t xml:space="preserve">у объему услуг исходя из установленной в </w:t>
      </w:r>
      <w:r>
        <w:rPr>
          <w:sz w:val="22"/>
        </w:rPr>
        <w:t xml:space="preserve">Контракт</w:t>
      </w:r>
      <w:r>
        <w:rPr>
          <w:sz w:val="22"/>
        </w:rPr>
        <w:t xml:space="preserve">е цены единицы услуги, но не более чем на десять процентов цены </w:t>
      </w:r>
      <w:r>
        <w:rPr>
          <w:sz w:val="22"/>
        </w:rPr>
        <w:t xml:space="preserve">Контракт</w:t>
      </w:r>
      <w:r>
        <w:rPr>
          <w:sz w:val="22"/>
        </w:rPr>
        <w:t xml:space="preserve">а. При уменьшении предусмотренного </w:t>
      </w:r>
      <w:r>
        <w:rPr>
          <w:sz w:val="22"/>
        </w:rPr>
        <w:t xml:space="preserve">Контракт</w:t>
      </w:r>
      <w:r>
        <w:rPr>
          <w:sz w:val="22"/>
        </w:rPr>
        <w:t xml:space="preserve"> объема услуг стороны </w:t>
      </w:r>
      <w:r>
        <w:rPr>
          <w:sz w:val="22"/>
        </w:rPr>
        <w:t xml:space="preserve">Контракт</w:t>
      </w:r>
      <w:r>
        <w:rPr>
          <w:sz w:val="22"/>
        </w:rPr>
        <w:t xml:space="preserve"> обязаны уменьшить цену </w:t>
      </w:r>
      <w:r>
        <w:rPr>
          <w:sz w:val="22"/>
        </w:rPr>
        <w:t xml:space="preserve">Контракт</w:t>
      </w:r>
      <w:r>
        <w:rPr>
          <w:sz w:val="22"/>
        </w:rPr>
        <w:t xml:space="preserve">а исходя из цены единицы услуги.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center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hd w:val="clear" w:color="auto" w:fill="ffffff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8. Форс-мажор</w:t>
      </w:r>
      <w:r>
        <w:rPr>
          <w:b/>
          <w:bCs/>
          <w:sz w:val="24"/>
          <w:szCs w:val="24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0" w:right="0" w:firstLine="425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8.1. В случае на</w:t>
      </w:r>
      <w:r>
        <w:rPr>
          <w:sz w:val="22"/>
          <w:szCs w:val="22"/>
        </w:rPr>
        <w:t xml:space="preserve">ступления обстоятельств непреодолимой силы, стороны не несут ответственности за неисполнение либо ненадлежащее исполнение обязательства по настоящему Контракту. Обстоятельства непреодолимой силы должны быть письменно подтверждены соответствующими органами.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425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8.2. Сторона, ко</w:t>
      </w:r>
      <w:r>
        <w:rPr>
          <w:sz w:val="22"/>
          <w:szCs w:val="22"/>
        </w:rPr>
        <w:t xml:space="preserve">торая не исполняет свои обязательства вследствие действия обстоятельств непреодолимой силы, должна не позднее 3 (трех) календарных дней известить другую Сторону о наступлении таких обстоятельств и их влиянии на исполнение обязательств по данному Контракту.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425"/>
        <w:jc w:val="both"/>
        <w:rPr>
          <w:sz w:val="22"/>
          <w:szCs w:val="22"/>
        </w:rPr>
      </w:pPr>
      <w:r>
        <w:rPr>
          <w:sz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425"/>
        <w:jc w:val="center"/>
        <w:rPr>
          <w:b/>
          <w:sz w:val="22"/>
        </w:rPr>
      </w:pPr>
      <w:r>
        <w:rPr>
          <w:b/>
          <w:sz w:val="22"/>
        </w:rPr>
        <w:t xml:space="preserve">9</w:t>
      </w:r>
      <w:r>
        <w:rPr>
          <w:b/>
          <w:sz w:val="22"/>
        </w:rPr>
        <w:t xml:space="preserve">. Дополнительные условия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0" w:right="0" w:firstLine="425"/>
        <w:jc w:val="both"/>
        <w:rPr>
          <w:sz w:val="22"/>
        </w:rPr>
      </w:pPr>
      <w:r>
        <w:rPr>
          <w:sz w:val="22"/>
        </w:rPr>
        <w:t xml:space="preserve">9</w:t>
      </w:r>
      <w:r>
        <w:rPr>
          <w:sz w:val="22"/>
        </w:rPr>
        <w:t xml:space="preserve">.1. Во всем, что не урегулировано настоящим </w:t>
      </w:r>
      <w:r>
        <w:rPr>
          <w:sz w:val="22"/>
        </w:rPr>
        <w:t xml:space="preserve">Контракт</w:t>
      </w:r>
      <w:r>
        <w:rPr>
          <w:sz w:val="22"/>
        </w:rPr>
        <w:t xml:space="preserve">ом, Стороны руководствуются законодательством Российской Федерации.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425"/>
        <w:jc w:val="both"/>
        <w:rPr>
          <w:sz w:val="22"/>
        </w:rPr>
      </w:pPr>
      <w:r>
        <w:rPr>
          <w:sz w:val="22"/>
        </w:rPr>
        <w:t xml:space="preserve">9</w:t>
      </w:r>
      <w:r>
        <w:rPr>
          <w:sz w:val="22"/>
        </w:rPr>
        <w:t xml:space="preserve">.2. В случае возникновения как</w:t>
      </w:r>
      <w:r>
        <w:rPr>
          <w:sz w:val="22"/>
        </w:rPr>
        <w:t xml:space="preserve">их-либо разногласий или споров в процессе исполнения обязательств по </w:t>
      </w:r>
      <w:r>
        <w:rPr>
          <w:sz w:val="22"/>
        </w:rPr>
        <w:t xml:space="preserve">Контракт</w:t>
      </w:r>
      <w:r>
        <w:rPr>
          <w:sz w:val="22"/>
        </w:rPr>
        <w:t xml:space="preserve"> Стороны обязуются до передачи дела в арбитражный суд урегулировать их в претензионном порядке. Срок для рассмотрения претензий - 5 (пять) рабочих дней со дня получения претензии.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425"/>
        <w:jc w:val="both"/>
        <w:rPr>
          <w:sz w:val="22"/>
        </w:rPr>
      </w:pPr>
      <w:r>
        <w:rPr>
          <w:sz w:val="22"/>
        </w:rPr>
        <w:t xml:space="preserve">При не достижении согласия спорные вопросы подлежат передаче на рассмотрение в арбитражный суд Красноярского края в соответствии с действующим законодательством Российской Федерации.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425"/>
        <w:jc w:val="both"/>
        <w:rPr>
          <w:sz w:val="22"/>
        </w:rPr>
      </w:pPr>
      <w:r>
        <w:rPr>
          <w:sz w:val="22"/>
        </w:rPr>
        <w:t xml:space="preserve">9</w:t>
      </w:r>
      <w:r>
        <w:rPr>
          <w:sz w:val="22"/>
        </w:rPr>
        <w:t xml:space="preserve">.3. Настоящий Контракт составлен в двух экземплярах, имеющих одинаковую юридическую силу, по одному экземпляру для каждой из Сторон.</w:t>
      </w:r>
      <w:r>
        <w:rPr>
          <w:sz w:val="22"/>
        </w:rPr>
      </w:r>
      <w:r>
        <w:rPr>
          <w:sz w:val="22"/>
        </w:rPr>
      </w:r>
    </w:p>
    <w:p>
      <w:pPr>
        <w:jc w:val="center"/>
        <w:tabs>
          <w:tab w:val="left" w:pos="709" w:leader="none"/>
        </w:tabs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tabs>
          <w:tab w:val="left" w:pos="709" w:leader="none"/>
        </w:tabs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10. Приложения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0" w:right="0" w:firstLine="425"/>
        <w:jc w:val="both"/>
        <w:tabs>
          <w:tab w:val="left" w:pos="709" w:leader="none"/>
        </w:tabs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10.1. Неотъемлемыми частями настоящего Контракта являются следующие приложения к Контракту: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709" w:leader="none"/>
        </w:tabs>
        <w:rPr>
          <w:sz w:val="22"/>
          <w:szCs w:val="22"/>
          <w:highlight w:val="none"/>
        </w:rPr>
      </w:pPr>
      <w:r>
        <w:rPr>
          <w:b w:val="0"/>
          <w:bCs w:val="0"/>
          <w:sz w:val="22"/>
          <w:szCs w:val="22"/>
        </w:rPr>
        <w:t xml:space="preserve">- приложение № 1 - </w:t>
      </w:r>
      <w:r>
        <w:rPr>
          <w:b w:val="0"/>
          <w:bCs w:val="0"/>
          <w:sz w:val="22"/>
          <w:szCs w:val="22"/>
        </w:rPr>
        <w:t xml:space="preserve">Техническое задание;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tabs>
          <w:tab w:val="left" w:pos="709" w:leader="none"/>
        </w:tabs>
        <w:rPr>
          <w:sz w:val="22"/>
          <w:szCs w:val="22"/>
          <w:highlight w:val="none"/>
        </w:rPr>
      </w:pPr>
      <w:r>
        <w:rPr>
          <w:b w:val="0"/>
          <w:bCs w:val="0"/>
          <w:sz w:val="22"/>
          <w:szCs w:val="22"/>
        </w:rPr>
        <w:t xml:space="preserve">- приложение № 2 </w:t>
      </w:r>
      <w:bookmarkStart w:id="0" w:name="undefined"/>
      <w:r>
        <w:rPr>
          <w:b w:val="0"/>
          <w:bCs w:val="0"/>
          <w:sz w:val="22"/>
          <w:szCs w:val="22"/>
        </w:rPr>
      </w:r>
      <w:bookmarkEnd w:id="0"/>
      <w:r>
        <w:rPr>
          <w:b w:val="0"/>
          <w:bCs w:val="0"/>
          <w:sz w:val="22"/>
          <w:szCs w:val="22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Перечень транспортных средс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тв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подлежащих техническому осмотру</w:t>
      </w:r>
      <w:r>
        <w:rPr>
          <w:b w:val="0"/>
          <w:bCs w:val="0"/>
          <w:sz w:val="22"/>
          <w:szCs w:val="22"/>
        </w:rPr>
        <w:t xml:space="preserve">;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tabs>
          <w:tab w:val="left" w:pos="709" w:leader="none"/>
        </w:tabs>
        <w:rPr>
          <w:sz w:val="22"/>
          <w:szCs w:val="22"/>
          <w:highlight w:val="none"/>
        </w:rPr>
      </w:pPr>
      <w:r>
        <w:rPr>
          <w:b w:val="0"/>
          <w:bCs w:val="0"/>
          <w:sz w:val="22"/>
          <w:szCs w:val="22"/>
        </w:rPr>
        <w:t xml:space="preserve">- приложение № 3 </w:t>
      </w:r>
      <w:r>
        <w:rPr>
          <w:b w:val="0"/>
          <w:bCs w:val="0"/>
          <w:sz w:val="22"/>
          <w:szCs w:val="22"/>
        </w:rPr>
        <w:t xml:space="preserve">- </w:t>
      </w:r>
      <w:r>
        <w:rPr>
          <w:b w:val="0"/>
          <w:bCs w:val="0"/>
          <w:sz w:val="22"/>
          <w:szCs w:val="22"/>
        </w:rPr>
        <w:t xml:space="preserve">Расчет стоимости услуг</w:t>
      </w:r>
      <w:r>
        <w:rPr>
          <w:b w:val="0"/>
          <w:bCs w:val="0"/>
          <w:sz w:val="22"/>
          <w:szCs w:val="22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tabs>
          <w:tab w:val="left" w:pos="709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11. Адреса, реквизиты и подписи Сторон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0" w:righ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11.1. Заказчик: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Красноярскому краю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0"/>
        <w:jc w:val="both"/>
        <w:rPr>
          <w:sz w:val="22"/>
          <w:szCs w:val="22"/>
        </w:rPr>
      </w:pPr>
      <w:r>
        <w:rPr>
          <w:bCs/>
          <w:sz w:val="22"/>
          <w:szCs w:val="22"/>
        </w:rPr>
      </w:r>
      <w:r>
        <w:rPr>
          <w:rFonts w:ascii="Times New Roman" w:hAnsi="Times New Roman"/>
          <w:color w:val="auto"/>
          <w:spacing w:val="-9"/>
          <w:sz w:val="22"/>
          <w:szCs w:val="22"/>
        </w:rPr>
        <w:t xml:space="preserve">Юридический / почтовый адрес: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Российская Федерация</w:t>
      </w:r>
      <w:r>
        <w:rPr>
          <w:sz w:val="22"/>
          <w:szCs w:val="22"/>
        </w:rPr>
        <w:t xml:space="preserve">, 660021, г. Красноярск</w:t>
      </w:r>
      <w:r>
        <w:rPr>
          <w:sz w:val="22"/>
          <w:szCs w:val="22"/>
        </w:rPr>
        <w:t xml:space="preserve">  ул. Дубровинского, д. 114</w:t>
      </w:r>
      <w:r>
        <w:rPr>
          <w:sz w:val="22"/>
          <w:szCs w:val="22"/>
        </w:rPr>
        <w:t xml:space="preserve">, пом.2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 2466124510  КПП  246001001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л/с 03191А39400</w:t>
      </w:r>
      <w:r>
        <w:rPr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ОКЦ № 1 СибГУ Банка России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//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УФК по Новосибирской области,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г.Новосибирск 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29"/>
        <w:ind w:left="0" w:right="0" w:firstLine="0"/>
        <w:spacing w:before="0" w:beforeAutospacing="0" w:after="0" w:afterAutospacing="0"/>
        <w:rPr>
          <w:color w:val="auto"/>
          <w:spacing w:val="-9"/>
          <w:sz w:val="22"/>
          <w:szCs w:val="22"/>
          <w:highlight w:val="yellow"/>
        </w:rPr>
      </w:pPr>
      <w:r>
        <w:rPr>
          <w:color w:val="auto"/>
          <w:spacing w:val="-9"/>
          <w:sz w:val="22"/>
          <w:szCs w:val="22"/>
        </w:rPr>
        <w:t xml:space="preserve">Номер казначей</w:t>
      </w:r>
      <w:r>
        <w:rPr>
          <w:color w:val="auto"/>
          <w:spacing w:val="-9"/>
          <w:sz w:val="22"/>
          <w:szCs w:val="22"/>
        </w:rPr>
        <w:t xml:space="preserve">ского счета ТОФК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03211643000000015107</w:t>
      </w:r>
      <w:r>
        <w:rPr>
          <w:color w:val="auto"/>
          <w:spacing w:val="-9"/>
          <w:sz w:val="22"/>
          <w:szCs w:val="22"/>
          <w:highlight w:val="yellow"/>
        </w:rPr>
      </w:r>
      <w:r>
        <w:rPr>
          <w:color w:val="auto"/>
          <w:spacing w:val="-9"/>
          <w:sz w:val="22"/>
          <w:szCs w:val="22"/>
          <w:highlight w:val="yellow"/>
        </w:rPr>
      </w:r>
    </w:p>
    <w:p>
      <w:pPr>
        <w:ind w:left="0" w:right="0" w:firstLine="0"/>
        <w:rPr>
          <w:sz w:val="22"/>
          <w:szCs w:val="22"/>
          <w:highlight w:val="yellow"/>
        </w:rPr>
      </w:pPr>
      <w:r>
        <w:rPr>
          <w:spacing w:val="-9"/>
          <w:sz w:val="22"/>
          <w:szCs w:val="22"/>
        </w:rPr>
        <w:t xml:space="preserve">Номер единого казначейского счета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40102810445370000043</w:t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ind w:left="0" w:right="0" w:firstLine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БИК 015004950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left="0" w:righ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Тел. (391) 226-57-02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отдел материально технического обеспечения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Электронный адрес: </w:t>
      </w:r>
      <w:hyperlink r:id="rId10" w:tooltip="mailto:оmto17@r24.rosreestr.ru" w:history="1">
        <w:r>
          <w:rPr>
            <w:rStyle w:val="893"/>
            <w:rFonts w:ascii="Times New Roman" w:hAnsi="Times New Roman"/>
            <w:sz w:val="22"/>
            <w:szCs w:val="22"/>
          </w:rPr>
          <w:t xml:space="preserve">о</w:t>
        </w:r>
        <w:r>
          <w:rPr>
            <w:rStyle w:val="893"/>
            <w:rFonts w:ascii="Times New Roman" w:hAnsi="Times New Roman"/>
            <w:sz w:val="22"/>
            <w:szCs w:val="22"/>
            <w:lang w:val="en-US"/>
          </w:rPr>
          <w:t xml:space="preserve">mto</w:t>
        </w:r>
        <w:r>
          <w:rPr>
            <w:rStyle w:val="893"/>
            <w:rFonts w:ascii="Times New Roman" w:hAnsi="Times New Roman"/>
            <w:sz w:val="22"/>
            <w:szCs w:val="22"/>
          </w:rPr>
          <w:t xml:space="preserve">04@</w:t>
        </w:r>
        <w:r>
          <w:rPr>
            <w:rStyle w:val="893"/>
            <w:rFonts w:ascii="Times New Roman" w:hAnsi="Times New Roman"/>
            <w:sz w:val="22"/>
            <w:szCs w:val="22"/>
            <w:lang w:val="en-US"/>
          </w:rPr>
          <w:t xml:space="preserve">r</w:t>
        </w:r>
        <w:r>
          <w:rPr>
            <w:rStyle w:val="893"/>
            <w:rFonts w:ascii="Times New Roman" w:hAnsi="Times New Roman"/>
            <w:sz w:val="22"/>
            <w:szCs w:val="22"/>
          </w:rPr>
          <w:t xml:space="preserve">24.</w:t>
        </w:r>
        <w:r>
          <w:rPr>
            <w:rStyle w:val="893"/>
            <w:rFonts w:ascii="Times New Roman" w:hAnsi="Times New Roman"/>
            <w:sz w:val="22"/>
            <w:szCs w:val="22"/>
            <w:lang w:val="en-US"/>
          </w:rPr>
          <w:t xml:space="preserve">rosreestr</w:t>
        </w:r>
        <w:r>
          <w:rPr>
            <w:rStyle w:val="893"/>
            <w:rFonts w:ascii="Times New Roman" w:hAnsi="Times New Roman"/>
            <w:sz w:val="22"/>
            <w:szCs w:val="22"/>
          </w:rPr>
          <w:t xml:space="preserve">.</w:t>
        </w:r>
        <w:r>
          <w:rPr>
            <w:rStyle w:val="893"/>
            <w:rFonts w:ascii="Times New Roman" w:hAnsi="Times New Roman"/>
            <w:sz w:val="22"/>
            <w:szCs w:val="22"/>
            <w:lang w:val="en-US"/>
          </w:rPr>
          <w:t xml:space="preserve">ru</w:t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Тел.</w:t>
      </w:r>
      <w:r>
        <w:rPr>
          <w:sz w:val="22"/>
          <w:szCs w:val="22"/>
        </w:rPr>
        <w:t xml:space="preserve"> (391) 222-67-87 </w:t>
      </w:r>
      <w:r>
        <w:rPr>
          <w:sz w:val="22"/>
          <w:szCs w:val="22"/>
        </w:rPr>
        <w:t xml:space="preserve">бухгалтерия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0"/>
        <w:jc w:val="both"/>
        <w:rPr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0"/>
        <w:jc w:val="both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11.2. </w:t>
      </w:r>
      <w:r>
        <w:rPr>
          <w:b/>
          <w:bCs/>
          <w:sz w:val="22"/>
          <w:szCs w:val="22"/>
        </w:rPr>
        <w:t xml:space="preserve">Исполнитель: 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0" w:right="0" w:firstLine="0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0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0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pStyle w:val="9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878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Style w:val="878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2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 xml:space="preserve">к Контракту </w:t>
            </w:r>
            <w:r>
              <w:rPr>
                <w:rFonts w:ascii="Times New Roman" w:hAnsi="Times New Roman"/>
                <w:sz w:val="22"/>
              </w:rPr>
              <w:t xml:space="preserve">№ ____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0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32"/>
        <w:spacing w:before="0" w:after="0"/>
        <w:tabs>
          <w:tab w:val="clear" w:pos="360" w:leader="none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</w:t>
      </w:r>
      <w:r>
        <w:rPr>
          <w:rFonts w:ascii="Times New Roman" w:hAnsi="Times New Roman" w:cs="Times New Roman"/>
          <w:sz w:val="22"/>
          <w:szCs w:val="22"/>
        </w:rPr>
        <w:t xml:space="preserve">оказание услуг по техническому обслуживанию транспортных средств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contextualSpacing/>
        <w:ind w:left="0" w:right="0" w:firstLine="709"/>
        <w:jc w:val="both"/>
        <w:shd w:val="clear" w:color="auto" w:fill="auto"/>
        <w:widowControl/>
        <w:tabs>
          <w:tab w:val="left" w:pos="284" w:leader="none"/>
          <w:tab w:val="left" w:pos="567" w:leader="none"/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Настоящее Техническое задание определяет порядок оказания услуг для нужд </w:t>
      </w:r>
      <w:r>
        <w:rPr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краю </w:t>
      </w:r>
      <w:r>
        <w:rPr>
          <w:rFonts w:ascii="Times New Roman" w:hAnsi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cs="Times New Roman"/>
          <w:b/>
          <w:sz w:val="22"/>
          <w:szCs w:val="22"/>
        </w:rPr>
        <w:t xml:space="preserve"> по Красноярскому краю)</w:t>
      </w:r>
      <w:r>
        <w:rPr>
          <w:sz w:val="22"/>
          <w:szCs w:val="22"/>
        </w:rPr>
        <w:t xml:space="preserve"> в 2026 году.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jc w:val="both"/>
        <w:shd w:val="clear" w:color="auto" w:fill="auto"/>
        <w:widowControl/>
        <w:tabs>
          <w:tab w:val="left" w:pos="0" w:leader="none"/>
          <w:tab w:val="left" w:pos="851" w:leader="none"/>
          <w:tab w:val="left" w:pos="1418" w:leader="none"/>
        </w:tabs>
        <w:rPr>
          <w:spacing w:val="1"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1. Предмет закупки:</w:t>
      </w:r>
      <w:r>
        <w:rPr>
          <w:spacing w:val="1"/>
          <w:sz w:val="22"/>
          <w:szCs w:val="22"/>
        </w:rPr>
        <w:t xml:space="preserve"> О</w:t>
      </w:r>
      <w:r>
        <w:rPr>
          <w:rFonts w:ascii="Times New Roman" w:hAnsi="Times New Roman" w:cs="Times New Roman"/>
          <w:sz w:val="22"/>
          <w:szCs w:val="22"/>
        </w:rPr>
        <w:t xml:space="preserve">казание услуг по техническому обслуживанию транспортных средств</w:t>
      </w:r>
      <w:r>
        <w:rPr>
          <w:sz w:val="22"/>
          <w:szCs w:val="22"/>
        </w:rPr>
        <w:t xml:space="preserve">.</w:t>
      </w:r>
      <w:r>
        <w:rPr>
          <w:spacing w:val="1"/>
          <w:sz w:val="22"/>
          <w:szCs w:val="22"/>
        </w:rPr>
      </w:r>
      <w:r>
        <w:rPr>
          <w:spacing w:val="1"/>
          <w:sz w:val="22"/>
          <w:szCs w:val="22"/>
        </w:rPr>
      </w:r>
    </w:p>
    <w:p>
      <w:pPr>
        <w:pStyle w:val="859"/>
        <w:contextualSpacing/>
        <w:ind w:left="0" w:right="0" w:firstLine="709"/>
        <w:jc w:val="both"/>
        <w:spacing w:before="0" w:after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2. Код по ОКПД 2: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45</w:t>
      </w:r>
      <w:r>
        <w:rPr>
          <w:sz w:val="22"/>
          <w:szCs w:val="22"/>
        </w:rPr>
        <w:t xml:space="preserve">.20.14.000.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left="0" w:right="0" w:firstLine="709"/>
        <w:jc w:val="both"/>
        <w:shd w:val="clear" w:color="auto" w:fill="auto"/>
        <w:widowControl/>
        <w:tabs>
          <w:tab w:val="left" w:pos="851" w:leader="none"/>
        </w:tabs>
        <w:rPr>
          <w:rFonts w:ascii="Times New Roman" w:hAnsi="Times New Roman" w:cs="Times New Roman"/>
          <w:b w:val="0"/>
          <w:bCs w:val="0"/>
          <w:caps w:val="0"/>
          <w:smallCaps w:val="0"/>
          <w:color w:val="000000"/>
          <w:sz w:val="22"/>
          <w:szCs w:val="22"/>
          <w:highlight w:val="white"/>
          <w:u w:val="none"/>
        </w:rPr>
      </w:pPr>
      <w:r>
        <w:rPr>
          <w:b/>
          <w:bCs/>
          <w:sz w:val="22"/>
          <w:szCs w:val="22"/>
        </w:rPr>
        <w:t xml:space="preserve">3. Период оказания услуг:</w:t>
      </w:r>
      <w:r>
        <w:rPr>
          <w:sz w:val="22"/>
          <w:szCs w:val="22"/>
        </w:rPr>
        <w:t xml:space="preserve"> с </w:t>
      </w:r>
      <w:r>
        <w:rPr>
          <w:sz w:val="22"/>
          <w:szCs w:val="22"/>
        </w:rPr>
        <w:t xml:space="preserve">даты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аключения</w:t>
      </w:r>
      <w:r>
        <w:rPr>
          <w:sz w:val="22"/>
          <w:szCs w:val="22"/>
        </w:rPr>
        <w:t xml:space="preserve"> Контракта по 11.06.2026 </w:t>
      </w:r>
      <w:r>
        <w:rPr>
          <w:sz w:val="22"/>
          <w:szCs w:val="22"/>
        </w:rPr>
        <w:t xml:space="preserve">г.</w:t>
      </w:r>
      <w:r>
        <w:rPr>
          <w:rFonts w:ascii="Times New Roman" w:hAnsi="Times New Roman" w:cs="Times New Roman"/>
          <w:b w:val="0"/>
          <w:bCs/>
          <w:caps w:val="0"/>
          <w:smallCaps w:val="0"/>
          <w:color w:val="000000"/>
          <w:sz w:val="22"/>
          <w:szCs w:val="22"/>
          <w:highlight w:val="white"/>
          <w:u w:val="none"/>
        </w:rPr>
        <w:t xml:space="preserve">,</w:t>
      </w:r>
      <w:r>
        <w:rPr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  <w:highlight w:val="white"/>
          <w:lang w:eastAsia="zh-CN"/>
        </w:rPr>
        <w:t xml:space="preserve">кроме</w:t>
      </w:r>
      <w:r>
        <w:rPr>
          <w:bCs/>
          <w:sz w:val="22"/>
          <w:szCs w:val="22"/>
          <w:highlight w:val="white"/>
        </w:rPr>
        <w:t xml:space="preserve"> выходных и праздничных дней, установленных Правительством РФ. </w:t>
      </w:r>
      <w:r>
        <w:rPr>
          <w:rFonts w:ascii="Times New Roman" w:hAnsi="Times New Roman" w:cs="Times New Roman"/>
          <w:b w:val="0"/>
          <w:bCs/>
          <w:caps w:val="0"/>
          <w:smallCaps w:val="0"/>
          <w:color w:val="000000"/>
          <w:sz w:val="22"/>
          <w:szCs w:val="22"/>
          <w:highlight w:val="white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ind w:left="0" w:right="-1"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highlight w:val="none"/>
        </w:rPr>
        <w:t xml:space="preserve">4. Срок оказания услуг: </w:t>
      </w:r>
      <w:r>
        <w:rPr>
          <w:sz w:val="22"/>
          <w:szCs w:val="22"/>
          <w:highlight w:val="none"/>
        </w:rPr>
        <w:t xml:space="preserve">5 (пять) рабочих дней.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shd w:val="clear" w:color="auto" w:fill="auto"/>
        <w:widowControl/>
        <w:tabs>
          <w:tab w:val="left" w:pos="851" w:leader="none"/>
        </w:tabs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/>
          <w:caps w:val="0"/>
          <w:smallCaps w:val="0"/>
          <w:color w:val="000000"/>
          <w:sz w:val="22"/>
          <w:szCs w:val="22"/>
          <w:highlight w:val="white"/>
          <w:u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</w:rPr>
        <w:t xml:space="preserve">5. </w:t>
      </w:r>
      <w:r>
        <w:rPr>
          <w:rFonts w:ascii="Times New Roman" w:hAnsi="Times New Roman"/>
          <w:b/>
          <w:bCs/>
          <w:sz w:val="22"/>
          <w:szCs w:val="22"/>
        </w:rPr>
        <w:t xml:space="preserve">Место </w:t>
      </w:r>
      <w:r>
        <w:rPr>
          <w:rFonts w:ascii="Times New Roman" w:hAnsi="Times New Roman"/>
          <w:b/>
          <w:bCs/>
          <w:sz w:val="22"/>
          <w:szCs w:val="22"/>
        </w:rPr>
        <w:t xml:space="preserve">оказания Услуг: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по месту нахождения Исполнителя, расположенному в пределах административных границ г. </w:t>
      </w:r>
      <w:r>
        <w:rPr>
          <w:sz w:val="22"/>
          <w:szCs w:val="22"/>
          <w:highlight w:val="white"/>
        </w:rPr>
        <w:t xml:space="preserve">Красноярска</w:t>
      </w:r>
      <w:r>
        <w:rPr>
          <w:sz w:val="22"/>
          <w:szCs w:val="22"/>
        </w:rPr>
        <w:t xml:space="preserve">, Красноярского края.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ind w:right="-1" w:firstLine="708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Технический центр Исполнителя должен располагаться на расстоянии не далее 5 км от основной стоянки </w:t>
      </w:r>
      <w:r>
        <w:rPr>
          <w:iCs/>
          <w:sz w:val="22"/>
          <w:szCs w:val="22"/>
          <w:highlight w:val="white"/>
        </w:rPr>
        <w:t xml:space="preserve">транспортных средств Заказчика</w:t>
      </w:r>
      <w:r>
        <w:rPr>
          <w:sz w:val="22"/>
          <w:szCs w:val="22"/>
        </w:rPr>
        <w:t xml:space="preserve">, при движении по дорогам общего пользования для исключения дополнительных расходов Заказчика как: перепробеги автомобилей и перерасходов моторного топлива, что влечет за собой дополнительные расходы бюджетных средств.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right="-1" w:firstLine="708"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  <w:t xml:space="preserve">Основная стоянка </w:t>
      </w:r>
      <w:r>
        <w:rPr>
          <w:iCs/>
          <w:sz w:val="22"/>
          <w:szCs w:val="22"/>
          <w:highlight w:val="white"/>
        </w:rPr>
        <w:t xml:space="preserve">транспортных средств Заказчика </w:t>
      </w:r>
      <w:r>
        <w:rPr>
          <w:sz w:val="22"/>
          <w:szCs w:val="22"/>
        </w:rPr>
        <w:t xml:space="preserve">находиться по адресу: </w:t>
      </w:r>
      <w:r>
        <w:rPr>
          <w:sz w:val="22"/>
          <w:szCs w:val="22"/>
          <w:highlight w:val="white"/>
        </w:rPr>
        <w:t xml:space="preserve">Россия, Красноярский край, 660021, г. Красноярск, ул. Дубровинского, д. 114 </w:t>
      </w:r>
      <w:r>
        <w:rPr>
          <w:sz w:val="22"/>
          <w:szCs w:val="22"/>
        </w:rPr>
        <w:t xml:space="preserve">, стр. 1 </w:t>
      </w:r>
      <w:r>
        <w:rPr>
          <w:sz w:val="22"/>
          <w:szCs w:val="22"/>
          <w:highlight w:val="white"/>
        </w:rPr>
        <w:t xml:space="preserve">(</w:t>
      </w:r>
      <w:r>
        <w:rPr>
          <w:sz w:val="22"/>
          <w:szCs w:val="22"/>
        </w:rPr>
        <w:t xml:space="preserve">гаражный бокс</w:t>
      </w:r>
      <w:r>
        <w:rPr>
          <w:sz w:val="22"/>
          <w:szCs w:val="22"/>
          <w:highlight w:val="white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-1" w:firstLine="708"/>
        <w:jc w:val="both"/>
        <w:rPr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6. Описание объекта закупки: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928"/>
        <w:tblW w:w="0" w:type="auto"/>
        <w:tblInd w:w="130" w:type="dxa"/>
        <w:tblLayout w:type="fixed"/>
        <w:tblLook w:val="04A0" w:firstRow="1" w:lastRow="0" w:firstColumn="1" w:lastColumn="0" w:noHBand="0" w:noVBand="1"/>
      </w:tblPr>
      <w:tblGrid>
        <w:gridCol w:w="731"/>
        <w:gridCol w:w="9462"/>
      </w:tblGrid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9462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                                                         Наименование работ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101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Регламентные работы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4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Заменить масляный фильтр и масло в картере двигателя (с наклейкой в моторном отделении этикетки с информацией о залитом масле)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4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Заменить фильтрующий элемент воздушного фильтра двигателя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4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Заменить фильтрующий элемент системы вентиляции и отопления салона, прочистить дренажное отверстие в щитке передка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4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Смазать петли дверей, трущиеся участки ограничителей открывания дверей; шарниров и пружины крышки люка топливного бака; замочные скважины дверей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4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Прочистить дренажные отверстия порогов и дверей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4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Смазать поверхности трения узлов, провести регулировку с проверкой моментов затяжки креплений, проверить работоспособность устройства ручного управления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101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Проведение диагностических работ согласно сервисной книжки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101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Контрольно-осмотровые работы по выявлению дефектов лакокрасочного и антикоррозийного покрытия кузова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46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Проверить наличие сколов, трещин и точек коррозии, а также иных повреждений лакокрасочного покрытия кузова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46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Проверить повреждения мастики арок колёс и днища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46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Проверить наличие и состояние защитных плёнок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numPr>
          <w:ilvl w:val="0"/>
          <w:numId w:val="14"/>
        </w:numPr>
        <w:ind w:left="0" w:right="0" w:firstLine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val="en-US" w:eastAsia="ar-SA"/>
        </w:rPr>
        <w:tab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0"/>
          <w:numId w:val="14"/>
        </w:numPr>
        <w:contextualSpacing w:val="0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         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7. Требования к оказанию услуг: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0"/>
          <w:numId w:val="14"/>
        </w:numPr>
        <w:contextualSpacing w:val="0"/>
        <w:ind w:left="0" w:right="0" w:firstLine="567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Услуги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оказываются по предварительной заявке Заказчика. Заявка на оказание услуг может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подаваться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письменной форме, а также устно (по телефону).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4"/>
        </w:numPr>
        <w:contextualSpacing w:val="0"/>
        <w:ind w:left="0" w:right="0" w:firstLine="567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запасные части к транспортным средствам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используемые при оказании услуг, должны иметь сертификаты соответствия (декларацию о соответствии) или иные документы, предусмотренные действующим законодательством (при наличии).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4"/>
        </w:numPr>
        <w:contextualSpacing w:val="0"/>
        <w:ind w:left="0" w:right="0" w:firstLine="567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запасные части и материалы к транспортным средствам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используемые при оказании услуг, должны быть новыми (которые не были в употреблении, в ремонте, в 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числе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которые не были восстановлены, у которых не была осуществлена замена составных частей, не были восстановлены потребительские свойства).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4"/>
        </w:numPr>
        <w:contextualSpacing w:val="0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Услуги  должны быть оказаны в соответствии с Правилами оказания услуг (выполнения работ) по техническому обслуживанию и ремонту транспортных средств, утвержденными постановлением Правительства Российской Федерации от 29.05.2025 № 780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а также оказание услуг осуществляется в соответствии с предусмотренной технической документацией на автотранспорт и заказ - нарядом.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04"/>
        <w:numPr>
          <w:ilvl w:val="0"/>
          <w:numId w:val="14"/>
        </w:numPr>
        <w:contextualSpacing w:val="0"/>
        <w:ind w:left="0" w:right="0" w:firstLine="567"/>
        <w:jc w:val="both"/>
        <w:shd w:val="clear" w:color="auto" w:fill="auto"/>
        <w:tabs>
          <w:tab w:val="clear" w:pos="0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 вправе без согласия Заказчика оказывать дополнительные услуги за плату, а также обусловливать оказание одних услуг обязательным исполнением других.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8"/>
        <w:numPr>
          <w:ilvl w:val="0"/>
          <w:numId w:val="14"/>
        </w:numPr>
        <w:contextualSpacing w:val="0"/>
        <w:ind w:left="0" w:right="0" w:firstLine="567"/>
        <w:jc w:val="both"/>
        <w:tabs>
          <w:tab w:val="clear" w:pos="0" w:leader="none"/>
        </w:tabs>
        <w:rPr>
          <w:rFonts w:ascii="Times New Roman" w:hAnsi="Times New Roman" w:cs="Times New Roman"/>
          <w:spacing w:val="-1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 несет все расходы и принимает на себя все риски с момента приемки транспортных средств на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техническое обслуживание и ремонт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 момента забора транспортных сре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дств с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т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ехнического обслуживания и ремонта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Заказчиком. Днем завершения оказания услуг является день подписания Заказчиком и Исполнителем документа о приемке в единой информационной системе (далее - ЕИС). Прочие условия оговариваются Сторонами в соответствующих пунктах контракта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.</w:t>
      </w:r>
      <w:r>
        <w:rPr>
          <w:rFonts w:ascii="Times New Roman" w:hAnsi="Times New Roman" w:cs="Times New Roman"/>
          <w:spacing w:val="-1"/>
        </w:rPr>
      </w:r>
      <w:r>
        <w:rPr>
          <w:rFonts w:ascii="Times New Roman" w:hAnsi="Times New Roman" w:cs="Times New Roman"/>
          <w:spacing w:val="-1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ind w:left="0" w:right="0" w:firstLine="0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878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Style w:val="878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2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 xml:space="preserve">к Контракту </w:t>
            </w:r>
            <w:r>
              <w:rPr>
                <w:rFonts w:ascii="Times New Roman" w:hAnsi="Times New Roman"/>
                <w:sz w:val="22"/>
              </w:rPr>
              <w:t xml:space="preserve">№ ____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pStyle w:val="9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0"/>
        <w:jc w:val="center"/>
        <w:rPr>
          <w:rFonts w:ascii="Times New Roman" w:hAnsi="Times New Roman" w:eastAsia="Times New Roman" w:cs="Times New Roman"/>
          <w:b/>
          <w:bCs w:val="0"/>
          <w:i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 w:val="0"/>
          <w:i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white"/>
        </w:rPr>
        <w:t xml:space="preserve">Перечень транспортных средс</w:t>
      </w:r>
      <w:r>
        <w:rPr>
          <w:rFonts w:ascii="Times New Roman" w:hAnsi="Times New Roman" w:eastAsia="Times New Roman" w:cs="Times New Roman"/>
          <w:b/>
          <w:sz w:val="22"/>
          <w:szCs w:val="22"/>
          <w:highlight w:val="white"/>
        </w:rPr>
        <w:t xml:space="preserve">тв</w:t>
      </w:r>
      <w:r>
        <w:rPr>
          <w:rFonts w:ascii="Times New Roman" w:hAnsi="Times New Roman" w:eastAsia="Times New Roman" w:cs="Times New Roman"/>
          <w:b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  <w:highlight w:val="white"/>
        </w:rPr>
        <w:t xml:space="preserve">(ТС</w:t>
      </w:r>
      <w:r>
        <w:rPr>
          <w:rFonts w:ascii="Times New Roman" w:hAnsi="Times New Roman" w:eastAsia="Times New Roman" w:cs="Times New Roman"/>
          <w:b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, подлежащих техническому обслуживанию</w:t>
      </w:r>
      <w:r>
        <w:rPr>
          <w:rFonts w:ascii="Times New Roman" w:hAnsi="Times New Roman" w:eastAsia="Times New Roman" w:cs="Times New Roman"/>
          <w:b/>
          <w:bCs w:val="0"/>
          <w:i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tbl>
      <w:tblPr>
        <w:tblStyle w:val="928"/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810"/>
        <w:gridCol w:w="2409"/>
        <w:gridCol w:w="2409"/>
        <w:gridCol w:w="2409"/>
        <w:gridCol w:w="2409"/>
      </w:tblGrid>
      <w:tr>
        <w:tblPrEx/>
        <w:trPr>
          <w:trHeight w:val="206"/>
        </w:trPr>
        <w:tc>
          <w:tcPr>
            <w:tcW w:w="8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Гос. номер ТС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Модель ТС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Идентификационный номер ТС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Год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выпуска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ТС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Р999МН124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LADA VESTA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ХТАGFL350S0966008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М963КК24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LADA VESTA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ХТАGFL350S0959534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Р040МО24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LADA VESTA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ХТАGFL350S0966013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Т139ТТ24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LADA VESTA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ХТАGFL350S0959524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У001СЕ24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LADA VESTA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ХТАGFL350S0959528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М920КК24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LADA VESTA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ХТАGFL350S0959530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eastAsia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0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878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pStyle w:val="878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3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 xml:space="preserve">к Контракту </w:t>
            </w:r>
            <w:r>
              <w:rPr>
                <w:rFonts w:ascii="Times New Roman" w:hAnsi="Times New Roman"/>
                <w:sz w:val="22"/>
              </w:rPr>
              <w:t xml:space="preserve">№ ____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pStyle w:val="933"/>
        <w:ind w:left="0" w:right="-40" w:firstLine="0"/>
        <w:jc w:val="both"/>
        <w:spacing w:line="240" w:lineRule="auto"/>
        <w:widowControl/>
        <w:tabs>
          <w:tab w:val="left" w:pos="2127" w:leader="none"/>
          <w:tab w:val="left" w:pos="2268" w:leader="none"/>
          <w:tab w:val="left" w:pos="7354" w:leader="underscore"/>
          <w:tab w:val="left" w:pos="9498" w:leader="underscore"/>
        </w:tabs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33"/>
        <w:ind w:left="0" w:right="-40" w:firstLine="0"/>
        <w:jc w:val="center"/>
        <w:spacing w:line="240" w:lineRule="auto"/>
        <w:widowControl/>
        <w:tabs>
          <w:tab w:val="left" w:pos="2127" w:leader="none"/>
          <w:tab w:val="left" w:pos="2268" w:leader="none"/>
          <w:tab w:val="left" w:pos="7354" w:leader="underscore"/>
          <w:tab w:val="left" w:pos="9498" w:leader="underscore"/>
        </w:tabs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highlight w:val="none"/>
        </w:rPr>
      </w:r>
      <w:r>
        <w:rPr>
          <w:b/>
          <w:sz w:val="22"/>
          <w:szCs w:val="22"/>
        </w:rPr>
        <w:t xml:space="preserve">Расчет стоимости услуг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rPr>
          <w:rFonts w:ascii="Times New Roman" w:hAnsi="Times New Roman"/>
          <w:b/>
          <w:bCs/>
          <w:sz w:val="18"/>
          <w:szCs w:val="18"/>
          <w:highlight w:val="white"/>
        </w:rPr>
      </w:pPr>
      <w:r>
        <w:rPr>
          <w:rFonts w:ascii="Times New Roman" w:hAnsi="Times New Roman"/>
          <w:b/>
          <w:sz w:val="18"/>
          <w:szCs w:val="18"/>
          <w:highlight w:val="white"/>
        </w:rPr>
      </w:r>
      <w:r>
        <w:rPr>
          <w:rFonts w:ascii="Times New Roman" w:hAnsi="Times New Roman"/>
          <w:b/>
          <w:bCs/>
          <w:sz w:val="18"/>
          <w:szCs w:val="18"/>
          <w:highlight w:val="white"/>
        </w:rPr>
      </w:r>
      <w:r>
        <w:rPr>
          <w:rFonts w:ascii="Times New Roman" w:hAnsi="Times New Roman"/>
          <w:b/>
          <w:bCs/>
          <w:sz w:val="18"/>
          <w:szCs w:val="18"/>
          <w:highlight w:val="white"/>
        </w:rPr>
      </w:r>
    </w:p>
    <w:tbl>
      <w:tblPr>
        <w:tblStyle w:val="928"/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491"/>
        <w:gridCol w:w="1148"/>
        <w:gridCol w:w="895"/>
        <w:gridCol w:w="2058"/>
        <w:gridCol w:w="817"/>
        <w:gridCol w:w="2983"/>
        <w:gridCol w:w="1741"/>
      </w:tblGrid>
      <w:tr>
        <w:tblPrEx/>
        <w:trPr>
          <w:trHeight w:val="206"/>
        </w:trPr>
        <w:tc>
          <w:tcPr>
            <w:gridSpan w:val="5"/>
            <w:tcW w:w="5410" w:type="dxa"/>
            <w:vMerge w:val="restart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  <w:highlight w:val="none"/>
              </w:rPr>
              <w:t xml:space="preserve">Транспортное средство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W w:w="47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и стоимость у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слуг по техническому обслуживанию транспортных средств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>
          <w:trHeight w:val="206"/>
        </w:trPr>
        <w:tc>
          <w:tcPr>
            <w:tcW w:w="49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Гос. номер ТС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Модель ТС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Идентификационный номер ТС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17" w:type="dxa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выпуска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ТС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 xml:space="preserve">Регламентные работы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74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</w:rPr>
              <w:t xml:space="preserve">С</w:t>
            </w:r>
            <w:r>
              <w:rPr>
                <w:b/>
                <w:bCs/>
                <w:sz w:val="18"/>
                <w:szCs w:val="18"/>
              </w:rPr>
              <w:t xml:space="preserve">тоимость</w:t>
            </w:r>
            <w:r>
              <w:rPr>
                <w:b/>
                <w:bCs/>
                <w:sz w:val="18"/>
                <w:szCs w:val="18"/>
              </w:rPr>
              <w:t xml:space="preserve">, руб.</w:t>
            </w:r>
            <w:r>
              <w:rPr>
                <w:b/>
                <w:bCs/>
                <w:sz w:val="18"/>
                <w:szCs w:val="18"/>
                <w:highlight w:val="none"/>
              </w:rPr>
            </w:r>
            <w:r>
              <w:rPr>
                <w:b/>
                <w:bCs/>
                <w:sz w:val="18"/>
                <w:szCs w:val="18"/>
                <w:highlight w:val="none"/>
              </w:rPr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1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Р999МН124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89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LADA VESTA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05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ХТАGFL350S0966008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масляный фильтр и масло в картере двигателя (с наклейкой в моторном отделении этикетки с информацией о залитом масле)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фильтрующий элемент воздушного фильтра двигателя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фильтрующий элемент системы вентиляции и отопления салона, прочистить дренажное отверстие в щитке передка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Смазать петли дверей, трущиеся участки ограничителей открывания дверей; шарниров и пружины крышки люка топливного бака; замочные скважины дверей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Прочистить дренажные отверстия порогов и дверей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Смазать поверхности трения узлов, провести регулировку с проверкой моментов затяжки креплений, проверить работоспособность устройства ручного управления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gridSpan w:val="2"/>
            <w:tcW w:w="4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 xml:space="preserve">Проведение диагностических работ согласно сервисной книжки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gridSpan w:val="2"/>
            <w:tcW w:w="4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 xml:space="preserve">Контрольно-осмотровые работы по выявлению дефектов лакокрасочного и антикоррозийного покрытия кузова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наличие сколов, трещин и точек коррозии, а также иных повреждений лакокрасочного покрытия кузова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повреждения мастики арок колёс и днища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наличие и состояние защитных плёнок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1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М963КК24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89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LADA VESTA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05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ХТАGFL350S0959534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  <w:t xml:space="preserve">2025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масляный фильтр и масло в картере двигателя (с наклейкой в моторном отделении этикетки с информацией о залитом масле)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фильтрующий элемент воздушного фильтра двигателя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фильтрующий элемент системы вентиляции и отопления салона, прочистить дренажное отверстие в щитке передка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Смазать петли дверей, трущиеся участки ограничителей открывания дверей; шарниров и пружины крышки люка топливного бака; замочные скважины дверей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Прочистить дренажные отверстия порогов и дверей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Смазать поверхности трения узлов, провести регулировку с проверкой моментов затяжки креплений, проверить работоспособность устройства ручного управления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gridSpan w:val="2"/>
            <w:tcW w:w="4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 xml:space="preserve">Проведение диагностических работ согласно сервисной книжки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gridSpan w:val="2"/>
            <w:tcW w:w="4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 xml:space="preserve">Контрольно-осмотровые работы по выявлению дефектов лакокрасочного и антикоррозийного покрытия кузова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наличие сколов, трещин и точек коррозии, а также иных повреждений лакокрасочного покрытия кузова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повреждения мастики арок колёс и днища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наличие и состояние защитных плёнок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1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Р040МО24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89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LADA VESTA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05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ХТАGFL350S0966013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  <w:t xml:space="preserve">2025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масляный фильтр и масло в картере двигателя (с наклейкой в моторном отделении этикетки с информацией о залитом масле)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фильтрующий элемент воздушного фильтра двигателя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фильтрующий элемент системы вентиляции и отопления салона, прочистить дренажное отверстие в щитке передка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Смазать петли дверей, трущиеся участки ограничителей открывания дверей; шарниров и пружины крышки люка топливного бака; замочные скважины дверей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Прочистить дренажные отверстия порогов и дверей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Смазать поверхности трения узлов, провести регулировку с проверкой моментов затяжки креплений, проверить работоспособность устройства ручного управления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gridSpan w:val="2"/>
            <w:tcW w:w="4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 xml:space="preserve">Проведение диагностических работ согласно сервисной книжки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gridSpan w:val="2"/>
            <w:tcW w:w="4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 xml:space="preserve">Контрольно-осмотровые работы по выявлению дефектов лакокрасочного и антикоррозийного покрытия кузова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наличие сколов, трещин и точек коррозии, а также иных повреждений лакокрасочного покрытия кузова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повреждения мастики арок колёс и днища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наличие и состояние защитных плёнок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1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Т139ТТ24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89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LADA VESTA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05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ХТАGFL350S0959524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  <w:t xml:space="preserve">2025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масляный фильтр и масло в картере двигателя (с наклейкой в моторном отделении этикетки с информацией о залитом масле)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фильтрующий элемент воздушного фильтра двигателя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фильтрующий элемент системы вентиляции и отопления салона, прочистить дренажное отверстие в щитке передка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Смазать петли дверей, трущиеся участки ограничителей открывания дверей; шарниров и пружины крышки люка топливного бака; замочные скважины дверей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Прочистить дренажные отверстия порогов и дверей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Смазать поверхности трения узлов, провести регулировку с проверкой моментов затяжки креплений, проверить работоспособность устройства ручного управления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gridSpan w:val="2"/>
            <w:tcW w:w="4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 xml:space="preserve">Проведение диагностических работ согласно сервисной книжки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gridSpan w:val="2"/>
            <w:tcW w:w="4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 xml:space="preserve">Контрольно-осмотровые работы по выявлению дефектов лакокрасочного и антикоррозийного покрытия кузова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наличие сколов, трещин и точек коррозии, а также иных повреждений лакокрасочного покрытия кузова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повреждения мастики арок колёс и днища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наличие и состояние защитных плёнок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1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У001СЕ24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89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LADA VESTA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05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ХТАGFL350S0959528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  <w:t xml:space="preserve">2025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масляный фильтр и масло в картере двигателя (с наклейкой в моторном отделении этикетки с информацией о залитом масле)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фильтрующий элемент воздушного фильтра двигателя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фильтрующий элемент системы вентиляции и отопления салона, прочистить дренажное отверстие в щитке передка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Смазать петли дверей, трущиеся участки ограничителей открывания дверей; шарниров и пружины крышки люка топливного бака; замочные скважины дверей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Прочистить дренажные отверстия порогов и дверей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Смазать поверхности трения узлов, провести регулировку с проверкой моментов затяжки креплений, проверить работоспособность устройства ручного управления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gridSpan w:val="2"/>
            <w:tcW w:w="4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 xml:space="preserve">Проведение диагностических работ согласно сервисной книжки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gridSpan w:val="2"/>
            <w:tcW w:w="4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 xml:space="preserve">Контрольно-осмотровые работы по выявлению дефектов лакокрасочного и антикоррозийного покрытия кузова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наличие сколов, трещин и точек коррозии, а также иных повреждений лакокрасочного покрытия кузова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повреждения мастики арок колёс и днища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наличие и состояние защитных плёнок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14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М920КК24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9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LADA VESTA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05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ХТАGFL350S0959530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  <w:t xml:space="preserve">2025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масляный фильтр и масло в картере двигателя (с наклейкой в моторном отделении этикетки с информацией о залитом масле)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фильтрующий элемент воздушного фильтра двигателя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Заменить фильтрующий элемент системы вентиляции и отопления салона, прочистить дренажное отверстие в щитке передка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Смазать петли дверей, трущиеся участки ограничителей открывания дверей; шарниров и пружины крышки люка топливного бака; замочные скважины дверей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Прочистить дренажные отверстия порогов и дверей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Смазать поверхности трения узлов, провести регулировку с проверкой моментов затяжки креплений, проверить работоспособность устройства ручного управления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gridSpan w:val="2"/>
            <w:tcW w:w="4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 xml:space="preserve">Проведение диагностических работ согласно сервисной книжки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gridSpan w:val="2"/>
            <w:tcW w:w="4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 xml:space="preserve">Контрольно-осмотровые работы по выявлению дефектов лакокрасочного и антикоррозийного покрытия кузова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наличие сколов, трещин и точек коррозии, а также иных повреждений лакокрасочного покрытия кузова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повреждения мастики арок колёс и днища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W w:w="4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1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9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20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ar-SA"/>
              </w:rPr>
            </w:r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pPr>
              <w:ind w:left="-142" w:right="-137" w:firstLin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  <w:tc>
          <w:tcPr>
            <w:tcW w:w="29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Проверить наличие и состояние защитных плёнок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r>
          </w:p>
        </w:tc>
        <w:tc>
          <w:tcPr>
            <w:tcW w:w="1741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</w:tc>
      </w:tr>
    </w:tbl>
    <w:p>
      <w:pPr>
        <w:jc w:val="left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33"/>
        <w:ind w:left="0" w:right="-40" w:firstLine="0"/>
        <w:jc w:val="both"/>
        <w:spacing w:line="240" w:lineRule="auto"/>
        <w:widowControl/>
        <w:tabs>
          <w:tab w:val="left" w:pos="2127" w:leader="none"/>
          <w:tab w:val="left" w:pos="2268" w:leader="none"/>
          <w:tab w:val="left" w:pos="7354" w:leader="underscore"/>
          <w:tab w:val="left" w:pos="9498" w:leader="underscor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ИТОГО: 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____________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( __________________________________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) рублей ____ копеек (</w:t>
      </w:r>
      <w:r>
        <w:rPr>
          <w:sz w:val="22"/>
        </w:rPr>
        <w:t xml:space="preserve">НДС 22% / НДС не облагается)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 w:firstLine="142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left="-142" w:right="-1"/>
        <w:jc w:val="left"/>
        <w:rPr>
          <w:b/>
          <w:bCs/>
          <w:sz w:val="22"/>
          <w:szCs w:val="22"/>
        </w:rPr>
      </w:pPr>
      <w:r>
        <w:rPr>
          <w:b w:val="0"/>
          <w:bCs w:val="0"/>
          <w:sz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sectPr>
      <w:footerReference w:type="default" r:id="rId9"/>
      <w:footnotePr/>
      <w:endnotePr/>
      <w:type w:val="nextPage"/>
      <w:pgSz w:w="11906" w:h="16838" w:orient="portrait"/>
      <w:pgMar w:top="568" w:right="707" w:bottom="249" w:left="993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XO Thames">
    <w:panose1 w:val="02000603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</w:pPr>
    <w:fldSimple w:instr="PAGE \* MERGEFORMAT">
      <w:r>
        <w:t xml:space="preserve">1</w:t>
      </w:r>
    </w:fldSimple>
    <w:r/>
    <w:r/>
  </w:p>
  <w:p>
    <w:pPr>
      <w:pStyle w:val="7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6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28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00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72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4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16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88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0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32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865"/>
    <w:link w:val="860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865"/>
    <w:link w:val="861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865"/>
    <w:link w:val="862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865"/>
    <w:link w:val="863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865"/>
    <w:link w:val="86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59"/>
    <w:next w:val="859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65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59"/>
    <w:next w:val="859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65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59"/>
    <w:next w:val="859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65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59"/>
    <w:next w:val="859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65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basedOn w:val="865"/>
    <w:link w:val="922"/>
    <w:uiPriority w:val="10"/>
    <w:rPr>
      <w:sz w:val="48"/>
      <w:szCs w:val="48"/>
    </w:rPr>
  </w:style>
  <w:style w:type="character" w:styleId="715">
    <w:name w:val="Subtitle Char"/>
    <w:basedOn w:val="865"/>
    <w:link w:val="918"/>
    <w:uiPriority w:val="11"/>
    <w:rPr>
      <w:sz w:val="24"/>
      <w:szCs w:val="24"/>
    </w:rPr>
  </w:style>
  <w:style w:type="paragraph" w:styleId="716">
    <w:name w:val="Quote"/>
    <w:basedOn w:val="859"/>
    <w:next w:val="859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59"/>
    <w:next w:val="859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59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basedOn w:val="865"/>
    <w:link w:val="720"/>
    <w:uiPriority w:val="99"/>
  </w:style>
  <w:style w:type="paragraph" w:styleId="722">
    <w:name w:val="Footer"/>
    <w:basedOn w:val="859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basedOn w:val="865"/>
    <w:link w:val="722"/>
    <w:uiPriority w:val="99"/>
  </w:style>
  <w:style w:type="paragraph" w:styleId="724">
    <w:name w:val="Caption"/>
    <w:basedOn w:val="859"/>
    <w:next w:val="859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59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5"/>
    <w:uiPriority w:val="99"/>
    <w:unhideWhenUsed/>
    <w:rPr>
      <w:vertAlign w:val="superscript"/>
    </w:rPr>
  </w:style>
  <w:style w:type="paragraph" w:styleId="854">
    <w:name w:val="endnote text"/>
    <w:basedOn w:val="859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5"/>
    <w:uiPriority w:val="99"/>
    <w:semiHidden/>
    <w:unhideWhenUsed/>
    <w:rPr>
      <w:vertAlign w:val="superscript"/>
    </w:r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link w:val="868"/>
    <w:qFormat/>
    <w:rPr>
      <w:sz w:val="24"/>
    </w:rPr>
  </w:style>
  <w:style w:type="paragraph" w:styleId="860">
    <w:name w:val="Heading 1"/>
    <w:basedOn w:val="859"/>
    <w:next w:val="859"/>
    <w:link w:val="89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861">
    <w:name w:val="Heading 2"/>
    <w:basedOn w:val="859"/>
    <w:next w:val="859"/>
    <w:link w:val="927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862">
    <w:name w:val="Heading 3"/>
    <w:next w:val="859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3">
    <w:name w:val="Heading 4"/>
    <w:next w:val="859"/>
    <w:link w:val="924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4">
    <w:name w:val="Heading 5"/>
    <w:next w:val="859"/>
    <w:link w:val="89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Обычный1"/>
    <w:rPr>
      <w:sz w:val="24"/>
    </w:rPr>
  </w:style>
  <w:style w:type="paragraph" w:styleId="869">
    <w:name w:val="toc 2"/>
    <w:next w:val="859"/>
    <w:link w:val="870"/>
    <w:uiPriority w:val="39"/>
    <w:pPr>
      <w:ind w:left="200"/>
    </w:pPr>
  </w:style>
  <w:style w:type="character" w:styleId="870" w:customStyle="1">
    <w:name w:val="Оглавление 2 Знак"/>
    <w:link w:val="869"/>
  </w:style>
  <w:style w:type="paragraph" w:styleId="871">
    <w:name w:val="toc 4"/>
    <w:next w:val="859"/>
    <w:link w:val="872"/>
    <w:uiPriority w:val="39"/>
    <w:pPr>
      <w:ind w:left="600"/>
    </w:pPr>
  </w:style>
  <w:style w:type="character" w:styleId="872" w:customStyle="1">
    <w:name w:val="Оглавление 4 Знак"/>
    <w:link w:val="871"/>
  </w:style>
  <w:style w:type="paragraph" w:styleId="873">
    <w:name w:val="toc 6"/>
    <w:next w:val="859"/>
    <w:link w:val="874"/>
    <w:uiPriority w:val="39"/>
    <w:pPr>
      <w:ind w:left="1000"/>
    </w:pPr>
  </w:style>
  <w:style w:type="character" w:styleId="874" w:customStyle="1">
    <w:name w:val="Оглавление 6 Знак"/>
    <w:link w:val="873"/>
  </w:style>
  <w:style w:type="paragraph" w:styleId="875">
    <w:name w:val="toc 7"/>
    <w:next w:val="859"/>
    <w:link w:val="876"/>
    <w:uiPriority w:val="39"/>
    <w:pPr>
      <w:ind w:left="1200"/>
    </w:pPr>
  </w:style>
  <w:style w:type="character" w:styleId="876" w:customStyle="1">
    <w:name w:val="Оглавление 7 Знак"/>
    <w:link w:val="875"/>
  </w:style>
  <w:style w:type="paragraph" w:styleId="877" w:customStyle="1">
    <w:name w:val="ConsPlusNonformat"/>
    <w:link w:val="878"/>
    <w:pPr>
      <w:widowControl w:val="off"/>
    </w:pPr>
    <w:rPr>
      <w:rFonts w:ascii="Courier New" w:hAnsi="Courier New"/>
      <w:sz w:val="20"/>
    </w:rPr>
  </w:style>
  <w:style w:type="character" w:styleId="878" w:customStyle="1">
    <w:name w:val="ConsPlusNonformat"/>
    <w:link w:val="877"/>
    <w:rPr>
      <w:rFonts w:ascii="Courier New" w:hAnsi="Courier New"/>
      <w:sz w:val="20"/>
    </w:rPr>
  </w:style>
  <w:style w:type="character" w:styleId="879" w:customStyle="1">
    <w:name w:val="Заголовок 3 Знак"/>
    <w:link w:val="862"/>
    <w:rPr>
      <w:rFonts w:ascii="XO Thames" w:hAnsi="XO Thames"/>
      <w:b/>
      <w:i/>
      <w:color w:val="000000"/>
    </w:rPr>
  </w:style>
  <w:style w:type="paragraph" w:styleId="880" w:customStyle="1">
    <w:name w:val="ConsPlusTitle"/>
    <w:link w:val="881"/>
    <w:pPr>
      <w:widowControl w:val="off"/>
    </w:pPr>
    <w:rPr>
      <w:rFonts w:ascii="Arial" w:hAnsi="Arial"/>
      <w:b/>
      <w:sz w:val="20"/>
    </w:rPr>
  </w:style>
  <w:style w:type="character" w:styleId="881" w:customStyle="1">
    <w:name w:val="ConsPlusTitle"/>
    <w:link w:val="880"/>
    <w:rPr>
      <w:rFonts w:ascii="Arial" w:hAnsi="Arial"/>
      <w:b/>
      <w:sz w:val="20"/>
    </w:rPr>
  </w:style>
  <w:style w:type="paragraph" w:styleId="882" w:customStyle="1">
    <w:name w:val="Знак Знак Знак Знак Знак Знак Знак"/>
    <w:basedOn w:val="859"/>
    <w:link w:val="883"/>
    <w:pPr>
      <w:jc w:val="both"/>
      <w:spacing w:beforeAutospacing="1" w:afterAutospacing="1"/>
    </w:pPr>
    <w:rPr>
      <w:rFonts w:ascii="Tahoma" w:hAnsi="Tahoma"/>
      <w:sz w:val="20"/>
    </w:rPr>
  </w:style>
  <w:style w:type="character" w:styleId="883" w:customStyle="1">
    <w:name w:val="Знак Знак Знак Знак Знак Знак Знак"/>
    <w:basedOn w:val="868"/>
    <w:link w:val="882"/>
    <w:rPr>
      <w:rFonts w:ascii="Tahoma" w:hAnsi="Tahoma"/>
      <w:sz w:val="20"/>
    </w:rPr>
  </w:style>
  <w:style w:type="paragraph" w:styleId="884">
    <w:name w:val="Document Map"/>
    <w:basedOn w:val="859"/>
    <w:link w:val="885"/>
    <w:rPr>
      <w:rFonts w:ascii="Tahoma" w:hAnsi="Tahoma"/>
      <w:sz w:val="20"/>
    </w:rPr>
  </w:style>
  <w:style w:type="character" w:styleId="885" w:customStyle="1">
    <w:name w:val="Схема документа Знак"/>
    <w:basedOn w:val="868"/>
    <w:link w:val="884"/>
    <w:rPr>
      <w:rFonts w:ascii="Tahoma" w:hAnsi="Tahoma"/>
      <w:sz w:val="20"/>
    </w:rPr>
  </w:style>
  <w:style w:type="paragraph" w:styleId="886">
    <w:name w:val="toc 3"/>
    <w:next w:val="859"/>
    <w:link w:val="887"/>
    <w:uiPriority w:val="39"/>
    <w:pPr>
      <w:ind w:left="400"/>
    </w:pPr>
  </w:style>
  <w:style w:type="character" w:styleId="887" w:customStyle="1">
    <w:name w:val="Оглавление 3 Знак"/>
    <w:link w:val="886"/>
  </w:style>
  <w:style w:type="paragraph" w:styleId="888" w:customStyle="1">
    <w:name w:val="ConsPlusDocList"/>
    <w:link w:val="889"/>
    <w:pPr>
      <w:widowControl w:val="off"/>
    </w:pPr>
    <w:rPr>
      <w:rFonts w:ascii="Courier New" w:hAnsi="Courier New"/>
      <w:sz w:val="20"/>
    </w:rPr>
  </w:style>
  <w:style w:type="character" w:styleId="889" w:customStyle="1">
    <w:name w:val="ConsPlusDocList"/>
    <w:link w:val="888"/>
    <w:rPr>
      <w:rFonts w:ascii="Courier New" w:hAnsi="Courier New"/>
      <w:sz w:val="20"/>
    </w:rPr>
  </w:style>
  <w:style w:type="character" w:styleId="890" w:customStyle="1">
    <w:name w:val="Заголовок 5 Знак"/>
    <w:link w:val="864"/>
    <w:rPr>
      <w:rFonts w:ascii="XO Thames" w:hAnsi="XO Thames"/>
      <w:b/>
      <w:color w:val="000000"/>
      <w:sz w:val="22"/>
    </w:rPr>
  </w:style>
  <w:style w:type="character" w:styleId="891" w:customStyle="1">
    <w:name w:val="Заголовок 1 Знак"/>
    <w:basedOn w:val="868"/>
    <w:link w:val="860"/>
    <w:rPr>
      <w:rFonts w:asciiTheme="majorHAnsi" w:hAnsiTheme="majorHAnsi"/>
      <w:b/>
      <w:sz w:val="32"/>
    </w:rPr>
  </w:style>
  <w:style w:type="paragraph" w:styleId="892" w:customStyle="1">
    <w:name w:val="Гиперссылка1"/>
    <w:basedOn w:val="882"/>
    <w:link w:val="893"/>
    <w:rPr>
      <w:color w:val="0000ff"/>
      <w:u w:val="single"/>
    </w:rPr>
  </w:style>
  <w:style w:type="character" w:styleId="893">
    <w:name w:val="Hyperlink"/>
    <w:basedOn w:val="883"/>
    <w:link w:val="892"/>
    <w:rPr>
      <w:rFonts w:ascii="Tahoma" w:hAnsi="Tahoma"/>
      <w:color w:val="0000ff"/>
      <w:sz w:val="20"/>
      <w:u w:val="single"/>
    </w:rPr>
  </w:style>
  <w:style w:type="paragraph" w:styleId="894" w:customStyle="1">
    <w:name w:val="Footnote"/>
    <w:link w:val="895"/>
    <w:rPr>
      <w:rFonts w:ascii="XO Thames" w:hAnsi="XO Thames"/>
    </w:rPr>
  </w:style>
  <w:style w:type="character" w:styleId="895" w:customStyle="1">
    <w:name w:val="Footnote"/>
    <w:link w:val="894"/>
    <w:rPr>
      <w:rFonts w:ascii="XO Thames" w:hAnsi="XO Thames"/>
      <w:sz w:val="22"/>
    </w:rPr>
  </w:style>
  <w:style w:type="paragraph" w:styleId="896">
    <w:name w:val="toc 1"/>
    <w:next w:val="859"/>
    <w:link w:val="897"/>
    <w:uiPriority w:val="39"/>
    <w:rPr>
      <w:rFonts w:ascii="XO Thames" w:hAnsi="XO Thames"/>
      <w:b/>
    </w:rPr>
  </w:style>
  <w:style w:type="character" w:styleId="897" w:customStyle="1">
    <w:name w:val="Оглавление 1 Знак"/>
    <w:link w:val="896"/>
    <w:rPr>
      <w:rFonts w:ascii="XO Thames" w:hAnsi="XO Thames"/>
      <w:b/>
    </w:rPr>
  </w:style>
  <w:style w:type="paragraph" w:styleId="898" w:customStyle="1">
    <w:name w:val="Header and Footer"/>
    <w:link w:val="899"/>
    <w:pPr>
      <w:spacing w:line="360" w:lineRule="auto"/>
    </w:pPr>
    <w:rPr>
      <w:rFonts w:ascii="XO Thames" w:hAnsi="XO Thames"/>
      <w:sz w:val="20"/>
    </w:rPr>
  </w:style>
  <w:style w:type="character" w:styleId="899" w:customStyle="1">
    <w:name w:val="Header and Footer"/>
    <w:link w:val="898"/>
    <w:rPr>
      <w:rFonts w:ascii="XO Thames" w:hAnsi="XO Thames"/>
      <w:sz w:val="20"/>
    </w:rPr>
  </w:style>
  <w:style w:type="paragraph" w:styleId="900">
    <w:name w:val="No Spacing"/>
    <w:link w:val="901"/>
    <w:rPr>
      <w:sz w:val="24"/>
    </w:rPr>
  </w:style>
  <w:style w:type="character" w:styleId="901" w:customStyle="1">
    <w:name w:val="Без интервала Знак"/>
    <w:link w:val="900"/>
    <w:rPr>
      <w:sz w:val="24"/>
    </w:rPr>
  </w:style>
  <w:style w:type="paragraph" w:styleId="902">
    <w:name w:val="toc 9"/>
    <w:next w:val="859"/>
    <w:link w:val="903"/>
    <w:uiPriority w:val="39"/>
    <w:pPr>
      <w:ind w:left="1600"/>
    </w:pPr>
  </w:style>
  <w:style w:type="character" w:styleId="903" w:customStyle="1">
    <w:name w:val="Оглавление 9 Знак"/>
    <w:link w:val="902"/>
  </w:style>
  <w:style w:type="paragraph" w:styleId="904">
    <w:name w:val="Body Text"/>
    <w:basedOn w:val="859"/>
    <w:link w:val="905"/>
    <w:pPr>
      <w:jc w:val="both"/>
    </w:pPr>
    <w:rPr>
      <w:rFonts w:ascii="Courier New" w:hAnsi="Courier New"/>
      <w:sz w:val="20"/>
    </w:rPr>
  </w:style>
  <w:style w:type="character" w:styleId="905" w:customStyle="1">
    <w:name w:val="Основной текст Знак"/>
    <w:basedOn w:val="868"/>
    <w:link w:val="904"/>
    <w:rPr>
      <w:rFonts w:ascii="Courier New" w:hAnsi="Courier New"/>
      <w:sz w:val="20"/>
    </w:rPr>
  </w:style>
  <w:style w:type="paragraph" w:styleId="906">
    <w:name w:val="Balloon Text"/>
    <w:basedOn w:val="859"/>
    <w:link w:val="907"/>
    <w:rPr>
      <w:rFonts w:ascii="Tahoma" w:hAnsi="Tahoma"/>
      <w:sz w:val="16"/>
    </w:rPr>
  </w:style>
  <w:style w:type="character" w:styleId="907" w:customStyle="1">
    <w:name w:val="Текст выноски Знак"/>
    <w:basedOn w:val="868"/>
    <w:link w:val="906"/>
    <w:rPr>
      <w:rFonts w:ascii="Tahoma" w:hAnsi="Tahoma"/>
      <w:sz w:val="16"/>
    </w:rPr>
  </w:style>
  <w:style w:type="paragraph" w:styleId="908">
    <w:name w:val="toc 8"/>
    <w:next w:val="859"/>
    <w:link w:val="909"/>
    <w:uiPriority w:val="39"/>
    <w:pPr>
      <w:ind w:left="1400"/>
    </w:pPr>
  </w:style>
  <w:style w:type="character" w:styleId="909" w:customStyle="1">
    <w:name w:val="Оглавление 8 Знак"/>
    <w:link w:val="908"/>
  </w:style>
  <w:style w:type="paragraph" w:styleId="910">
    <w:name w:val="List Paragraph"/>
    <w:basedOn w:val="859"/>
    <w:link w:val="911"/>
    <w:pPr>
      <w:ind w:left="720"/>
    </w:pPr>
    <w:rPr>
      <w:rFonts w:ascii="Calibri" w:hAnsi="Calibri"/>
      <w:sz w:val="22"/>
    </w:rPr>
  </w:style>
  <w:style w:type="character" w:styleId="911" w:customStyle="1">
    <w:name w:val="Абзац списка Знак"/>
    <w:basedOn w:val="868"/>
    <w:link w:val="910"/>
    <w:rPr>
      <w:rFonts w:ascii="Calibri" w:hAnsi="Calibri"/>
      <w:sz w:val="22"/>
    </w:rPr>
  </w:style>
  <w:style w:type="paragraph" w:styleId="912" w:customStyle="1">
    <w:name w:val="Font Style19"/>
    <w:basedOn w:val="882"/>
    <w:link w:val="913"/>
    <w:rPr>
      <w:rFonts w:ascii="Times New Roman" w:hAnsi="Times New Roman"/>
      <w:b/>
      <w:sz w:val="22"/>
    </w:rPr>
  </w:style>
  <w:style w:type="character" w:styleId="913" w:customStyle="1">
    <w:name w:val="Font Style19"/>
    <w:basedOn w:val="883"/>
    <w:link w:val="912"/>
    <w:rPr>
      <w:rFonts w:ascii="Times New Roman" w:hAnsi="Times New Roman"/>
      <w:b/>
      <w:sz w:val="22"/>
    </w:rPr>
  </w:style>
  <w:style w:type="paragraph" w:styleId="914">
    <w:name w:val="toc 5"/>
    <w:next w:val="859"/>
    <w:link w:val="915"/>
    <w:uiPriority w:val="39"/>
    <w:pPr>
      <w:ind w:left="800"/>
    </w:pPr>
  </w:style>
  <w:style w:type="character" w:styleId="915" w:customStyle="1">
    <w:name w:val="Оглавление 5 Знак"/>
    <w:link w:val="914"/>
  </w:style>
  <w:style w:type="paragraph" w:styleId="916" w:customStyle="1">
    <w:name w:val="ConsPlusNormal"/>
    <w:link w:val="917"/>
    <w:pPr>
      <w:ind w:firstLine="720"/>
      <w:widowControl w:val="off"/>
    </w:pPr>
    <w:rPr>
      <w:rFonts w:ascii="Arial" w:hAnsi="Arial"/>
      <w:sz w:val="20"/>
    </w:rPr>
  </w:style>
  <w:style w:type="character" w:styleId="917" w:customStyle="1">
    <w:name w:val="ConsPlusNormal"/>
    <w:link w:val="916"/>
    <w:rPr>
      <w:rFonts w:ascii="Arial" w:hAnsi="Arial"/>
      <w:sz w:val="20"/>
    </w:rPr>
  </w:style>
  <w:style w:type="paragraph" w:styleId="918">
    <w:name w:val="Subtitle"/>
    <w:next w:val="859"/>
    <w:link w:val="919"/>
    <w:uiPriority w:val="11"/>
    <w:qFormat/>
    <w:rPr>
      <w:rFonts w:ascii="XO Thames" w:hAnsi="XO Thames"/>
      <w:i/>
      <w:color w:val="616161"/>
      <w:sz w:val="24"/>
    </w:rPr>
  </w:style>
  <w:style w:type="character" w:styleId="919" w:customStyle="1">
    <w:name w:val="Подзаголовок Знак"/>
    <w:link w:val="918"/>
    <w:rPr>
      <w:rFonts w:ascii="XO Thames" w:hAnsi="XO Thames"/>
      <w:i/>
      <w:color w:val="616161"/>
      <w:sz w:val="24"/>
    </w:rPr>
  </w:style>
  <w:style w:type="paragraph" w:styleId="920" w:customStyle="1">
    <w:name w:val="toc 10"/>
    <w:next w:val="859"/>
    <w:link w:val="921"/>
    <w:uiPriority w:val="39"/>
    <w:pPr>
      <w:ind w:left="1800"/>
    </w:pPr>
  </w:style>
  <w:style w:type="character" w:styleId="921" w:customStyle="1">
    <w:name w:val="toc 10"/>
    <w:link w:val="920"/>
  </w:style>
  <w:style w:type="paragraph" w:styleId="922">
    <w:name w:val="Title"/>
    <w:next w:val="859"/>
    <w:link w:val="923"/>
    <w:uiPriority w:val="10"/>
    <w:qFormat/>
    <w:rPr>
      <w:rFonts w:ascii="XO Thames" w:hAnsi="XO Thames"/>
      <w:b/>
      <w:sz w:val="52"/>
    </w:rPr>
  </w:style>
  <w:style w:type="character" w:styleId="923" w:customStyle="1">
    <w:name w:val="Название Знак"/>
    <w:link w:val="922"/>
    <w:rPr>
      <w:rFonts w:ascii="XO Thames" w:hAnsi="XO Thames"/>
      <w:b/>
      <w:sz w:val="52"/>
    </w:rPr>
  </w:style>
  <w:style w:type="character" w:styleId="924" w:customStyle="1">
    <w:name w:val="Заголовок 4 Знак"/>
    <w:link w:val="863"/>
    <w:rPr>
      <w:rFonts w:ascii="XO Thames" w:hAnsi="XO Thames"/>
      <w:b/>
      <w:color w:val="595959"/>
      <w:sz w:val="26"/>
    </w:rPr>
  </w:style>
  <w:style w:type="paragraph" w:styleId="925" w:customStyle="1">
    <w:name w:val="ConsPlusCell"/>
    <w:link w:val="926"/>
    <w:pPr>
      <w:widowControl w:val="off"/>
    </w:pPr>
    <w:rPr>
      <w:rFonts w:ascii="Arial" w:hAnsi="Arial"/>
      <w:sz w:val="20"/>
    </w:rPr>
  </w:style>
  <w:style w:type="character" w:styleId="926" w:customStyle="1">
    <w:name w:val="ConsPlusCell"/>
    <w:link w:val="925"/>
    <w:rPr>
      <w:rFonts w:ascii="Arial" w:hAnsi="Arial"/>
      <w:sz w:val="20"/>
    </w:rPr>
  </w:style>
  <w:style w:type="character" w:styleId="927" w:customStyle="1">
    <w:name w:val="Заголовок 2 Знак"/>
    <w:basedOn w:val="868"/>
    <w:link w:val="861"/>
    <w:rPr>
      <w:rFonts w:asciiTheme="majorHAnsi" w:hAnsiTheme="majorHAnsi"/>
      <w:b/>
      <w:i/>
      <w:sz w:val="28"/>
    </w:rPr>
  </w:style>
  <w:style w:type="table" w:styleId="928">
    <w:name w:val="Table Grid"/>
    <w:basedOn w:val="8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rmal (Web)"/>
    <w:basedOn w:val="859"/>
    <w:uiPriority w:val="99"/>
    <w:pPr>
      <w:spacing w:before="100" w:beforeAutospacing="1" w:after="100" w:afterAutospacing="1"/>
    </w:pPr>
    <w:rPr>
      <w:szCs w:val="24"/>
    </w:rPr>
  </w:style>
  <w:style w:type="character" w:styleId="930" w:customStyle="1">
    <w:name w:val="Font Style20"/>
    <w:rPr>
      <w:rFonts w:ascii="Times New Roman" w:hAnsi="Times New Roman" w:cs="Times New Roman"/>
      <w:sz w:val="22"/>
      <w:szCs w:val="22"/>
    </w:rPr>
  </w:style>
  <w:style w:type="paragraph" w:styleId="931" w:customStyle="1">
    <w:name w:val="123"/>
    <w:basedOn w:val="904"/>
    <w:next w:val="904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32" w:customStyle="1">
    <w:name w:val="Style1"/>
    <w:pPr>
      <w:contextualSpacing w:val="0"/>
      <w:ind w:left="0" w:right="0" w:firstLine="0"/>
      <w:jc w:val="center"/>
      <w:keepLines w:val="0"/>
      <w:keepNext w:val="0"/>
      <w:pageBreakBefore w:val="0"/>
      <w:spacing w:before="480" w:beforeAutospacing="0" w:after="24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Style23"/>
    <w:pPr>
      <w:contextualSpacing w:val="0"/>
      <w:ind w:left="0" w:right="0" w:firstLine="2198"/>
      <w:jc w:val="left"/>
      <w:keepLines w:val="0"/>
      <w:keepNext w:val="0"/>
      <w:pageBreakBefore w:val="0"/>
      <w:spacing w:before="0" w:beforeAutospacing="0" w:after="0" w:afterAutospacing="0" w:line="557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4" w:customStyle="1">
    <w:name w:val="Условия контракта"/>
    <w:qFormat/>
    <w:pPr>
      <w:contextualSpacing w:val="0"/>
      <w:ind w:left="720" w:right="0" w:hanging="360"/>
      <w:jc w:val="both"/>
      <w:keepLines w:val="0"/>
      <w:keepNext w:val="0"/>
      <w:pageBreakBefore w:val="0"/>
      <w:spacing w:before="240" w:beforeAutospacing="0" w:after="120" w:afterAutospacing="0" w:line="240" w:lineRule="auto"/>
      <w:shd w:val="nil"/>
      <w:widowControl/>
      <w:tabs>
        <w:tab w:val="num" w:pos="72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35" w:customStyle="1">
    <w:name w:val="Style1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36" w:customStyle="1">
    <w:name w:val="Font Style62"/>
    <w:rPr>
      <w:rFonts w:ascii="Times New Roman" w:hAnsi="Times New Roman" w:cs="Times New Roman"/>
      <w:b/>
      <w:bCs/>
      <w:sz w:val="22"/>
      <w:szCs w:val="22"/>
    </w:rPr>
  </w:style>
  <w:style w:type="character" w:styleId="937" w:customStyle="1">
    <w:name w:val="Font Style61"/>
    <w:rPr>
      <w:rFonts w:ascii="Times New Roman" w:hAnsi="Times New Roman" w:cs="Times New Roman"/>
      <w:sz w:val="22"/>
      <w:szCs w:val="22"/>
    </w:rPr>
  </w:style>
  <w:style w:type="paragraph" w:styleId="938" w:customStyle="1">
    <w:name w:val="Абзац списка1"/>
    <w:basedOn w:val="863"/>
    <w:pPr>
      <w:contextualSpacing w:val="0"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&#1086;mto17@r2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64</cp:revision>
  <dcterms:created xsi:type="dcterms:W3CDTF">2020-09-16T04:17:00Z</dcterms:created>
  <dcterms:modified xsi:type="dcterms:W3CDTF">2026-05-27T04:38:05Z</dcterms:modified>
</cp:coreProperties>
</file>