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</w:p>
    <w:p w:rsidR="0088715C" w:rsidRDefault="0088715C" w:rsidP="00630FBD">
      <w:pPr>
        <w:pStyle w:val="ab"/>
        <w:ind w:left="250" w:right="57"/>
        <w:jc w:val="center"/>
        <w:rPr>
          <w:b/>
          <w:bCs/>
          <w:sz w:val="22"/>
          <w:szCs w:val="22"/>
        </w:rPr>
      </w:pPr>
      <w:r w:rsidRPr="0088715C">
        <w:rPr>
          <w:b/>
          <w:sz w:val="22"/>
          <w:szCs w:val="22"/>
        </w:rPr>
        <w:t>Строительные материалы</w:t>
      </w:r>
      <w:r w:rsidRPr="0088715C">
        <w:rPr>
          <w:b/>
          <w:bCs/>
          <w:sz w:val="22"/>
          <w:szCs w:val="22"/>
        </w:rPr>
        <w:t xml:space="preserve"> 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636292">
        <w:rPr>
          <w:b/>
          <w:bCs/>
          <w:color w:val="000000" w:themeColor="text1"/>
          <w:sz w:val="22"/>
          <w:szCs w:val="22"/>
        </w:rPr>
        <w:t>242</w:t>
      </w:r>
      <w:bookmarkStart w:id="0" w:name="_GoBack"/>
      <w:bookmarkEnd w:id="0"/>
      <w:r w:rsidR="0088715C">
        <w:rPr>
          <w:b/>
          <w:bCs/>
          <w:color w:val="000000" w:themeColor="text1"/>
          <w:sz w:val="22"/>
          <w:szCs w:val="22"/>
        </w:rPr>
        <w:t>2361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88715C">
        <w:rPr>
          <w:sz w:val="22"/>
          <w:szCs w:val="22"/>
        </w:rPr>
        <w:t>строительные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27630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F27630">
        <w:rPr>
          <w:bCs/>
          <w:sz w:val="22"/>
          <w:szCs w:val="22"/>
        </w:rPr>
        <w:t>Пять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88715C">
        <w:rPr>
          <w:bCs/>
          <w:sz w:val="22"/>
          <w:szCs w:val="22"/>
        </w:rPr>
        <w:t>в соответствии с действующим законодательством Российской Федерации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</w:t>
      </w:r>
      <w:r w:rsidRPr="00AE0F5D">
        <w:rPr>
          <w:bCs/>
          <w:sz w:val="22"/>
          <w:szCs w:val="22"/>
        </w:rPr>
        <w:lastRenderedPageBreak/>
        <w:t>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F9404C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F63AC4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5"/>
    <w:p w:rsidR="00A52924" w:rsidRDefault="00A52924" w:rsidP="00412B07">
      <w:pPr>
        <w:ind w:left="-709" w:right="-285" w:hanging="142"/>
        <w:jc w:val="both"/>
      </w:pP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709"/>
        <w:gridCol w:w="709"/>
        <w:gridCol w:w="1984"/>
        <w:gridCol w:w="3148"/>
        <w:gridCol w:w="1984"/>
      </w:tblGrid>
      <w:tr w:rsidR="0088715C" w:rsidRPr="0088715C" w:rsidTr="0088715C">
        <w:tc>
          <w:tcPr>
            <w:tcW w:w="1701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Предмет контракта</w:t>
            </w:r>
          </w:p>
        </w:tc>
        <w:tc>
          <w:tcPr>
            <w:tcW w:w="567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№</w:t>
            </w:r>
          </w:p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п/п</w:t>
            </w:r>
          </w:p>
        </w:tc>
        <w:tc>
          <w:tcPr>
            <w:tcW w:w="709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Кол-во</w:t>
            </w:r>
          </w:p>
        </w:tc>
        <w:tc>
          <w:tcPr>
            <w:tcW w:w="709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Ед. изм.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Наименование характеристик товара</w:t>
            </w: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Cs w:val="0"/>
              </w:rPr>
              <w:t>Требования к значению показателя</w:t>
            </w: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 w:val="restart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 w:val="0"/>
                <w:bCs w:val="0"/>
              </w:rPr>
              <w:t>Строительные материалы</w:t>
            </w:r>
          </w:p>
        </w:tc>
        <w:tc>
          <w:tcPr>
            <w:tcW w:w="567" w:type="dxa"/>
            <w:vMerge w:val="restart"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  <w:r w:rsidRPr="0088715C">
              <w:rPr>
                <w:rStyle w:val="aff2"/>
                <w:rFonts w:ascii="Times New Roman" w:hAnsi="Times New Roman" w:cs="Times New Roman"/>
                <w:b w:val="0"/>
                <w:bCs w:val="0"/>
              </w:rPr>
              <w:t>51</w:t>
            </w:r>
          </w:p>
        </w:tc>
        <w:tc>
          <w:tcPr>
            <w:tcW w:w="709" w:type="dxa"/>
            <w:vMerge w:val="restart"/>
            <w:vAlign w:val="center"/>
          </w:tcPr>
          <w:p w:rsidR="0088715C" w:rsidRPr="0088715C" w:rsidRDefault="0088715C" w:rsidP="00E01BC4">
            <w:pPr>
              <w:pStyle w:val="aff0"/>
              <w:jc w:val="center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88715C">
              <w:rPr>
                <w:rStyle w:val="aff2"/>
                <w:rFonts w:ascii="Times New Roman" w:hAnsi="Times New Roman" w:cs="Times New Roman"/>
                <w:b w:val="0"/>
                <w:bCs w:val="0"/>
              </w:rPr>
              <w:t>шт</w:t>
            </w:r>
            <w:proofErr w:type="spellEnd"/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Блок бетонный для стен подвала</w:t>
            </w: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jc w:val="center"/>
            </w:pPr>
            <w:r w:rsidRPr="0088715C">
              <w:rPr>
                <w:shd w:val="clear" w:color="auto" w:fill="FFFFFF"/>
              </w:rPr>
              <w:t>Высота, мм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</w:pP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Длина, мм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  <w:lang w:val="en-US"/>
              </w:rPr>
            </w:pP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Ширина, мм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Марка водонепроницаемости бетона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W4</w:t>
            </w: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shd w:val="clear" w:color="auto" w:fill="FFFFFF"/>
              <w:jc w:val="center"/>
              <w:textAlignment w:val="baseline"/>
            </w:pPr>
            <w:r w:rsidRPr="0088715C">
              <w:rPr>
                <w:shd w:val="clear" w:color="auto" w:fill="FFFFFF"/>
              </w:rPr>
              <w:t>Марка морозостойкости бетона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F100</w:t>
            </w: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shd w:val="clear" w:color="auto" w:fill="FFFFFF"/>
              <w:jc w:val="center"/>
              <w:textAlignment w:val="baseline"/>
            </w:pPr>
            <w:r w:rsidRPr="0088715C">
              <w:t>Тип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Сплошной (ФБС)</w:t>
            </w:r>
          </w:p>
        </w:tc>
      </w:tr>
      <w:tr w:rsidR="0088715C" w:rsidRPr="0088715C" w:rsidTr="0088715C">
        <w:trPr>
          <w:trHeight w:val="271"/>
        </w:trPr>
        <w:tc>
          <w:tcPr>
            <w:tcW w:w="1701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67" w:type="dxa"/>
            <w:vMerge/>
            <w:vAlign w:val="center"/>
          </w:tcPr>
          <w:p w:rsidR="0088715C" w:rsidRPr="0088715C" w:rsidRDefault="0088715C" w:rsidP="0088715C">
            <w:pPr>
              <w:pStyle w:val="aff0"/>
              <w:numPr>
                <w:ilvl w:val="0"/>
                <w:numId w:val="48"/>
              </w:numPr>
              <w:ind w:left="357" w:hanging="357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9" w:type="dxa"/>
            <w:vMerge/>
            <w:vAlign w:val="center"/>
          </w:tcPr>
          <w:p w:rsidR="0088715C" w:rsidRPr="0088715C" w:rsidRDefault="0088715C" w:rsidP="00E01BC4">
            <w:pPr>
              <w:pStyle w:val="aff0"/>
              <w:rPr>
                <w:rStyle w:val="aff2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148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1984" w:type="dxa"/>
            <w:vAlign w:val="center"/>
          </w:tcPr>
          <w:p w:rsidR="0088715C" w:rsidRPr="0088715C" w:rsidRDefault="0088715C" w:rsidP="00E01BC4">
            <w:pPr>
              <w:jc w:val="center"/>
              <w:rPr>
                <w:shd w:val="clear" w:color="auto" w:fill="FFFFFF"/>
              </w:rPr>
            </w:pPr>
          </w:p>
        </w:tc>
      </w:tr>
    </w:tbl>
    <w:p w:rsidR="00FE32C7" w:rsidRDefault="00FE32C7" w:rsidP="00FE32C7">
      <w:pPr>
        <w:ind w:left="-709" w:right="-143"/>
        <w:jc w:val="both"/>
      </w:pP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88715C" w:rsidRDefault="0088715C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88715C" w:rsidRDefault="0088715C" w:rsidP="003A1257">
      <w:pPr>
        <w:rPr>
          <w:bCs/>
          <w:sz w:val="22"/>
          <w:szCs w:val="22"/>
        </w:rPr>
      </w:pPr>
    </w:p>
    <w:p w:rsidR="0088715C" w:rsidRPr="00AE0F5D" w:rsidRDefault="0088715C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p w:rsidR="004B4C91" w:rsidRPr="00A13760" w:rsidRDefault="004B4C91" w:rsidP="00A13760">
      <w:pPr>
        <w:jc w:val="center"/>
        <w:rPr>
          <w:b/>
          <w:bCs/>
          <w:sz w:val="22"/>
          <w:szCs w:val="22"/>
        </w:rPr>
      </w:pPr>
    </w:p>
    <w:tbl>
      <w:tblPr>
        <w:tblW w:w="507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2049"/>
        <w:gridCol w:w="1277"/>
        <w:gridCol w:w="1134"/>
        <w:gridCol w:w="1842"/>
        <w:gridCol w:w="1702"/>
      </w:tblGrid>
      <w:tr w:rsidR="0088715C" w:rsidRPr="0088715C" w:rsidTr="0088715C">
        <w:trPr>
          <w:trHeight w:val="487"/>
        </w:trPr>
        <w:tc>
          <w:tcPr>
            <w:tcW w:w="1133" w:type="pct"/>
            <w:vAlign w:val="center"/>
          </w:tcPr>
          <w:p w:rsidR="0088715C" w:rsidRPr="0088715C" w:rsidRDefault="0088715C" w:rsidP="0088715C">
            <w:pPr>
              <w:ind w:left="164"/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Предмет контракта</w:t>
            </w:r>
          </w:p>
        </w:tc>
        <w:tc>
          <w:tcPr>
            <w:tcW w:w="990" w:type="pct"/>
            <w:vAlign w:val="center"/>
          </w:tcPr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Наименование товара</w:t>
            </w:r>
          </w:p>
        </w:tc>
        <w:tc>
          <w:tcPr>
            <w:tcW w:w="617" w:type="pct"/>
            <w:vAlign w:val="center"/>
          </w:tcPr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Кол-во</w:t>
            </w:r>
          </w:p>
        </w:tc>
        <w:tc>
          <w:tcPr>
            <w:tcW w:w="548" w:type="pct"/>
            <w:vAlign w:val="center"/>
          </w:tcPr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Ед. изм.</w:t>
            </w:r>
          </w:p>
        </w:tc>
        <w:tc>
          <w:tcPr>
            <w:tcW w:w="890" w:type="pct"/>
            <w:vAlign w:val="center"/>
          </w:tcPr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Цена за ед. изм.</w:t>
            </w:r>
          </w:p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с НДС (руб.)</w:t>
            </w:r>
          </w:p>
        </w:tc>
        <w:tc>
          <w:tcPr>
            <w:tcW w:w="822" w:type="pct"/>
            <w:vAlign w:val="center"/>
          </w:tcPr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 xml:space="preserve">Всего </w:t>
            </w:r>
          </w:p>
          <w:p w:rsidR="0088715C" w:rsidRPr="0088715C" w:rsidRDefault="0088715C" w:rsidP="00A45AD3">
            <w:pPr>
              <w:jc w:val="center"/>
              <w:rPr>
                <w:b/>
                <w:bCs/>
              </w:rPr>
            </w:pPr>
            <w:r w:rsidRPr="0088715C">
              <w:rPr>
                <w:b/>
                <w:bCs/>
              </w:rPr>
              <w:t>с НДС (руб.)</w:t>
            </w:r>
          </w:p>
        </w:tc>
      </w:tr>
      <w:tr w:rsidR="0088715C" w:rsidRPr="0088715C" w:rsidTr="0088715C">
        <w:trPr>
          <w:trHeight w:val="288"/>
        </w:trPr>
        <w:tc>
          <w:tcPr>
            <w:tcW w:w="1133" w:type="pct"/>
            <w:vAlign w:val="center"/>
          </w:tcPr>
          <w:p w:rsidR="0088715C" w:rsidRPr="0088715C" w:rsidRDefault="0088715C" w:rsidP="0088715C">
            <w:pPr>
              <w:keepNext/>
              <w:contextualSpacing/>
              <w:jc w:val="center"/>
              <w:rPr>
                <w:lang w:eastAsia="en-US"/>
              </w:rPr>
            </w:pPr>
            <w:r w:rsidRPr="0088715C">
              <w:rPr>
                <w:rStyle w:val="aff2"/>
                <w:b w:val="0"/>
                <w:bCs w:val="0"/>
              </w:rPr>
              <w:t>Строительные материалы</w:t>
            </w:r>
          </w:p>
        </w:tc>
        <w:tc>
          <w:tcPr>
            <w:tcW w:w="990" w:type="pct"/>
            <w:vAlign w:val="center"/>
          </w:tcPr>
          <w:p w:rsidR="0088715C" w:rsidRPr="0088715C" w:rsidRDefault="0088715C" w:rsidP="0088715C">
            <w:pPr>
              <w:jc w:val="center"/>
              <w:rPr>
                <w:shd w:val="clear" w:color="auto" w:fill="FFFFFF"/>
              </w:rPr>
            </w:pPr>
            <w:r w:rsidRPr="0088715C">
              <w:rPr>
                <w:shd w:val="clear" w:color="auto" w:fill="FFFFFF"/>
              </w:rPr>
              <w:t>Блок бетонный для стен подвала</w:t>
            </w:r>
          </w:p>
        </w:tc>
        <w:tc>
          <w:tcPr>
            <w:tcW w:w="617" w:type="pct"/>
            <w:vAlign w:val="center"/>
          </w:tcPr>
          <w:p w:rsidR="0088715C" w:rsidRPr="0088715C" w:rsidRDefault="0088715C" w:rsidP="0088715C">
            <w:pPr>
              <w:jc w:val="center"/>
              <w:rPr>
                <w:bCs/>
              </w:rPr>
            </w:pPr>
            <w:r w:rsidRPr="0088715C">
              <w:rPr>
                <w:bCs/>
              </w:rPr>
              <w:t>6</w:t>
            </w:r>
          </w:p>
        </w:tc>
        <w:tc>
          <w:tcPr>
            <w:tcW w:w="548" w:type="pct"/>
            <w:vAlign w:val="center"/>
          </w:tcPr>
          <w:p w:rsidR="0088715C" w:rsidRPr="0088715C" w:rsidRDefault="0088715C" w:rsidP="0088715C">
            <w:pPr>
              <w:jc w:val="center"/>
            </w:pPr>
            <w:r w:rsidRPr="0088715C">
              <w:t>шт.</w:t>
            </w:r>
          </w:p>
        </w:tc>
        <w:tc>
          <w:tcPr>
            <w:tcW w:w="890" w:type="pct"/>
            <w:vAlign w:val="center"/>
          </w:tcPr>
          <w:p w:rsidR="0088715C" w:rsidRPr="0088715C" w:rsidRDefault="0088715C" w:rsidP="0088715C">
            <w:pPr>
              <w:jc w:val="center"/>
              <w:rPr>
                <w:bCs/>
              </w:rPr>
            </w:pPr>
          </w:p>
        </w:tc>
        <w:tc>
          <w:tcPr>
            <w:tcW w:w="822" w:type="pct"/>
            <w:vAlign w:val="center"/>
          </w:tcPr>
          <w:p w:rsidR="0088715C" w:rsidRPr="0088715C" w:rsidRDefault="0088715C" w:rsidP="0088715C">
            <w:pPr>
              <w:jc w:val="center"/>
              <w:rPr>
                <w:bCs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4B4C91" w:rsidRDefault="004B4C91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BB" w:rsidRDefault="002C1BBB" w:rsidP="003A1257">
      <w:r>
        <w:separator/>
      </w:r>
    </w:p>
  </w:endnote>
  <w:endnote w:type="continuationSeparator" w:id="0">
    <w:p w:rsidR="002C1BBB" w:rsidRDefault="002C1BBB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BB" w:rsidRDefault="002C1BBB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636292">
      <w:rPr>
        <w:rFonts w:ascii="Liberation Serif" w:hAnsi="Liberation Serif"/>
        <w:noProof/>
      </w:rPr>
      <w:t>1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BB" w:rsidRDefault="002C1BBB" w:rsidP="003A1257">
      <w:r>
        <w:separator/>
      </w:r>
    </w:p>
  </w:footnote>
  <w:footnote w:type="continuationSeparator" w:id="0">
    <w:p w:rsidR="002C1BBB" w:rsidRDefault="002C1BBB" w:rsidP="003A1257">
      <w:r>
        <w:continuationSeparator/>
      </w:r>
    </w:p>
  </w:footnote>
  <w:footnote w:id="1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2C1BBB" w:rsidRDefault="002C1BBB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24FD"/>
    <w:multiLevelType w:val="hybridMultilevel"/>
    <w:tmpl w:val="93D6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0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6"/>
  </w:num>
  <w:num w:numId="4">
    <w:abstractNumId w:val="7"/>
  </w:num>
  <w:num w:numId="5">
    <w:abstractNumId w:val="27"/>
  </w:num>
  <w:num w:numId="6">
    <w:abstractNumId w:val="1"/>
  </w:num>
  <w:num w:numId="7">
    <w:abstractNumId w:val="39"/>
  </w:num>
  <w:num w:numId="8">
    <w:abstractNumId w:val="42"/>
  </w:num>
  <w:num w:numId="9">
    <w:abstractNumId w:val="25"/>
  </w:num>
  <w:num w:numId="10">
    <w:abstractNumId w:val="26"/>
  </w:num>
  <w:num w:numId="11">
    <w:abstractNumId w:val="19"/>
  </w:num>
  <w:num w:numId="12">
    <w:abstractNumId w:val="36"/>
  </w:num>
  <w:num w:numId="13">
    <w:abstractNumId w:val="41"/>
  </w:num>
  <w:num w:numId="14">
    <w:abstractNumId w:val="16"/>
  </w:num>
  <w:num w:numId="15">
    <w:abstractNumId w:val="3"/>
  </w:num>
  <w:num w:numId="16">
    <w:abstractNumId w:val="3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9"/>
  </w:num>
  <w:num w:numId="21">
    <w:abstractNumId w:val="23"/>
  </w:num>
  <w:num w:numId="22">
    <w:abstractNumId w:val="33"/>
  </w:num>
  <w:num w:numId="23">
    <w:abstractNumId w:val="13"/>
  </w:num>
  <w:num w:numId="24">
    <w:abstractNumId w:val="17"/>
  </w:num>
  <w:num w:numId="25">
    <w:abstractNumId w:val="38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9"/>
  </w:num>
  <w:num w:numId="32">
    <w:abstractNumId w:val="21"/>
  </w:num>
  <w:num w:numId="33">
    <w:abstractNumId w:val="15"/>
  </w:num>
  <w:num w:numId="34">
    <w:abstractNumId w:val="35"/>
  </w:num>
  <w:num w:numId="35">
    <w:abstractNumId w:val="31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5"/>
  </w:num>
  <w:num w:numId="40">
    <w:abstractNumId w:val="43"/>
  </w:num>
  <w:num w:numId="41">
    <w:abstractNumId w:val="40"/>
  </w:num>
  <w:num w:numId="42">
    <w:abstractNumId w:val="8"/>
  </w:num>
  <w:num w:numId="43">
    <w:abstractNumId w:val="44"/>
  </w:num>
  <w:num w:numId="44">
    <w:abstractNumId w:val="32"/>
  </w:num>
  <w:num w:numId="45">
    <w:abstractNumId w:val="4"/>
  </w:num>
  <w:num w:numId="46">
    <w:abstractNumId w:val="30"/>
  </w:num>
  <w:num w:numId="47">
    <w:abstractNumId w:val="24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4750"/>
    <w:rsid w:val="00036990"/>
    <w:rsid w:val="00053248"/>
    <w:rsid w:val="00053A4D"/>
    <w:rsid w:val="000709F5"/>
    <w:rsid w:val="00072EC7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B4C91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36292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8715C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1FBA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5D0B"/>
    <w:rsid w:val="00FB6438"/>
    <w:rsid w:val="00FB7DB4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E265B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E08AB-8F5C-4807-9BAE-C336EECD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15</Pages>
  <Words>7047</Words>
  <Characters>40168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190</cp:revision>
  <cp:lastPrinted>2018-10-24T12:25:00Z</cp:lastPrinted>
  <dcterms:created xsi:type="dcterms:W3CDTF">2024-03-06T07:03:00Z</dcterms:created>
  <dcterms:modified xsi:type="dcterms:W3CDTF">2026-06-17T10:06:00Z</dcterms:modified>
</cp:coreProperties>
</file>