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325" w:rsidRDefault="00015500" w:rsidP="00EC3325">
      <w:pPr>
        <w:widowControl w:val="0"/>
        <w:jc w:val="center"/>
        <w:rPr>
          <w:b/>
          <w:caps/>
        </w:rPr>
      </w:pPr>
      <w:r>
        <w:rPr>
          <w:b/>
          <w:caps/>
        </w:rPr>
        <w:t>Р</w:t>
      </w:r>
      <w:r w:rsidR="004460A0">
        <w:rPr>
          <w:b/>
          <w:caps/>
        </w:rPr>
        <w:t xml:space="preserve">АСЧЕТ </w:t>
      </w:r>
      <w:r w:rsidR="00EC3325">
        <w:rPr>
          <w:b/>
          <w:caps/>
        </w:rPr>
        <w:t>начальной (максимальной) цены контракта</w:t>
      </w:r>
    </w:p>
    <w:p w:rsidR="00EC3325" w:rsidRDefault="00EC3325" w:rsidP="00EC3325">
      <w:pPr>
        <w:pStyle w:val="a3"/>
        <w:widowControl w:val="0"/>
        <w:spacing w:after="0"/>
        <w:ind w:left="11560"/>
        <w:rPr>
          <w:lang w:val="ru-RU"/>
        </w:rPr>
      </w:pPr>
    </w:p>
    <w:p w:rsidR="004460A0" w:rsidRDefault="004460A0" w:rsidP="004460A0">
      <w:pPr>
        <w:pStyle w:val="a3"/>
        <w:tabs>
          <w:tab w:val="num" w:pos="360"/>
        </w:tabs>
        <w:spacing w:after="0"/>
        <w:rPr>
          <w:rFonts w:ascii="Times New Roman" w:hAnsi="Times New Roman" w:cs="Times New Roman"/>
          <w:lang w:val="ru-RU"/>
        </w:rPr>
      </w:pPr>
      <w:r>
        <w:rPr>
          <w:rFonts w:ascii="Times New Roman" w:hAnsi="Times New Roman" w:cs="Times New Roman"/>
          <w:lang w:val="ru-RU"/>
        </w:rPr>
        <w:t xml:space="preserve">           </w:t>
      </w:r>
      <w:r>
        <w:rPr>
          <w:rFonts w:ascii="Times New Roman" w:hAnsi="Times New Roman" w:cs="Times New Roman"/>
        </w:rPr>
        <w:t xml:space="preserve">Начальная (максимальная) цена контракта определена на основании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РФ от 2 октября 2013г №567 и в соответствии с Приказом </w:t>
      </w:r>
      <w:proofErr w:type="spellStart"/>
      <w:r>
        <w:rPr>
          <w:rFonts w:ascii="Times New Roman" w:hAnsi="Times New Roman" w:cs="Times New Roman"/>
        </w:rPr>
        <w:t>Росфинмониторинга</w:t>
      </w:r>
      <w:proofErr w:type="spellEnd"/>
      <w:r>
        <w:rPr>
          <w:rFonts w:ascii="Times New Roman" w:hAnsi="Times New Roman" w:cs="Times New Roman"/>
        </w:rPr>
        <w:t xml:space="preserve"> от </w:t>
      </w:r>
      <w:r w:rsidR="008C72BF">
        <w:rPr>
          <w:rFonts w:ascii="Times New Roman" w:hAnsi="Times New Roman" w:cs="Times New Roman"/>
          <w:lang w:val="ru-RU"/>
        </w:rPr>
        <w:t>20</w:t>
      </w:r>
      <w:r>
        <w:rPr>
          <w:rFonts w:ascii="Times New Roman" w:hAnsi="Times New Roman" w:cs="Times New Roman"/>
        </w:rPr>
        <w:t>.</w:t>
      </w:r>
      <w:r w:rsidR="002422D1">
        <w:rPr>
          <w:rFonts w:ascii="Times New Roman" w:hAnsi="Times New Roman" w:cs="Times New Roman"/>
          <w:lang w:val="ru-RU"/>
        </w:rPr>
        <w:t>0</w:t>
      </w:r>
      <w:r w:rsidR="002418FC">
        <w:rPr>
          <w:rFonts w:ascii="Times New Roman" w:hAnsi="Times New Roman" w:cs="Times New Roman"/>
          <w:lang w:val="ru-RU"/>
        </w:rPr>
        <w:t>5</w:t>
      </w:r>
      <w:r w:rsidR="002422D1">
        <w:rPr>
          <w:rFonts w:ascii="Times New Roman" w:hAnsi="Times New Roman" w:cs="Times New Roman"/>
          <w:lang w:val="ru-RU"/>
        </w:rPr>
        <w:t>.202</w:t>
      </w:r>
      <w:r w:rsidR="008C72BF">
        <w:rPr>
          <w:rFonts w:ascii="Times New Roman" w:hAnsi="Times New Roman" w:cs="Times New Roman"/>
          <w:lang w:val="ru-RU"/>
        </w:rPr>
        <w:t>6</w:t>
      </w:r>
      <w:r w:rsidR="002422D1">
        <w:rPr>
          <w:rFonts w:ascii="Times New Roman" w:hAnsi="Times New Roman" w:cs="Times New Roman"/>
        </w:rPr>
        <w:t xml:space="preserve"> № 1</w:t>
      </w:r>
      <w:r w:rsidR="008C72BF">
        <w:rPr>
          <w:rFonts w:ascii="Times New Roman" w:hAnsi="Times New Roman" w:cs="Times New Roman"/>
          <w:lang w:val="ru-RU"/>
        </w:rPr>
        <w:t>05</w:t>
      </w:r>
      <w:r>
        <w:rPr>
          <w:rFonts w:ascii="Times New Roman" w:hAnsi="Times New Roman" w:cs="Times New Roman"/>
          <w:b/>
          <w:i/>
        </w:rPr>
        <w:t xml:space="preserve"> </w:t>
      </w:r>
      <w:r>
        <w:rPr>
          <w:rFonts w:ascii="Times New Roman" w:hAnsi="Times New Roman" w:cs="Times New Roman"/>
        </w:rPr>
        <w:t>«Об утверждении нормативных затрат на обеспечение функций межрегиональных управлений Федеральной службы по финансовому мониторингу»</w:t>
      </w:r>
      <w:r>
        <w:rPr>
          <w:rFonts w:ascii="Times New Roman" w:hAnsi="Times New Roman" w:cs="Times New Roman"/>
          <w:lang w:val="ru-RU"/>
        </w:rPr>
        <w:t>.</w:t>
      </w:r>
    </w:p>
    <w:p w:rsidR="00BF64C7" w:rsidRDefault="004460A0" w:rsidP="0097257F">
      <w:pPr>
        <w:pStyle w:val="a3"/>
        <w:tabs>
          <w:tab w:val="num" w:pos="360"/>
        </w:tabs>
        <w:spacing w:after="0"/>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lang w:val="ru-RU"/>
        </w:rPr>
        <w:t xml:space="preserve">       </w:t>
      </w:r>
      <w:r>
        <w:rPr>
          <w:rFonts w:ascii="Times New Roman" w:hAnsi="Times New Roman" w:cs="Times New Roman"/>
          <w:bCs/>
        </w:rPr>
        <w:t xml:space="preserve">Для проведения расчета начальной (максимальной) цены контракта использован метод сопоставимых </w:t>
      </w:r>
      <w:r>
        <w:rPr>
          <w:rFonts w:ascii="Times New Roman" w:hAnsi="Times New Roman" w:cs="Times New Roman"/>
          <w:bCs/>
          <w:lang w:val="ru-RU"/>
        </w:rPr>
        <w:t xml:space="preserve">рыночных </w:t>
      </w:r>
      <w:r>
        <w:rPr>
          <w:rFonts w:ascii="Times New Roman" w:hAnsi="Times New Roman" w:cs="Times New Roman"/>
          <w:bCs/>
        </w:rPr>
        <w:t xml:space="preserve">цен (анализ рынка). </w:t>
      </w:r>
    </w:p>
    <w:p w:rsidR="00796BA2" w:rsidRDefault="00796BA2" w:rsidP="0097257F">
      <w:pPr>
        <w:pStyle w:val="a3"/>
        <w:tabs>
          <w:tab w:val="num" w:pos="360"/>
        </w:tabs>
        <w:spacing w:after="0"/>
        <w:rPr>
          <w:rFonts w:ascii="Times New Roman" w:hAnsi="Times New Roman" w:cs="Times New Roman"/>
          <w:lang w:val="ru-RU"/>
        </w:rPr>
      </w:pPr>
    </w:p>
    <w:tbl>
      <w:tblPr>
        <w:tblW w:w="1038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17"/>
        <w:gridCol w:w="1559"/>
        <w:gridCol w:w="1560"/>
        <w:gridCol w:w="992"/>
        <w:gridCol w:w="1276"/>
        <w:gridCol w:w="1451"/>
      </w:tblGrid>
      <w:tr w:rsidR="00B83E7E" w:rsidTr="005F149C">
        <w:trPr>
          <w:trHeight w:val="615"/>
        </w:trPr>
        <w:tc>
          <w:tcPr>
            <w:tcW w:w="2127" w:type="dxa"/>
            <w:tcBorders>
              <w:top w:val="single" w:sz="4" w:space="0" w:color="auto"/>
              <w:left w:val="single" w:sz="4" w:space="0" w:color="auto"/>
              <w:bottom w:val="single" w:sz="4" w:space="0" w:color="auto"/>
              <w:right w:val="single" w:sz="4" w:space="0" w:color="auto"/>
            </w:tcBorders>
            <w:hideMark/>
          </w:tcPr>
          <w:p w:rsidR="00B83E7E" w:rsidRPr="005F149C" w:rsidRDefault="005F149C" w:rsidP="005F149C">
            <w:pPr>
              <w:widowControl w:val="0"/>
              <w:tabs>
                <w:tab w:val="left" w:pos="360"/>
                <w:tab w:val="left" w:pos="468"/>
                <w:tab w:val="center" w:pos="1581"/>
              </w:tabs>
              <w:autoSpaceDE w:val="0"/>
              <w:autoSpaceDN w:val="0"/>
              <w:adjustRightInd w:val="0"/>
              <w:jc w:val="center"/>
              <w:rPr>
                <w:bCs/>
              </w:rPr>
            </w:pPr>
            <w:r w:rsidRPr="005F149C">
              <w:rPr>
                <w:bCs/>
              </w:rPr>
              <w:t>Наименование</w:t>
            </w:r>
          </w:p>
        </w:tc>
        <w:tc>
          <w:tcPr>
            <w:tcW w:w="1417" w:type="dxa"/>
            <w:tcBorders>
              <w:top w:val="single" w:sz="4" w:space="0" w:color="auto"/>
              <w:left w:val="single" w:sz="4" w:space="0" w:color="auto"/>
              <w:bottom w:val="single" w:sz="4" w:space="0" w:color="auto"/>
              <w:right w:val="single" w:sz="4" w:space="0" w:color="auto"/>
            </w:tcBorders>
          </w:tcPr>
          <w:p w:rsidR="00B83E7E" w:rsidRDefault="00B83E7E" w:rsidP="00DF5A28">
            <w:pPr>
              <w:widowControl w:val="0"/>
              <w:tabs>
                <w:tab w:val="left" w:pos="360"/>
              </w:tabs>
              <w:autoSpaceDE w:val="0"/>
              <w:autoSpaceDN w:val="0"/>
              <w:adjustRightInd w:val="0"/>
              <w:jc w:val="center"/>
              <w:rPr>
                <w:b/>
                <w:bCs/>
              </w:rPr>
            </w:pPr>
            <w:r>
              <w:rPr>
                <w:bCs/>
                <w:sz w:val="20"/>
                <w:szCs w:val="20"/>
              </w:rPr>
              <w:t>Предложение №1</w:t>
            </w:r>
          </w:p>
        </w:tc>
        <w:tc>
          <w:tcPr>
            <w:tcW w:w="1559" w:type="dxa"/>
            <w:tcBorders>
              <w:top w:val="single" w:sz="4" w:space="0" w:color="auto"/>
              <w:left w:val="single" w:sz="4" w:space="0" w:color="auto"/>
              <w:bottom w:val="single" w:sz="4" w:space="0" w:color="auto"/>
              <w:right w:val="single" w:sz="4" w:space="0" w:color="auto"/>
            </w:tcBorders>
          </w:tcPr>
          <w:p w:rsidR="00B83E7E" w:rsidRDefault="00B83E7E" w:rsidP="00DF5A28">
            <w:pPr>
              <w:widowControl w:val="0"/>
              <w:tabs>
                <w:tab w:val="left" w:pos="360"/>
              </w:tabs>
              <w:autoSpaceDE w:val="0"/>
              <w:autoSpaceDN w:val="0"/>
              <w:adjustRightInd w:val="0"/>
              <w:jc w:val="center"/>
              <w:rPr>
                <w:b/>
                <w:bCs/>
              </w:rPr>
            </w:pPr>
            <w:r w:rsidRPr="00BF64C7">
              <w:rPr>
                <w:bCs/>
                <w:sz w:val="20"/>
                <w:szCs w:val="20"/>
              </w:rPr>
              <w:t>Предложение</w:t>
            </w:r>
            <w:r>
              <w:rPr>
                <w:bCs/>
                <w:sz w:val="20"/>
                <w:szCs w:val="20"/>
              </w:rPr>
              <w:t xml:space="preserve"> №2</w:t>
            </w:r>
          </w:p>
        </w:tc>
        <w:tc>
          <w:tcPr>
            <w:tcW w:w="1560" w:type="dxa"/>
            <w:tcBorders>
              <w:top w:val="single" w:sz="4" w:space="0" w:color="auto"/>
              <w:left w:val="single" w:sz="4" w:space="0" w:color="auto"/>
              <w:bottom w:val="single" w:sz="4" w:space="0" w:color="auto"/>
              <w:right w:val="single" w:sz="4" w:space="0" w:color="auto"/>
            </w:tcBorders>
          </w:tcPr>
          <w:p w:rsidR="00B83E7E" w:rsidRDefault="00B83E7E" w:rsidP="00DF5A28">
            <w:pPr>
              <w:widowControl w:val="0"/>
              <w:tabs>
                <w:tab w:val="left" w:pos="360"/>
              </w:tabs>
              <w:autoSpaceDE w:val="0"/>
              <w:autoSpaceDN w:val="0"/>
              <w:adjustRightInd w:val="0"/>
              <w:jc w:val="center"/>
              <w:rPr>
                <w:b/>
                <w:bCs/>
              </w:rPr>
            </w:pPr>
            <w:r w:rsidRPr="00BF64C7">
              <w:rPr>
                <w:bCs/>
                <w:sz w:val="20"/>
                <w:szCs w:val="20"/>
              </w:rPr>
              <w:t>Предложение</w:t>
            </w:r>
            <w:r>
              <w:rPr>
                <w:bCs/>
                <w:sz w:val="20"/>
                <w:szCs w:val="20"/>
              </w:rPr>
              <w:t xml:space="preserve"> №3</w:t>
            </w:r>
          </w:p>
        </w:tc>
        <w:tc>
          <w:tcPr>
            <w:tcW w:w="992" w:type="dxa"/>
            <w:tcBorders>
              <w:top w:val="single" w:sz="4" w:space="0" w:color="auto"/>
              <w:left w:val="single" w:sz="4" w:space="0" w:color="auto"/>
              <w:bottom w:val="single" w:sz="4" w:space="0" w:color="auto"/>
              <w:right w:val="single" w:sz="4" w:space="0" w:color="auto"/>
            </w:tcBorders>
          </w:tcPr>
          <w:p w:rsidR="00B83E7E" w:rsidRPr="005F149C" w:rsidRDefault="005F149C" w:rsidP="00DF5A28">
            <w:pPr>
              <w:widowControl w:val="0"/>
              <w:tabs>
                <w:tab w:val="left" w:pos="360"/>
              </w:tabs>
              <w:autoSpaceDE w:val="0"/>
              <w:autoSpaceDN w:val="0"/>
              <w:adjustRightInd w:val="0"/>
              <w:jc w:val="center"/>
              <w:rPr>
                <w:bCs/>
              </w:rPr>
            </w:pPr>
            <w:r w:rsidRPr="005F149C">
              <w:rPr>
                <w:bCs/>
              </w:rPr>
              <w:t>Кол-во обучающихся</w:t>
            </w:r>
          </w:p>
        </w:tc>
        <w:tc>
          <w:tcPr>
            <w:tcW w:w="1276" w:type="dxa"/>
            <w:tcBorders>
              <w:top w:val="single" w:sz="4" w:space="0" w:color="auto"/>
              <w:left w:val="single" w:sz="4" w:space="0" w:color="auto"/>
              <w:bottom w:val="single" w:sz="4" w:space="0" w:color="auto"/>
              <w:right w:val="single" w:sz="4" w:space="0" w:color="auto"/>
            </w:tcBorders>
            <w:hideMark/>
          </w:tcPr>
          <w:p w:rsidR="00B83E7E" w:rsidRPr="005F149C" w:rsidRDefault="00B83E7E" w:rsidP="00DF5A28">
            <w:pPr>
              <w:widowControl w:val="0"/>
              <w:tabs>
                <w:tab w:val="left" w:pos="360"/>
              </w:tabs>
              <w:autoSpaceDE w:val="0"/>
              <w:autoSpaceDN w:val="0"/>
              <w:adjustRightInd w:val="0"/>
              <w:jc w:val="center"/>
              <w:rPr>
                <w:bCs/>
              </w:rPr>
            </w:pPr>
            <w:r w:rsidRPr="005F149C">
              <w:rPr>
                <w:bCs/>
              </w:rPr>
              <w:t>Цена за ед., руб.</w:t>
            </w:r>
          </w:p>
        </w:tc>
        <w:tc>
          <w:tcPr>
            <w:tcW w:w="1451" w:type="dxa"/>
            <w:tcBorders>
              <w:top w:val="single" w:sz="4" w:space="0" w:color="auto"/>
              <w:left w:val="single" w:sz="4" w:space="0" w:color="auto"/>
              <w:bottom w:val="single" w:sz="4" w:space="0" w:color="auto"/>
              <w:right w:val="single" w:sz="4" w:space="0" w:color="auto"/>
            </w:tcBorders>
          </w:tcPr>
          <w:p w:rsidR="00B83E7E" w:rsidRPr="005F149C" w:rsidRDefault="00B83E7E" w:rsidP="00DF5A28">
            <w:pPr>
              <w:widowControl w:val="0"/>
              <w:tabs>
                <w:tab w:val="left" w:pos="360"/>
              </w:tabs>
              <w:autoSpaceDE w:val="0"/>
              <w:autoSpaceDN w:val="0"/>
              <w:adjustRightInd w:val="0"/>
              <w:jc w:val="center"/>
              <w:rPr>
                <w:bCs/>
              </w:rPr>
            </w:pPr>
            <w:r w:rsidRPr="005F149C">
              <w:rPr>
                <w:bCs/>
              </w:rPr>
              <w:t>Итого, руб.</w:t>
            </w:r>
          </w:p>
        </w:tc>
      </w:tr>
      <w:tr w:rsidR="006571B8" w:rsidTr="005F149C">
        <w:tc>
          <w:tcPr>
            <w:tcW w:w="2127" w:type="dxa"/>
          </w:tcPr>
          <w:p w:rsidR="00FF7BA7" w:rsidRDefault="008A71AD" w:rsidP="00FF7BA7">
            <w:pPr>
              <w:rPr>
                <w:sz w:val="22"/>
                <w:szCs w:val="22"/>
              </w:rPr>
            </w:pPr>
            <w:r>
              <w:rPr>
                <w:sz w:val="22"/>
                <w:szCs w:val="22"/>
              </w:rPr>
              <w:t>О</w:t>
            </w:r>
            <w:r w:rsidRPr="008A71AD">
              <w:rPr>
                <w:sz w:val="22"/>
                <w:szCs w:val="22"/>
              </w:rPr>
              <w:t xml:space="preserve">бучение по </w:t>
            </w:r>
            <w:r w:rsidR="00FF7BA7">
              <w:rPr>
                <w:sz w:val="22"/>
                <w:szCs w:val="22"/>
              </w:rPr>
              <w:t xml:space="preserve">оказанию первой помощи пострадавшим </w:t>
            </w:r>
          </w:p>
          <w:p w:rsidR="008A71AD" w:rsidRPr="008C72BF" w:rsidRDefault="00FF7BA7" w:rsidP="00FF7BA7">
            <w:pPr>
              <w:rPr>
                <w:sz w:val="22"/>
                <w:szCs w:val="22"/>
              </w:rPr>
            </w:pPr>
            <w:r>
              <w:rPr>
                <w:sz w:val="22"/>
                <w:szCs w:val="22"/>
              </w:rPr>
              <w:t xml:space="preserve">8 </w:t>
            </w:r>
            <w:proofErr w:type="spellStart"/>
            <w:r>
              <w:rPr>
                <w:sz w:val="22"/>
                <w:szCs w:val="22"/>
              </w:rPr>
              <w:t>а.ч</w:t>
            </w:r>
            <w:proofErr w:type="spellEnd"/>
            <w:r>
              <w:rPr>
                <w:sz w:val="22"/>
                <w:szCs w:val="22"/>
              </w:rPr>
              <w:t>.</w:t>
            </w:r>
          </w:p>
        </w:tc>
        <w:tc>
          <w:tcPr>
            <w:tcW w:w="1417" w:type="dxa"/>
            <w:tcBorders>
              <w:top w:val="single" w:sz="4" w:space="0" w:color="auto"/>
              <w:left w:val="single" w:sz="4" w:space="0" w:color="auto"/>
              <w:bottom w:val="single" w:sz="4" w:space="0" w:color="auto"/>
              <w:right w:val="single" w:sz="4" w:space="0" w:color="auto"/>
            </w:tcBorders>
          </w:tcPr>
          <w:p w:rsidR="006571B8" w:rsidRDefault="00FF7BA7" w:rsidP="006571B8">
            <w:pPr>
              <w:widowControl w:val="0"/>
              <w:tabs>
                <w:tab w:val="left" w:pos="360"/>
              </w:tabs>
              <w:autoSpaceDE w:val="0"/>
              <w:autoSpaceDN w:val="0"/>
              <w:adjustRightInd w:val="0"/>
              <w:jc w:val="center"/>
              <w:rPr>
                <w:bCs/>
              </w:rPr>
            </w:pPr>
            <w:r>
              <w:rPr>
                <w:bCs/>
              </w:rPr>
              <w:t>750,00</w:t>
            </w:r>
          </w:p>
        </w:tc>
        <w:tc>
          <w:tcPr>
            <w:tcW w:w="1559" w:type="dxa"/>
            <w:tcBorders>
              <w:top w:val="single" w:sz="4" w:space="0" w:color="auto"/>
              <w:left w:val="single" w:sz="4" w:space="0" w:color="auto"/>
              <w:bottom w:val="single" w:sz="4" w:space="0" w:color="auto"/>
              <w:right w:val="single" w:sz="4" w:space="0" w:color="auto"/>
            </w:tcBorders>
          </w:tcPr>
          <w:p w:rsidR="006571B8" w:rsidRDefault="00FF7BA7" w:rsidP="008A71AD">
            <w:pPr>
              <w:widowControl w:val="0"/>
              <w:tabs>
                <w:tab w:val="left" w:pos="360"/>
              </w:tabs>
              <w:autoSpaceDE w:val="0"/>
              <w:autoSpaceDN w:val="0"/>
              <w:adjustRightInd w:val="0"/>
              <w:jc w:val="center"/>
              <w:rPr>
                <w:bCs/>
              </w:rPr>
            </w:pPr>
            <w:r>
              <w:rPr>
                <w:bCs/>
              </w:rPr>
              <w:t>800,00</w:t>
            </w:r>
          </w:p>
        </w:tc>
        <w:tc>
          <w:tcPr>
            <w:tcW w:w="1560" w:type="dxa"/>
            <w:tcBorders>
              <w:top w:val="single" w:sz="4" w:space="0" w:color="auto"/>
              <w:left w:val="single" w:sz="4" w:space="0" w:color="auto"/>
              <w:bottom w:val="single" w:sz="4" w:space="0" w:color="auto"/>
              <w:right w:val="single" w:sz="4" w:space="0" w:color="auto"/>
            </w:tcBorders>
          </w:tcPr>
          <w:p w:rsidR="006571B8" w:rsidRDefault="00FF7BA7" w:rsidP="006571B8">
            <w:pPr>
              <w:widowControl w:val="0"/>
              <w:tabs>
                <w:tab w:val="left" w:pos="360"/>
              </w:tabs>
              <w:autoSpaceDE w:val="0"/>
              <w:autoSpaceDN w:val="0"/>
              <w:adjustRightInd w:val="0"/>
              <w:jc w:val="center"/>
              <w:rPr>
                <w:bCs/>
              </w:rPr>
            </w:pPr>
            <w:r>
              <w:rPr>
                <w:bCs/>
              </w:rPr>
              <w:t>1600,00</w:t>
            </w:r>
          </w:p>
        </w:tc>
        <w:tc>
          <w:tcPr>
            <w:tcW w:w="992" w:type="dxa"/>
            <w:tcBorders>
              <w:top w:val="single" w:sz="4" w:space="0" w:color="auto"/>
              <w:left w:val="single" w:sz="4" w:space="0" w:color="auto"/>
              <w:bottom w:val="single" w:sz="4" w:space="0" w:color="auto"/>
              <w:right w:val="single" w:sz="4" w:space="0" w:color="auto"/>
            </w:tcBorders>
          </w:tcPr>
          <w:p w:rsidR="006571B8" w:rsidRPr="006571B8" w:rsidRDefault="005F149C" w:rsidP="006571B8">
            <w:pPr>
              <w:widowControl w:val="0"/>
              <w:tabs>
                <w:tab w:val="left" w:pos="360"/>
              </w:tabs>
              <w:autoSpaceDE w:val="0"/>
              <w:autoSpaceDN w:val="0"/>
              <w:adjustRightInd w:val="0"/>
              <w:jc w:val="center"/>
              <w:rPr>
                <w:bCs/>
                <w:sz w:val="22"/>
                <w:szCs w:val="22"/>
              </w:rPr>
            </w:pPr>
            <w:r>
              <w:rPr>
                <w:bCs/>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6571B8" w:rsidRDefault="00FF7BA7" w:rsidP="006571B8">
            <w:pPr>
              <w:widowControl w:val="0"/>
              <w:tabs>
                <w:tab w:val="left" w:pos="360"/>
              </w:tabs>
              <w:autoSpaceDE w:val="0"/>
              <w:autoSpaceDN w:val="0"/>
              <w:adjustRightInd w:val="0"/>
              <w:jc w:val="center"/>
              <w:rPr>
                <w:bCs/>
              </w:rPr>
            </w:pPr>
            <w:r>
              <w:rPr>
                <w:bCs/>
              </w:rPr>
              <w:t>750,00</w:t>
            </w:r>
          </w:p>
        </w:tc>
        <w:tc>
          <w:tcPr>
            <w:tcW w:w="1451" w:type="dxa"/>
            <w:tcBorders>
              <w:top w:val="single" w:sz="4" w:space="0" w:color="auto"/>
              <w:left w:val="single" w:sz="4" w:space="0" w:color="auto"/>
              <w:bottom w:val="single" w:sz="4" w:space="0" w:color="auto"/>
              <w:right w:val="single" w:sz="4" w:space="0" w:color="auto"/>
            </w:tcBorders>
          </w:tcPr>
          <w:p w:rsidR="006571B8" w:rsidRDefault="00FF7BA7" w:rsidP="006571B8">
            <w:pPr>
              <w:widowControl w:val="0"/>
              <w:tabs>
                <w:tab w:val="left" w:pos="360"/>
              </w:tabs>
              <w:autoSpaceDE w:val="0"/>
              <w:autoSpaceDN w:val="0"/>
              <w:adjustRightInd w:val="0"/>
              <w:jc w:val="center"/>
              <w:rPr>
                <w:bCs/>
              </w:rPr>
            </w:pPr>
            <w:r>
              <w:rPr>
                <w:bCs/>
              </w:rPr>
              <w:t>750,00</w:t>
            </w:r>
          </w:p>
        </w:tc>
      </w:tr>
      <w:tr w:rsidR="006571B8" w:rsidTr="00137C86">
        <w:tc>
          <w:tcPr>
            <w:tcW w:w="8931" w:type="dxa"/>
            <w:gridSpan w:val="6"/>
            <w:tcBorders>
              <w:top w:val="single" w:sz="4" w:space="0" w:color="auto"/>
              <w:left w:val="single" w:sz="4" w:space="0" w:color="auto"/>
              <w:bottom w:val="single" w:sz="4" w:space="0" w:color="auto"/>
              <w:right w:val="single" w:sz="4" w:space="0" w:color="auto"/>
            </w:tcBorders>
            <w:hideMark/>
          </w:tcPr>
          <w:p w:rsidR="006571B8" w:rsidRPr="00EC3325" w:rsidRDefault="006571B8" w:rsidP="006571B8">
            <w:pPr>
              <w:widowControl w:val="0"/>
              <w:tabs>
                <w:tab w:val="left" w:pos="360"/>
              </w:tabs>
              <w:autoSpaceDE w:val="0"/>
              <w:autoSpaceDN w:val="0"/>
              <w:adjustRightInd w:val="0"/>
              <w:jc w:val="right"/>
              <w:rPr>
                <w:b/>
                <w:bCs/>
              </w:rPr>
            </w:pPr>
            <w:r>
              <w:rPr>
                <w:bCs/>
              </w:rPr>
              <w:t>Наименьшая цена</w:t>
            </w:r>
          </w:p>
        </w:tc>
        <w:tc>
          <w:tcPr>
            <w:tcW w:w="1451" w:type="dxa"/>
            <w:tcBorders>
              <w:top w:val="single" w:sz="4" w:space="0" w:color="auto"/>
              <w:left w:val="single" w:sz="4" w:space="0" w:color="auto"/>
              <w:bottom w:val="single" w:sz="4" w:space="0" w:color="auto"/>
              <w:right w:val="single" w:sz="4" w:space="0" w:color="auto"/>
            </w:tcBorders>
          </w:tcPr>
          <w:p w:rsidR="006571B8" w:rsidRPr="009D6F65" w:rsidRDefault="00FF7BA7" w:rsidP="006571B8">
            <w:pPr>
              <w:widowControl w:val="0"/>
              <w:tabs>
                <w:tab w:val="left" w:pos="360"/>
              </w:tabs>
              <w:autoSpaceDE w:val="0"/>
              <w:autoSpaceDN w:val="0"/>
              <w:adjustRightInd w:val="0"/>
              <w:jc w:val="center"/>
              <w:rPr>
                <w:b/>
                <w:bCs/>
                <w:color w:val="000000" w:themeColor="text1"/>
              </w:rPr>
            </w:pPr>
            <w:r>
              <w:rPr>
                <w:bCs/>
              </w:rPr>
              <w:t>750,00</w:t>
            </w:r>
            <w:bookmarkStart w:id="0" w:name="_GoBack"/>
            <w:bookmarkEnd w:id="0"/>
          </w:p>
        </w:tc>
      </w:tr>
    </w:tbl>
    <w:p w:rsidR="00BF64C7" w:rsidRDefault="00BF64C7" w:rsidP="0097257F">
      <w:pPr>
        <w:pStyle w:val="a3"/>
        <w:tabs>
          <w:tab w:val="num" w:pos="360"/>
        </w:tabs>
        <w:spacing w:after="0"/>
        <w:rPr>
          <w:rFonts w:ascii="Times New Roman" w:hAnsi="Times New Roman" w:cs="Times New Roman"/>
          <w:lang w:val="ru-RU"/>
        </w:rPr>
      </w:pPr>
    </w:p>
    <w:sectPr w:rsidR="00BF64C7" w:rsidSect="008C72B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0B5"/>
    <w:rsid w:val="00015500"/>
    <w:rsid w:val="00023375"/>
    <w:rsid w:val="00035250"/>
    <w:rsid w:val="00036321"/>
    <w:rsid w:val="00061F03"/>
    <w:rsid w:val="000C03F8"/>
    <w:rsid w:val="000F446D"/>
    <w:rsid w:val="0020330F"/>
    <w:rsid w:val="002418FC"/>
    <w:rsid w:val="002422D1"/>
    <w:rsid w:val="002C66F7"/>
    <w:rsid w:val="002C6AC9"/>
    <w:rsid w:val="002D7D59"/>
    <w:rsid w:val="003278B7"/>
    <w:rsid w:val="0034684A"/>
    <w:rsid w:val="003B65C0"/>
    <w:rsid w:val="003C56EC"/>
    <w:rsid w:val="003D0507"/>
    <w:rsid w:val="0043221A"/>
    <w:rsid w:val="004460A0"/>
    <w:rsid w:val="00574B27"/>
    <w:rsid w:val="005B53EE"/>
    <w:rsid w:val="005F149C"/>
    <w:rsid w:val="0060718A"/>
    <w:rsid w:val="00624A8A"/>
    <w:rsid w:val="006571B8"/>
    <w:rsid w:val="006666A8"/>
    <w:rsid w:val="006B1615"/>
    <w:rsid w:val="006C41E9"/>
    <w:rsid w:val="00725823"/>
    <w:rsid w:val="007268CE"/>
    <w:rsid w:val="007809A1"/>
    <w:rsid w:val="00796BA2"/>
    <w:rsid w:val="0082061A"/>
    <w:rsid w:val="008274A0"/>
    <w:rsid w:val="008A71AD"/>
    <w:rsid w:val="008B58CA"/>
    <w:rsid w:val="008C72BF"/>
    <w:rsid w:val="009073E2"/>
    <w:rsid w:val="0091716B"/>
    <w:rsid w:val="0097257F"/>
    <w:rsid w:val="009854A5"/>
    <w:rsid w:val="009B2B2C"/>
    <w:rsid w:val="009D6F65"/>
    <w:rsid w:val="00A660B5"/>
    <w:rsid w:val="00AB03DD"/>
    <w:rsid w:val="00AB4CF6"/>
    <w:rsid w:val="00AF55C2"/>
    <w:rsid w:val="00B31C17"/>
    <w:rsid w:val="00B66194"/>
    <w:rsid w:val="00B83E7E"/>
    <w:rsid w:val="00BF64C7"/>
    <w:rsid w:val="00D56FBE"/>
    <w:rsid w:val="00D62006"/>
    <w:rsid w:val="00D87FA0"/>
    <w:rsid w:val="00DA32AB"/>
    <w:rsid w:val="00EB4239"/>
    <w:rsid w:val="00EC3325"/>
    <w:rsid w:val="00F958FE"/>
    <w:rsid w:val="00FE085D"/>
    <w:rsid w:val="00FF6AC8"/>
    <w:rsid w:val="00FF6D71"/>
    <w:rsid w:val="00FF7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CD1FE-3EAE-4C2A-B532-E1E1A15E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325"/>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EC3325"/>
    <w:pPr>
      <w:keepNext/>
      <w:spacing w:before="240" w:after="60"/>
      <w:outlineLvl w:val="3"/>
    </w:pPr>
    <w:rPr>
      <w:rFonts w:ascii="Arial" w:hAnsi="Arial"/>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C3325"/>
    <w:rPr>
      <w:rFonts w:ascii="Arial" w:eastAsia="Times New Roman" w:hAnsi="Arial" w:cs="Times New Roman"/>
      <w:sz w:val="24"/>
      <w:szCs w:val="20"/>
      <w:lang w:val="x-none" w:eastAsia="x-none"/>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Çàã1 Знак"/>
    <w:link w:val="a3"/>
    <w:uiPriority w:val="99"/>
    <w:semiHidden/>
    <w:locked/>
    <w:rsid w:val="00EC3325"/>
    <w:rPr>
      <w:sz w:val="24"/>
      <w:szCs w:val="24"/>
      <w:lang w:val="x-none" w:eastAsia="x-none"/>
    </w:rPr>
  </w:style>
  <w:style w:type="paragraph" w:styleId="a3">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Çàã1,BO,ID,body indent"/>
    <w:basedOn w:val="a"/>
    <w:link w:val="1"/>
    <w:uiPriority w:val="99"/>
    <w:semiHidden/>
    <w:unhideWhenUsed/>
    <w:rsid w:val="00EC3325"/>
    <w:pPr>
      <w:spacing w:after="120"/>
    </w:pPr>
    <w:rPr>
      <w:rFonts w:asciiTheme="minorHAnsi" w:eastAsiaTheme="minorHAnsi" w:hAnsiTheme="minorHAnsi" w:cstheme="minorBidi"/>
      <w:lang w:val="x-none" w:eastAsia="x-none"/>
    </w:rPr>
  </w:style>
  <w:style w:type="character" w:customStyle="1" w:styleId="a4">
    <w:name w:val="Основной текст Знак"/>
    <w:basedOn w:val="a0"/>
    <w:uiPriority w:val="99"/>
    <w:semiHidden/>
    <w:rsid w:val="00EC33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5250"/>
    <w:rPr>
      <w:rFonts w:ascii="Segoe UI" w:hAnsi="Segoe UI" w:cs="Segoe UI"/>
      <w:sz w:val="18"/>
      <w:szCs w:val="18"/>
    </w:rPr>
  </w:style>
  <w:style w:type="character" w:customStyle="1" w:styleId="a6">
    <w:name w:val="Текст выноски Знак"/>
    <w:basedOn w:val="a0"/>
    <w:link w:val="a5"/>
    <w:uiPriority w:val="99"/>
    <w:semiHidden/>
    <w:rsid w:val="0003525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2283">
      <w:bodyDiv w:val="1"/>
      <w:marLeft w:val="0"/>
      <w:marRight w:val="0"/>
      <w:marTop w:val="0"/>
      <w:marBottom w:val="0"/>
      <w:divBdr>
        <w:top w:val="none" w:sz="0" w:space="0" w:color="auto"/>
        <w:left w:val="none" w:sz="0" w:space="0" w:color="auto"/>
        <w:bottom w:val="none" w:sz="0" w:space="0" w:color="auto"/>
        <w:right w:val="none" w:sz="0" w:space="0" w:color="auto"/>
      </w:divBdr>
    </w:div>
    <w:div w:id="4421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B5980-2A6C-44C9-9CA8-541BE45D2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1</Pages>
  <Words>142</Words>
  <Characters>815</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75</cp:revision>
  <cp:lastPrinted>2026-06-05T09:12:00Z</cp:lastPrinted>
  <dcterms:created xsi:type="dcterms:W3CDTF">2019-04-19T07:47:00Z</dcterms:created>
  <dcterms:modified xsi:type="dcterms:W3CDTF">2026-07-24T11:47:00Z</dcterms:modified>
</cp:coreProperties>
</file>