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567" w:right="535"/>
        <w:jc w:val="center"/>
        <w:rPr>
          <w:sz w:val="22"/>
          <w:szCs w:val="22"/>
        </w:rPr>
      </w:pPr>
      <w:r>
        <w:rPr>
          <w:sz w:val="22"/>
          <w:szCs w:val="22"/>
        </w:rPr>
        <w:t>ОБОСНОВАНИЕ ЦЕНЫ КОНТРАКТА</w:t>
      </w:r>
    </w:p>
    <w:p>
      <w:pPr>
        <w:autoSpaceDE w:val="0"/>
        <w:autoSpaceDN w:val="0"/>
        <w:adjustRightInd w:val="0"/>
        <w:ind w:left="567" w:right="535" w:firstLine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Формирование цены осуществляется с использованием метода сопоставимых рыночных цен (анализа рынка) </w:t>
      </w:r>
      <w:r>
        <w:rPr>
          <w:sz w:val="22"/>
          <w:szCs w:val="22"/>
          <w:lang w:eastAsia="ar-SA"/>
        </w:rPr>
        <w:t>ответы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ar-SA"/>
        </w:rPr>
        <w:t>потенциальных участников закупки, систематизированы и приведены в Таблице №1.</w:t>
      </w:r>
    </w:p>
    <w:p>
      <w:pPr>
        <w:suppressAutoHyphens/>
        <w:autoSpaceDE w:val="0"/>
        <w:ind w:right="535" w:firstLine="993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Таблица №1</w:t>
      </w:r>
    </w:p>
    <w:tbl>
      <w:tblPr>
        <w:tblW w:w="1516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35"/>
        <w:gridCol w:w="1442"/>
        <w:gridCol w:w="1275"/>
        <w:gridCol w:w="1276"/>
        <w:gridCol w:w="1276"/>
        <w:gridCol w:w="2410"/>
        <w:gridCol w:w="2835"/>
      </w:tblGrid>
      <w:tr>
        <w:trPr>
          <w:trHeight w:val="1187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Количество (объем) закупаемого товара (работы, услуги</w:t>
            </w:r>
            <w:proofErr w:type="gramStart"/>
            <w:r>
              <w:rPr>
                <w:rFonts w:eastAsia="Calibri"/>
                <w:bCs/>
                <w:color w:val="000000"/>
                <w:sz w:val="22"/>
                <w:szCs w:val="22"/>
              </w:rPr>
              <w:t>) ,</w:t>
            </w:r>
            <w:proofErr w:type="gramEnd"/>
            <w:r>
              <w:rPr>
                <w:rFonts w:eastAsia="Calibri"/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Количество источников ценовой информации</w:t>
            </w:r>
          </w:p>
        </w:tc>
        <w:tc>
          <w:tcPr>
            <w:tcW w:w="3827" w:type="dxa"/>
            <w:gridSpan w:val="3"/>
            <w:shd w:val="clear" w:color="auto" w:fill="auto"/>
          </w:tcPr>
          <w:p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</w:rPr>
              <w:t>Цены поставщиков (исполнителей, подрядчиков) за товар (работы, услуги), рублей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Коэффициент вариации цен               не должен превышать 33%</w:t>
            </w:r>
          </w:p>
        </w:tc>
        <w:tc>
          <w:tcPr>
            <w:tcW w:w="2835" w:type="dxa"/>
            <w:vMerge w:val="restart"/>
            <w:shd w:val="clear" w:color="auto" w:fill="auto"/>
          </w:tcPr>
          <w:p>
            <w:pPr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Цена, определяемая методом сопоставимых рыночных цен (анализа рынка) </w:t>
            </w:r>
            <w:r>
              <w:rPr>
                <w:sz w:val="22"/>
                <w:szCs w:val="22"/>
              </w:rPr>
              <w:t xml:space="preserve">(письмо </w:t>
            </w:r>
            <w:r>
              <w:rPr>
                <w:rFonts w:eastAsia="Calibri"/>
                <w:sz w:val="22"/>
                <w:szCs w:val="22"/>
                <w:lang w:eastAsia="ar-SA"/>
              </w:rPr>
              <w:t>Минэкономразвития от 26.10.2015 № ОГ-Д28-13651)</w:t>
            </w:r>
          </w:p>
        </w:tc>
      </w:tr>
      <w:tr>
        <w:trPr>
          <w:trHeight w:val="2036"/>
        </w:trPr>
        <w:tc>
          <w:tcPr>
            <w:tcW w:w="567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Источник цены №1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Источник цены №2 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Источник цены №3</w:t>
            </w:r>
          </w:p>
        </w:tc>
        <w:tc>
          <w:tcPr>
            <w:tcW w:w="2410" w:type="dxa"/>
            <w:vMerge/>
            <w:shd w:val="clear" w:color="auto" w:fill="auto"/>
            <w:vAlign w:val="bottom"/>
          </w:tcPr>
          <w:p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>
            <w:pPr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>
        <w:tc>
          <w:tcPr>
            <w:tcW w:w="567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Студенческий билет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1910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84 040,00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85 950,00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95 500,00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6.94%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84 040,00</w:t>
            </w:r>
          </w:p>
        </w:tc>
      </w:tr>
      <w:tr>
        <w:tc>
          <w:tcPr>
            <w:tcW w:w="567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Зачетная книжка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1910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171 900,00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175 720,00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181 450,00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2.73%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171 900,00</w:t>
            </w:r>
          </w:p>
        </w:tc>
      </w:tr>
      <w:tr>
        <w:tc>
          <w:tcPr>
            <w:tcW w:w="567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uppressAutoHyphens/>
              <w:autoSpaceDE w:val="0"/>
              <w:ind w:left="0" w:firstLine="0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карточка студен</w:t>
            </w:r>
            <w:bookmarkStart w:id="0" w:name="_GoBack"/>
            <w:bookmarkEnd w:id="0"/>
            <w:r>
              <w:rPr>
                <w:sz w:val="22"/>
                <w:szCs w:val="22"/>
              </w:rPr>
              <w:t>та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21 392,00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22 920,00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23 875,00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5.51%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21 392,00</w:t>
            </w:r>
          </w:p>
        </w:tc>
      </w:tr>
      <w:tr>
        <w:tc>
          <w:tcPr>
            <w:tcW w:w="12333" w:type="dxa"/>
            <w:gridSpan w:val="8"/>
            <w:shd w:val="clear" w:color="auto" w:fill="auto"/>
            <w:vAlign w:val="center"/>
          </w:tcPr>
          <w:p>
            <w:pPr>
              <w:suppressAutoHyphens/>
              <w:autoSpaceDE w:val="0"/>
              <w:jc w:val="right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277  332</w:t>
            </w:r>
            <w:proofErr w:type="gramEnd"/>
            <w:r>
              <w:rPr>
                <w:color w:val="000000"/>
                <w:sz w:val="22"/>
                <w:szCs w:val="22"/>
              </w:rPr>
              <w:t>,00</w:t>
            </w:r>
          </w:p>
        </w:tc>
      </w:tr>
    </w:tbl>
    <w:p>
      <w:pPr>
        <w:ind w:right="536"/>
        <w:rPr>
          <w:sz w:val="22"/>
          <w:szCs w:val="22"/>
        </w:rPr>
      </w:pPr>
    </w:p>
    <w:p>
      <w:pPr>
        <w:ind w:left="567" w:right="536"/>
        <w:rPr>
          <w:sz w:val="22"/>
          <w:szCs w:val="22"/>
        </w:rPr>
      </w:pPr>
      <w:r>
        <w:rPr>
          <w:sz w:val="22"/>
          <w:szCs w:val="22"/>
        </w:rPr>
        <w:t>По результатам исследования рынка цена контракта составила: 277 332 00</w:t>
      </w:r>
    </w:p>
    <w:p>
      <w:pPr>
        <w:ind w:left="567" w:right="536"/>
        <w:rPr>
          <w:sz w:val="22"/>
          <w:szCs w:val="22"/>
        </w:rPr>
      </w:pPr>
      <w:r>
        <w:rPr>
          <w:sz w:val="22"/>
          <w:szCs w:val="22"/>
        </w:rPr>
        <w:t>Во избежание сговора участников размещения заказа и нарушения ст.11 №135-ФЗ от 26.07.2006 г. «О защите конкуренции», Заказчик не указывает сведения о потенциальных поставщиках, сделавших коммерческие предложения. Данные сведения хранятся у Заказчика.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1910</w:t>
      </w:r>
    </w:p>
    <w:sectPr>
      <w:pgSz w:w="16838" w:h="11906" w:orient="landscape"/>
      <w:pgMar w:top="1843" w:right="284" w:bottom="709" w:left="426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72526"/>
    <w:multiLevelType w:val="hybridMultilevel"/>
    <w:tmpl w:val="D370EC78"/>
    <w:lvl w:ilvl="0" w:tplc="60FCFDC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F3390"/>
    <w:multiLevelType w:val="hybridMultilevel"/>
    <w:tmpl w:val="8CF6503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947F3-DC7A-4B18-9ECD-BA3A69A8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RGUPS</dc:creator>
  <cp:keywords/>
  <dc:description/>
  <cp:lastModifiedBy>Гордеева Екатерина Валерьевна</cp:lastModifiedBy>
  <cp:revision>21</cp:revision>
  <cp:lastPrinted>2025-11-18T09:09:00Z</cp:lastPrinted>
  <dcterms:created xsi:type="dcterms:W3CDTF">2025-09-23T09:32:00Z</dcterms:created>
  <dcterms:modified xsi:type="dcterms:W3CDTF">2026-06-16T07:24:00Z</dcterms:modified>
</cp:coreProperties>
</file>