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1. Заказчик: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highlight w:val="white"/>
        </w:rPr>
        <w:t>ФЕДЕРАЛЬНОЕ ГОСУДАРСТВЕННОЕ БЮДЖЕТНОЕ УЧРЕЖДЕНИЕ НАУКИ ИНСТИТУТ ФИЗИЧЕСКОГО МАТЕРИАЛОВЕДЕНИЯ СИБИРСКОГО ОТДЕЛЕНИЯ РОССИЙСКОЙ АКАДЕМИИ НАУК</w:t>
      </w:r>
      <w:r>
        <w:rPr>
          <w:rFonts w:ascii="Times New Roman" w:hAnsi="Times New Roman"/>
          <w:b w:val="0"/>
          <w:color w:val="000000"/>
          <w:sz w:val="22"/>
        </w:rPr>
        <w:t>.</w:t>
      </w:r>
    </w:p>
    <w:p w14:paraId="02000000">
      <w:pPr>
        <w:widowControl w:val="0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 Источник финансирования: </w:t>
      </w:r>
      <w:r>
        <w:rPr>
          <w:rFonts w:ascii="Times New Roman" w:hAnsi="Times New Roman"/>
          <w:b w:val="1"/>
          <w:color w:val="000000"/>
          <w:sz w:val="22"/>
        </w:rPr>
        <w:t>______________________________________</w:t>
      </w:r>
    </w:p>
    <w:p w14:paraId="03000000">
      <w:pPr>
        <w:widowControl w:val="0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3. Предмет контракта: </w:t>
      </w:r>
      <w:r>
        <w:rPr>
          <w:rFonts w:ascii="Times New Roman" w:hAnsi="Times New Roman"/>
          <w:color w:val="000000"/>
          <w:sz w:val="22"/>
        </w:rPr>
        <w:t>Kaspersky Endpoint Security для бизнеса – Стандартный Russian Edition. 15-19 Node 1 year Renewal License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 количестве 15 штук.</w:t>
      </w:r>
    </w:p>
    <w:p w14:paraId="04000000">
      <w:pPr>
        <w:widowControl w:val="0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4. </w:t>
      </w:r>
      <w:r>
        <w:rPr>
          <w:rFonts w:ascii="Times New Roman" w:hAnsi="Times New Roman"/>
          <w:b w:val="1"/>
          <w:color w:val="000000"/>
          <w:sz w:val="22"/>
        </w:rPr>
        <w:t xml:space="preserve">Место </w:t>
      </w:r>
      <w:r>
        <w:rPr>
          <w:rFonts w:ascii="Times New Roman" w:hAnsi="Times New Roman"/>
          <w:b w:val="1"/>
          <w:color w:val="000000"/>
          <w:sz w:val="22"/>
        </w:rPr>
        <w:t>оказания Услуг</w:t>
      </w:r>
      <w:r>
        <w:rPr>
          <w:rFonts w:ascii="Times New Roman" w:hAnsi="Times New Roman"/>
          <w:color w:val="000000"/>
          <w:sz w:val="22"/>
        </w:rPr>
        <w:t xml:space="preserve">: 670047, Республика Бурятия, </w:t>
      </w:r>
      <w:r>
        <w:rPr>
          <w:rFonts w:ascii="Times New Roman" w:hAnsi="Times New Roman"/>
          <w:color w:val="000000"/>
          <w:sz w:val="22"/>
        </w:rPr>
        <w:t xml:space="preserve">г. Улан-Удэ, ул. Сахьяновой, д. 6. </w:t>
      </w:r>
    </w:p>
    <w:p w14:paraId="05000000">
      <w:pPr>
        <w:widowControl w:val="0"/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5. </w:t>
      </w:r>
      <w:r>
        <w:rPr>
          <w:rFonts w:ascii="Times New Roman" w:hAnsi="Times New Roman"/>
          <w:b w:val="1"/>
          <w:color w:val="000000"/>
          <w:sz w:val="22"/>
        </w:rPr>
        <w:t xml:space="preserve">Срок оказания Услуг: </w:t>
      </w:r>
      <w:r>
        <w:rPr>
          <w:rFonts w:ascii="Times New Roman" w:hAnsi="Times New Roman"/>
          <w:color w:val="000000"/>
          <w:sz w:val="22"/>
        </w:rPr>
        <w:t xml:space="preserve">в течение 3 (трех) рабочих дней с даты заключения Контракта. </w:t>
      </w:r>
      <w:r>
        <w:rPr>
          <w:rFonts w:ascii="Times New Roman" w:hAnsi="Times New Roman"/>
          <w:color w:val="000000"/>
          <w:sz w:val="22"/>
        </w:rPr>
        <w:t>Срок действия неисключительного права (срок продления) – 12 месяцев.</w:t>
      </w:r>
    </w:p>
    <w:p w14:paraId="06000000">
      <w:pPr>
        <w:widowControl w:val="0"/>
        <w:ind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6. Общие требования</w:t>
      </w:r>
    </w:p>
    <w:p w14:paraId="07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Программный продукт должен обеспечивать комплексную многоуровневую защиту корпоративной сети от известных, неизвестных и сложных угроз.</w:t>
      </w:r>
    </w:p>
    <w:p w14:paraId="08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Качество программного средства антивирусной защиты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качество.</w:t>
      </w:r>
    </w:p>
    <w:p w14:paraId="09000000">
      <w:pPr>
        <w:widowControl w:val="0"/>
        <w:ind w:firstLine="708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Программное средство антивирусной защиты предназначено для использования в рамках существующей информационной инфраструктуры Заказчика и для обеспечения совместимости и работоспособности уже установленного программного обеспечения «Kaspersky Endpoint Security для бизнеса – Стандартный»</w:t>
      </w:r>
      <w:r>
        <w:rPr>
          <w:rFonts w:ascii="Times New Roman" w:hAnsi="Times New Roman"/>
          <w:color w:val="000000"/>
          <w:sz w:val="22"/>
        </w:rPr>
        <w:t xml:space="preserve">, замена на эквивалент не допускается. Программное средство антивирусной защиты «Kaspersky Endpoint Security для бизнеса – Стандартный» </w:t>
      </w:r>
      <w:r>
        <w:rPr>
          <w:rFonts w:ascii="Times New Roman" w:hAnsi="Times New Roman"/>
          <w:color w:val="000000"/>
          <w:sz w:val="22"/>
        </w:rPr>
        <w:t>должно содержать единую консоль администрирования с централизованной системой отчетов.</w:t>
      </w:r>
    </w:p>
    <w:p w14:paraId="0A000000">
      <w:pPr>
        <w:tabs>
          <w:tab w:leader="none" w:pos="229" w:val="left"/>
        </w:tabs>
        <w:ind/>
        <w:jc w:val="both"/>
        <w:rPr>
          <w:rFonts w:ascii="Times New Roman" w:hAnsi="Times New Roman"/>
          <w:b w:val="1"/>
          <w:color w:val="000000"/>
          <w:sz w:val="22"/>
        </w:rPr>
      </w:pPr>
    </w:p>
    <w:p w14:paraId="0B000000">
      <w:pPr>
        <w:tabs>
          <w:tab w:leader="none" w:pos="229" w:val="left"/>
        </w:tabs>
        <w:ind/>
        <w:jc w:val="both"/>
        <w:rPr>
          <w:rFonts w:ascii="Times New Roman" w:hAnsi="Times New Roman"/>
          <w:b w:val="1"/>
          <w:color w:val="000000"/>
          <w:sz w:val="22"/>
        </w:rPr>
      </w:pPr>
    </w:p>
    <w:p w14:paraId="0C000000">
      <w:pPr>
        <w:tabs>
          <w:tab w:leader="none" w:pos="229" w:val="left"/>
        </w:tabs>
        <w:ind/>
        <w:jc w:val="both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Данные по текущей лицензии:</w:t>
      </w:r>
    </w:p>
    <w:p w14:paraId="0D000000">
      <w:pPr>
        <w:tabs>
          <w:tab w:leader="none" w:pos="229" w:val="left"/>
        </w:tabs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№ лицензии </w:t>
      </w:r>
      <w:r>
        <w:rPr>
          <w:rFonts w:ascii="Times New Roman" w:hAnsi="Times New Roman"/>
          <w:color w:val="000000"/>
          <w:sz w:val="22"/>
        </w:rPr>
        <w:t>1B08-250324-075427-043-856</w:t>
      </w:r>
    </w:p>
    <w:p w14:paraId="0E000000">
      <w:pPr>
        <w:tabs>
          <w:tab w:leader="none" w:pos="229" w:val="left"/>
        </w:tabs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Продукт</w:t>
      </w:r>
      <w:r>
        <w:rPr>
          <w:rFonts w:ascii="Times New Roman" w:hAnsi="Times New Roman"/>
          <w:color w:val="000000"/>
          <w:sz w:val="22"/>
        </w:rPr>
        <w:t xml:space="preserve">: </w:t>
      </w:r>
      <w:r>
        <w:rPr>
          <w:rFonts w:ascii="Times New Roman" w:hAnsi="Times New Roman"/>
          <w:color w:val="000000"/>
          <w:sz w:val="22"/>
        </w:rPr>
        <w:t>Kaspersky Endpoint Security для бизнеса – Стандартный Russian Edition. 10-14 Node 1 year Renewal License</w:t>
      </w:r>
    </w:p>
    <w:p w14:paraId="0F000000">
      <w:pPr>
        <w:tabs>
          <w:tab w:leader="none" w:pos="229" w:val="left"/>
        </w:tabs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Количество: 10 штук</w:t>
      </w:r>
    </w:p>
    <w:p w14:paraId="10000000">
      <w:pPr>
        <w:tabs>
          <w:tab w:leader="none" w:pos="229" w:val="left"/>
        </w:tabs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Дата окончания лицензии 01</w:t>
      </w:r>
      <w:r>
        <w:rPr>
          <w:rFonts w:ascii="Times New Roman" w:hAnsi="Times New Roman"/>
          <w:color w:val="000000"/>
          <w:sz w:val="22"/>
        </w:rPr>
        <w:t>.04.</w:t>
      </w:r>
      <w:r>
        <w:rPr>
          <w:rFonts w:ascii="Times New Roman" w:hAnsi="Times New Roman"/>
          <w:color w:val="000000"/>
          <w:sz w:val="22"/>
        </w:rPr>
        <w:t xml:space="preserve">2026 </w:t>
      </w:r>
      <w:r>
        <w:rPr>
          <w:rFonts w:ascii="Times New Roman" w:hAnsi="Times New Roman"/>
          <w:color w:val="000000"/>
          <w:sz w:val="22"/>
        </w:rPr>
        <w:t>г.</w:t>
      </w:r>
    </w:p>
    <w:p w14:paraId="11000000">
      <w:pPr>
        <w:rPr>
          <w:rFonts w:ascii="Times New Roman" w:hAnsi="Times New Roman"/>
          <w:color w:val="000000"/>
          <w:sz w:val="22"/>
        </w:rPr>
      </w:pPr>
    </w:p>
    <w:p w14:paraId="12000000">
      <w:pPr>
        <w:rPr>
          <w:rFonts w:ascii="Times New Roman" w:hAnsi="Times New Roman"/>
          <w:color w:val="000000"/>
          <w:sz w:val="22"/>
        </w:rPr>
      </w:pPr>
    </w:p>
    <w:p w14:paraId="13000000">
      <w:pPr>
        <w:widowControl w:val="0"/>
        <w:ind/>
        <w:jc w:val="both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Программное обеспечение должно быть в Едином реестре российских программ для электронных вычислительных машин и баз данных.</w:t>
      </w:r>
    </w:p>
    <w:p w14:paraId="14000000">
      <w:pPr>
        <w:pStyle w:val="Style_1"/>
        <w:rPr>
          <w:rFonts w:ascii="Times New Roman" w:hAnsi="Times New Roman"/>
          <w:color w:val="000000"/>
          <w:sz w:val="22"/>
        </w:rPr>
      </w:pPr>
    </w:p>
    <w:p w14:paraId="15000000">
      <w:pPr>
        <w:pStyle w:val="Style_1"/>
        <w:rPr>
          <w:rFonts w:ascii="Times New Roman" w:hAnsi="Times New Roman"/>
          <w:color w:val="000000"/>
          <w:sz w:val="22"/>
        </w:rPr>
      </w:pPr>
    </w:p>
    <w:p w14:paraId="1600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Общие требования</w:t>
      </w:r>
    </w:p>
    <w:p w14:paraId="17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Антивирусные средства должны включать:</w:t>
      </w:r>
    </w:p>
    <w:p w14:paraId="18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рабочих станций Windows;</w:t>
      </w:r>
    </w:p>
    <w:p w14:paraId="19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программные средства антивирусной защиты для </w:t>
      </w:r>
      <w:r>
        <w:rPr>
          <w:rFonts w:ascii="Times New Roman" w:hAnsi="Times New Roman"/>
          <w:color w:val="000000"/>
          <w:sz w:val="22"/>
        </w:rPr>
        <w:t>серверов</w:t>
      </w:r>
      <w:r>
        <w:rPr>
          <w:rFonts w:ascii="Times New Roman" w:hAnsi="Times New Roman"/>
          <w:color w:val="000000"/>
          <w:sz w:val="22"/>
        </w:rPr>
        <w:t xml:space="preserve"> Windows</w:t>
      </w:r>
    </w:p>
    <w:p w14:paraId="1A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рабочих станций Mac;</w:t>
      </w:r>
    </w:p>
    <w:p w14:paraId="1B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рабочих станций</w:t>
      </w:r>
      <w:r>
        <w:rPr>
          <w:rFonts w:ascii="Times New Roman" w:hAnsi="Times New Roman"/>
          <w:color w:val="000000"/>
          <w:sz w:val="22"/>
        </w:rPr>
        <w:t xml:space="preserve"> и серверов</w:t>
      </w:r>
      <w:r>
        <w:rPr>
          <w:rFonts w:ascii="Times New Roman" w:hAnsi="Times New Roman"/>
          <w:color w:val="000000"/>
          <w:sz w:val="22"/>
        </w:rPr>
        <w:t xml:space="preserve"> Linux;</w:t>
      </w:r>
    </w:p>
    <w:p w14:paraId="1C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мобильных устройств (смартфонов и планшетов);</w:t>
      </w:r>
    </w:p>
    <w:p w14:paraId="1D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обновления;</w:t>
      </w:r>
    </w:p>
    <w:p w14:paraId="1E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обновляемые базы данных сигнатур вредоносных программ и атак;</w:t>
      </w:r>
    </w:p>
    <w:p w14:paraId="1F000000">
      <w:pPr>
        <w:numPr>
          <w:ilvl w:val="0"/>
          <w:numId w:val="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эксплуатационную документацию на русском языке.</w:t>
      </w:r>
    </w:p>
    <w:p w14:paraId="20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Программный интерфейс всех антивирусных средств, включая средства управления, должен быть на русском и английском языке.</w:t>
      </w:r>
    </w:p>
    <w:p w14:paraId="21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Все антивирусные средства, включая средства управления, должны обладать контекстной справочной </w:t>
      </w:r>
      <w:r>
        <w:rPr>
          <w:rFonts w:ascii="Times New Roman" w:hAnsi="Times New Roman"/>
          <w:color w:val="000000"/>
          <w:sz w:val="22"/>
        </w:rPr>
        <w:t>системой на русском и английском языке.</w:t>
      </w:r>
    </w:p>
    <w:p w14:paraId="2200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антивирусной защиты для рабочих станций Windows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23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рабочих станций следующих версий:</w:t>
      </w:r>
    </w:p>
    <w:p w14:paraId="24000000">
      <w:pPr>
        <w:numPr>
          <w:ilvl w:val="0"/>
          <w:numId w:val="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Windows 7 Home / Professional / Ultimate / Enterprise Service Pack 1 и выше; </w:t>
      </w:r>
    </w:p>
    <w:p w14:paraId="25000000">
      <w:pPr>
        <w:numPr>
          <w:ilvl w:val="0"/>
          <w:numId w:val="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8 Professional / Enterprise (32 /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);</w:t>
      </w:r>
    </w:p>
    <w:p w14:paraId="26000000">
      <w:pPr>
        <w:numPr>
          <w:ilvl w:val="0"/>
          <w:numId w:val="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8.1 Professional / Enterprise (32 /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);</w:t>
      </w:r>
    </w:p>
    <w:p w14:paraId="27000000">
      <w:pPr>
        <w:numPr>
          <w:ilvl w:val="0"/>
          <w:numId w:val="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10 Home / Pro / Pro для рабочих станций / Education / Enterprise</w:t>
      </w:r>
      <w:r>
        <w:rPr>
          <w:rFonts w:ascii="Times New Roman" w:hAnsi="Times New Roman"/>
          <w:color w:val="000000"/>
          <w:sz w:val="22"/>
        </w:rPr>
        <w:t>/Enterprise multi-session</w:t>
      </w:r>
      <w:r>
        <w:rPr>
          <w:rFonts w:ascii="Times New Roman" w:hAnsi="Times New Roman"/>
          <w:color w:val="000000"/>
          <w:sz w:val="22"/>
        </w:rPr>
        <w:t>;</w:t>
      </w:r>
    </w:p>
    <w:p w14:paraId="28000000">
      <w:pPr>
        <w:numPr>
          <w:ilvl w:val="0"/>
          <w:numId w:val="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11 Home / Pro / Pro для рабочих станций / Education / Enterprise</w:t>
      </w:r>
      <w:r>
        <w:rPr>
          <w:rFonts w:ascii="Times New Roman" w:hAnsi="Times New Roman"/>
          <w:color w:val="000000"/>
          <w:sz w:val="22"/>
        </w:rPr>
        <w:t>.</w:t>
      </w:r>
    </w:p>
    <w:p w14:paraId="29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2A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сканирования в режиме реального времени и по запросу из контекстного меню объекта;</w:t>
      </w:r>
    </w:p>
    <w:p w14:paraId="2B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по расписанию;</w:t>
      </w:r>
    </w:p>
    <w:p w14:paraId="2C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подключаемых устройств;</w:t>
      </w:r>
    </w:p>
    <w:p w14:paraId="2D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эвристического анализатора, позволяющего распознавать и блокировать ранее неизвестные вредоносные программы;</w:t>
      </w:r>
    </w:p>
    <w:p w14:paraId="2E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нейтрализации действий активного заражения;</w:t>
      </w:r>
    </w:p>
    <w:p w14:paraId="2F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30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анализа обращений к общим папкам и файлам для выявления попыток шифрования защищаемых ресурсов доступных по сети;</w:t>
      </w:r>
    </w:p>
    <w:p w14:paraId="31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формировать область защиты для функции защиты папок общего доступа от внешнего шифрования;</w:t>
      </w:r>
    </w:p>
    <w:p w14:paraId="32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33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34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ограничения привилегий (запись в реестр, доступ к файлам, папкам и другим процессам, обращение к планировщику задач, доступ к устройствам, изменение прав на объекты и т.д.) для процессов и приложений, динамически обновляемые настраиваемые списки приложений с определением уровня доверия;</w:t>
      </w:r>
    </w:p>
    <w:p w14:paraId="35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облачной защиты от новых угроз, позволяющей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36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антивирусной проверки и лечения файлов в архивах следующих форматов: RAR, ARJ, ZIP, CAB, LHA, JAR, ICE;</w:t>
      </w:r>
    </w:p>
    <w:p w14:paraId="37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защиты электронной почты от вредоносных программ с проверкой входящего и исходящего трафика, передающегося по следующим протоколам: IMAP, SMTP, POP3, MAPI, NNTP; </w:t>
      </w:r>
    </w:p>
    <w:p w14:paraId="38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фильтра почтовых вложений с возможностью переименования или удаления заданных типов файлов;</w:t>
      </w:r>
    </w:p>
    <w:p w14:paraId="39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проверку сетевого трафика, поступающего на компьютер пользователя по протоколам HTTPS (SSL 3.0, TLS 1.0, TLS 1.1, TLS 1.2), HTTP, FTP, в том числе с помощью эвристического анализа, c возможностью настройки доверенных ресурсов и работой в режиме блокировки или статистики;</w:t>
      </w:r>
    </w:p>
    <w:p w14:paraId="3A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блокировку баннеров и всплывающих окон на загружаемых Web-страницах;</w:t>
      </w:r>
    </w:p>
    <w:p w14:paraId="3B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распознавания и блокировку фишинговых и небезопасных сайтов;</w:t>
      </w:r>
    </w:p>
    <w:p w14:paraId="3C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 </w:t>
      </w:r>
    </w:p>
    <w:p w14:paraId="3D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сетевых атак с использованием правил сетевого экрана для приложений и портов в вычислительных сетях любого типа;</w:t>
      </w:r>
    </w:p>
    <w:p w14:paraId="3E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сетевых угроз, которые используют уязвимости в ARP-протоколе для подделки MAC-адреса устройства;</w:t>
      </w:r>
    </w:p>
    <w:p w14:paraId="3F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контроль сетевых подключений типа сетевой мост, с возможностью блокировки одновременной установки нескольких сетевых подключений;</w:t>
      </w:r>
    </w:p>
    <w:p w14:paraId="40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создания специальных правил, запрещающих или разрешающих установку и/или запуск программ для всех или для определенных групп пользователей (Active Directory или локальных пользователей/групп), компонент должен контролировать приложения как по пути нахождения программы, метаданным, сертификату или его отпечатку, контрольной сумме, так и по заранее заданным категориям приложений, предоставляемым производителем программного обеспечения, компонент должен работать в режиме черного или белого списка, а также в режиме сбора статистики или блокировки;</w:t>
      </w:r>
    </w:p>
    <w:p w14:paraId="41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контроля работы пользователя с внешними устройствами ввода/вывода по типу устройства и/или используемой шине,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Active Directory;</w:t>
      </w:r>
    </w:p>
    <w:p w14:paraId="42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МТР устройствами и настройки правил доступа к устройствам этого типа для всех или для групп пользователей (Active Directory или локальных пользователей/групп), в рамках контроля устройств;</w:t>
      </w:r>
    </w:p>
    <w:p w14:paraId="43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записи в журнал событий о записи и/или удалении файлов на съемных дисках;</w:t>
      </w:r>
    </w:p>
    <w:p w14:paraId="44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назначение приоритета для правил доступа к устройствам с файловой системой;</w:t>
      </w:r>
    </w:p>
    <w:p w14:paraId="45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контроля работы пользователя с сетью Интернет, в том числе добавления, редактирования категорий, включение явного запрета или разрешения доступа к ресурсам определенного содержания, категории созданной и динамически обновляемой производителем, а также типа информации (аудио, видео и др.), позволять вводить временные интервалы контроля, а также назначать его только определенным пользователям из Active Directory;</w:t>
      </w:r>
    </w:p>
    <w:p w14:paraId="46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атак типа BadUSB</w:t>
      </w:r>
      <w:r>
        <w:rPr>
          <w:rFonts w:ascii="Times New Roman" w:hAnsi="Times New Roman"/>
          <w:color w:val="000000"/>
          <w:sz w:val="22"/>
        </w:rPr>
        <w:t>;</w:t>
      </w:r>
    </w:p>
    <w:p w14:paraId="47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запуск специальной задачи для обнаружения уязвимостей в приложениях, установленных на компьютере, с возможностью предоставления отчета по обнаруженным уязвимостям.</w:t>
      </w:r>
    </w:p>
    <w:p w14:paraId="48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удаленного несанкционированного управления сервисом приложения, а также защита доступа к параметрам приложения с помощью пароля;</w:t>
      </w:r>
    </w:p>
    <w:p w14:paraId="49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параметрами через доверенные программы удаленного администрирования;</w:t>
      </w:r>
    </w:p>
    <w:p w14:paraId="4A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только выбранных компонентов программного средства антивирусной защиты;</w:t>
      </w:r>
    </w:p>
    <w:p w14:paraId="4B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управление всеми вышеуказанными компонентами с помощью единой системы управления;</w:t>
      </w:r>
    </w:p>
    <w:p w14:paraId="4C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запуск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 задач по расписанию и/или сразу после запуска приложения;</w:t>
      </w:r>
    </w:p>
    <w:p w14:paraId="4D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4E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4F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проверки целостности антивирусной программы;</w:t>
      </w:r>
    </w:p>
    <w:p w14:paraId="50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51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импорта и экспорта списков правил и исключений в XML-формат;</w:t>
      </w:r>
    </w:p>
    <w:p w14:paraId="52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у антивируса защищенного хранилища для удаленных зараженных файлов, с возможностью их восстановления;</w:t>
      </w:r>
    </w:p>
    <w:p w14:paraId="53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защищенного хранилища для отчетов о работе антивируса;</w:t>
      </w:r>
    </w:p>
    <w:p w14:paraId="54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включения и выключения графического интерфейса антивируса, а также наличие </w:t>
      </w: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прощенной версии графического интерфейса, с минимальным набором возможностей;</w:t>
      </w:r>
    </w:p>
    <w:p w14:paraId="55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интеграции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 Windows Defender Security Center;</w:t>
      </w:r>
    </w:p>
    <w:p w14:paraId="56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поддержки</w:t>
      </w:r>
      <w:r>
        <w:rPr>
          <w:rFonts w:ascii="Times New Roman" w:hAnsi="Times New Roman"/>
          <w:color w:val="000000"/>
          <w:sz w:val="22"/>
        </w:rPr>
        <w:t xml:space="preserve"> Antimalware Scan Interface (AMSI);</w:t>
      </w:r>
    </w:p>
    <w:p w14:paraId="57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поддержки</w:t>
      </w:r>
      <w:r>
        <w:rPr>
          <w:rFonts w:ascii="Times New Roman" w:hAnsi="Times New Roman"/>
          <w:color w:val="000000"/>
          <w:sz w:val="22"/>
        </w:rPr>
        <w:t xml:space="preserve"> Windows Subsystem for Linux (WSL);</w:t>
      </w:r>
    </w:p>
    <w:p w14:paraId="58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защитить паролем восстановление о</w:t>
      </w:r>
      <w:r>
        <w:rPr>
          <w:rFonts w:ascii="Times New Roman" w:hAnsi="Times New Roman"/>
          <w:color w:val="000000"/>
          <w:sz w:val="22"/>
        </w:rPr>
        <w:t>бъектов из резервного хранилища;</w:t>
      </w:r>
    </w:p>
    <w:p w14:paraId="59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ограничения сетевого трафика в том случае, если подключение к интернету является лимитным</w:t>
      </w:r>
      <w:r>
        <w:rPr>
          <w:rFonts w:ascii="Times New Roman" w:hAnsi="Times New Roman"/>
          <w:color w:val="000000"/>
          <w:sz w:val="22"/>
        </w:rPr>
        <w:t>;</w:t>
      </w:r>
    </w:p>
    <w:p w14:paraId="5A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наличие инструмента мониторинга сети по протоколам </w:t>
      </w:r>
      <w:r>
        <w:rPr>
          <w:rFonts w:ascii="Times New Roman" w:hAnsi="Times New Roman"/>
          <w:color w:val="000000"/>
          <w:sz w:val="22"/>
        </w:rPr>
        <w:t>TCP</w:t>
      </w:r>
      <w:r>
        <w:rPr>
          <w:rFonts w:ascii="Times New Roman" w:hAnsi="Times New Roman"/>
          <w:color w:val="000000"/>
          <w:sz w:val="22"/>
        </w:rPr>
        <w:t xml:space="preserve"> и </w:t>
      </w:r>
      <w:r>
        <w:rPr>
          <w:rFonts w:ascii="Times New Roman" w:hAnsi="Times New Roman"/>
          <w:color w:val="000000"/>
          <w:sz w:val="22"/>
        </w:rPr>
        <w:t>UDP</w:t>
      </w:r>
      <w:r>
        <w:rPr>
          <w:rFonts w:ascii="Times New Roman" w:hAnsi="Times New Roman"/>
          <w:color w:val="000000"/>
          <w:sz w:val="22"/>
        </w:rPr>
        <w:t>;</w:t>
      </w:r>
    </w:p>
    <w:p w14:paraId="5B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возобновление задачи проверки после перезагрузки с того же места, где проверка была прервана;</w:t>
      </w:r>
    </w:p>
    <w:p w14:paraId="5C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ограничение длительности выполнения задачи</w:t>
      </w:r>
      <w:r>
        <w:rPr>
          <w:rFonts w:ascii="Times New Roman" w:hAnsi="Times New Roman"/>
          <w:color w:val="000000"/>
          <w:sz w:val="22"/>
        </w:rPr>
        <w:t>;</w:t>
      </w:r>
    </w:p>
    <w:p w14:paraId="5D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ставить задачи проверки в очередь, если проверка уже выполняется</w:t>
      </w:r>
      <w:r>
        <w:rPr>
          <w:rFonts w:ascii="Times New Roman" w:hAnsi="Times New Roman"/>
          <w:color w:val="000000"/>
          <w:sz w:val="22"/>
        </w:rPr>
        <w:t>;</w:t>
      </w:r>
    </w:p>
    <w:p w14:paraId="5E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функции Анти-Бриджинг для запрета рабочей станции одновременно устанавливать сетевые соединения по разным каналам передачи информации (проводной и беспроводной) для предотвращения создание сетевых мостов;</w:t>
      </w:r>
    </w:p>
    <w:p w14:paraId="5F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</w:t>
      </w:r>
      <w:r>
        <w:rPr>
          <w:rFonts w:ascii="Times New Roman" w:hAnsi="Times New Roman"/>
          <w:color w:val="000000"/>
          <w:sz w:val="22"/>
        </w:rPr>
        <w:t>обновлени</w:t>
      </w:r>
      <w:r>
        <w:rPr>
          <w:rFonts w:ascii="Times New Roman" w:hAnsi="Times New Roman"/>
          <w:color w:val="000000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приложения </w:t>
      </w:r>
      <w:r>
        <w:rPr>
          <w:rFonts w:ascii="Times New Roman" w:hAnsi="Times New Roman"/>
          <w:color w:val="000000"/>
          <w:sz w:val="22"/>
        </w:rPr>
        <w:t xml:space="preserve">без перезагрузки </w:t>
      </w:r>
      <w:r>
        <w:rPr>
          <w:rFonts w:ascii="Times New Roman" w:hAnsi="Times New Roman"/>
          <w:color w:val="000000"/>
          <w:sz w:val="22"/>
        </w:rPr>
        <w:t xml:space="preserve">операционной </w:t>
      </w:r>
      <w:r>
        <w:rPr>
          <w:rFonts w:ascii="Times New Roman" w:hAnsi="Times New Roman"/>
          <w:color w:val="000000"/>
          <w:sz w:val="22"/>
        </w:rPr>
        <w:t>системы;</w:t>
      </w:r>
    </w:p>
    <w:p w14:paraId="60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настройки</w:t>
      </w:r>
      <w:r>
        <w:rPr>
          <w:rFonts w:ascii="Times New Roman" w:hAnsi="Times New Roman"/>
          <w:color w:val="000000"/>
          <w:sz w:val="22"/>
        </w:rPr>
        <w:t xml:space="preserve"> прав доступа (чтение / запись) для портативных устройств (MTP), выбирать пользователей или группу пользователей, которые имеют доступ к устройствам, а также задавать расписание доступа к устройствам;</w:t>
      </w:r>
    </w:p>
    <w:p w14:paraId="61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настроить доступ пользователей к мобильным устройствам в приложении Android Debug Bridge (ADB);</w:t>
      </w:r>
    </w:p>
    <w:p w14:paraId="62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заряжать мобильное устройство, подключив устройство к компьютеру через USB, даже если доступ к мобильному устройству запрещен;</w:t>
      </w:r>
    </w:p>
    <w:p w14:paraId="63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настроить права печати для пользователей (разрешение / запрет отдельным пользователям печатать на локальных или сетевых принтерах)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64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поддержки протокола WPA3 для контроля подключения к сетям Wi-Fi;</w:t>
      </w:r>
    </w:p>
    <w:p w14:paraId="65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наличие совместимости с Azure WVD; </w:t>
      </w:r>
    </w:p>
    <w:p w14:paraId="66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настроить исключения и ограничить доступ ко всем Bluetooth-устройствам кроме устройств ввода;</w:t>
      </w:r>
    </w:p>
    <w:p w14:paraId="67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обновления приложения без перезагрузки операционной системы</w:t>
      </w:r>
      <w:r>
        <w:rPr>
          <w:rFonts w:ascii="Times New Roman" w:hAnsi="Times New Roman"/>
          <w:color w:val="000000"/>
          <w:sz w:val="22"/>
        </w:rPr>
        <w:t>;</w:t>
      </w:r>
    </w:p>
    <w:p w14:paraId="68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ограничить потребление ресурсов процессора для задач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</w:t>
      </w:r>
      <w:r>
        <w:rPr>
          <w:rFonts w:ascii="Times New Roman" w:hAnsi="Times New Roman"/>
          <w:color w:val="000000"/>
          <w:sz w:val="22"/>
        </w:rPr>
        <w:t>оиск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 вредоносного ПО</w:t>
      </w:r>
      <w:r>
        <w:rPr>
          <w:rFonts w:ascii="Times New Roman" w:hAnsi="Times New Roman"/>
          <w:color w:val="000000"/>
          <w:sz w:val="22"/>
        </w:rPr>
        <w:t>;</w:t>
      </w:r>
    </w:p>
    <w:p w14:paraId="69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з</w:t>
      </w:r>
      <w:r>
        <w:rPr>
          <w:rFonts w:ascii="Times New Roman" w:hAnsi="Times New Roman"/>
          <w:color w:val="000000"/>
          <w:sz w:val="22"/>
        </w:rPr>
        <w:t>апретить внешнее управление службами приложения</w:t>
      </w:r>
      <w:r>
        <w:rPr>
          <w:rFonts w:ascii="Times New Roman" w:hAnsi="Times New Roman"/>
          <w:color w:val="000000"/>
          <w:sz w:val="22"/>
        </w:rPr>
        <w:t>;</w:t>
      </w:r>
    </w:p>
    <w:p w14:paraId="6A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выбирать предустановленные исключения из проверки и доверенные приложения</w:t>
      </w:r>
      <w:r>
        <w:rPr>
          <w:rFonts w:ascii="Times New Roman" w:hAnsi="Times New Roman"/>
          <w:color w:val="000000"/>
          <w:sz w:val="22"/>
        </w:rPr>
        <w:t>;</w:t>
      </w:r>
    </w:p>
    <w:p w14:paraId="6B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задать разрешение отдельному пользователю на экспорт настроек в конфигурационный файл;</w:t>
      </w:r>
    </w:p>
    <w:p w14:paraId="6C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мониторинга и отзыва временных паролей на доступ к приложению, позволяющий сохранять историю паролей (до 30 дней) и контролировать статус (Активен, Истек, Отозван);</w:t>
      </w:r>
    </w:p>
    <w:p w14:paraId="6D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разрывать подключение к веб-ресурсам, запрещенными правилами Веб-Контроля, сразу после применения политики;</w:t>
      </w:r>
    </w:p>
    <w:p w14:paraId="6E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настраивать разные наборы компонентов для разных типов операционных систем в инсталляционном пакете;</w:t>
      </w:r>
    </w:p>
    <w:p w14:paraId="6F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выбирать предустановленные исключения из проверки и доверенные приложения;</w:t>
      </w:r>
    </w:p>
    <w:p w14:paraId="70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блокировать сетевые соединения по устаревшему протоколу TLS 1.0</w:t>
      </w:r>
      <w:r>
        <w:rPr>
          <w:rFonts w:ascii="Times New Roman" w:hAnsi="Times New Roman"/>
          <w:color w:val="000000"/>
          <w:sz w:val="22"/>
        </w:rPr>
        <w:t>;</w:t>
      </w:r>
    </w:p>
    <w:p w14:paraId="71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протокола Kerberos для аутентификации приложения через прокси-сервер для доступа в интернет</w:t>
      </w:r>
      <w:r>
        <w:rPr>
          <w:rFonts w:ascii="Times New Roman" w:hAnsi="Times New Roman"/>
          <w:color w:val="000000"/>
          <w:sz w:val="22"/>
        </w:rPr>
        <w:t>;</w:t>
      </w:r>
    </w:p>
    <w:p w14:paraId="72000000">
      <w:pPr>
        <w:numPr>
          <w:ilvl w:val="1"/>
          <w:numId w:val="3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указывать хеш файла для </w:t>
      </w:r>
      <w:r>
        <w:rPr>
          <w:rFonts w:ascii="Times New Roman" w:hAnsi="Times New Roman"/>
          <w:color w:val="000000"/>
          <w:sz w:val="22"/>
        </w:rPr>
        <w:t>исключения</w:t>
      </w:r>
      <w:r>
        <w:rPr>
          <w:rFonts w:ascii="Times New Roman" w:hAnsi="Times New Roman"/>
          <w:color w:val="000000"/>
          <w:sz w:val="22"/>
        </w:rPr>
        <w:t xml:space="preserve"> приложения</w:t>
      </w:r>
      <w:r>
        <w:rPr>
          <w:rFonts w:ascii="Times New Roman" w:hAnsi="Times New Roman"/>
          <w:color w:val="000000"/>
          <w:sz w:val="22"/>
        </w:rPr>
        <w:t xml:space="preserve"> из проверки</w:t>
      </w:r>
    </w:p>
    <w:p w14:paraId="7300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антивирусной защиты для серверов Windows</w:t>
      </w:r>
    </w:p>
    <w:p w14:paraId="74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файловых серверов следующих версий:</w:t>
      </w:r>
    </w:p>
    <w:p w14:paraId="75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Small Business Server 2011 Essentials / Standard (64-разрядная), Microsoft Small Business Server 2011 Standard (64-разрядная) поддерживается только с установленным Service Pack 1 для Microsoft Windows Server 2008 R2;</w:t>
      </w:r>
    </w:p>
    <w:p w14:paraId="76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MultiPoint Server 2011 (64-разрядная);</w:t>
      </w:r>
    </w:p>
    <w:p w14:paraId="77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2008 R2 Foundation / Standard / Enterprise / Datacenter Service Pack 1 и выше;</w:t>
      </w:r>
    </w:p>
    <w:p w14:paraId="78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Web Server 2008 R2 Service Pack 1 и выше;</w:t>
      </w:r>
    </w:p>
    <w:p w14:paraId="79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2012 Foundation / Essentials / Standard / Datacenter (включая режим Server Core);</w:t>
      </w:r>
    </w:p>
    <w:p w14:paraId="7A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2012 R2 Foundation / Essentials / Standard / Datacenter (включая режим Server Core);</w:t>
      </w:r>
    </w:p>
    <w:p w14:paraId="7B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2016 Essentials / Standard / Datacenter (включая режим Server Core);</w:t>
      </w:r>
    </w:p>
    <w:p w14:paraId="7C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2019 Essentials / Standard / Datacenter (включая режим Server Core);</w:t>
      </w:r>
    </w:p>
    <w:p w14:paraId="7D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2022 Standard / Datacenter / Datacenter: Azure Edition (включая режим Server Core).</w:t>
      </w:r>
    </w:p>
    <w:p w14:paraId="7E000000">
      <w:pPr>
        <w:numPr>
          <w:ilvl w:val="0"/>
          <w:numId w:val="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2025 Standard / Datacenter.</w:t>
      </w:r>
    </w:p>
    <w:p w14:paraId="7F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80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в режиме реального времени и по запросу из контекстного меню объекта;</w:t>
      </w:r>
    </w:p>
    <w:p w14:paraId="81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по расписанию;</w:t>
      </w:r>
    </w:p>
    <w:p w14:paraId="82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подключаемых устройств;</w:t>
      </w:r>
    </w:p>
    <w:p w14:paraId="83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эвристического анализатора, позволяющего распознавать и блокировать ранее неизвестные вредоносные программы;</w:t>
      </w:r>
    </w:p>
    <w:p w14:paraId="84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нейтрализации действий активного заражения;</w:t>
      </w:r>
    </w:p>
    <w:p w14:paraId="85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86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анализа обращений к общим папкам и файлам для выявления попыток шифрования защищаемых ресурсов доступных по сети;</w:t>
      </w:r>
    </w:p>
    <w:p w14:paraId="87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88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89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облачной защиты от новых угроз, позволяющая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8A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антивирусной проверки и лечения файлов в архивах форматов RAR, ARJ, ZIP, CAB, LHA, JAR, ICE;</w:t>
      </w:r>
    </w:p>
    <w:p w14:paraId="8B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 </w:t>
      </w:r>
    </w:p>
    <w:p w14:paraId="8C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сетевых угроз, которые используют уязвимости в ARP-протоколе для подделки MAC-адреса устройства;</w:t>
      </w:r>
    </w:p>
    <w:p w14:paraId="8D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запуск специальной задачи для обнаружения уязвимостей в приложениях, установленных на компьютере, с возможностью предоставления отчета по обнаруженным уязвимостям.</w:t>
      </w:r>
    </w:p>
    <w:p w14:paraId="8E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защиты от удаленного несанкционированного управления сервисом приложения, а также защита доступа к параметрам приложения с помощью пароля, позволяющая избежать отключения защиты со стороны вредоносных программ, злоумышленников или неквалифицированных пользователей;</w:t>
      </w:r>
    </w:p>
    <w:p w14:paraId="8F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только выбранных компонентов программного средства антивирусной защиты;</w:t>
      </w:r>
    </w:p>
    <w:p w14:paraId="90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управление всеми вышеуказанными компонентами с помощью единой системы управления;</w:t>
      </w:r>
    </w:p>
    <w:p w14:paraId="91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запуск задач по расписанию и/или сразу после загрузки операционной системы;</w:t>
      </w:r>
    </w:p>
    <w:p w14:paraId="92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93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94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проверки целостности антивирусной программы;</w:t>
      </w:r>
    </w:p>
    <w:p w14:paraId="95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96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у антивируса защищенного хранилища для удаленных зараженных файлов, с возможностью их восстановления;</w:t>
      </w:r>
    </w:p>
    <w:p w14:paraId="97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защищенного хранилища для отчетов о работе антивируса;</w:t>
      </w:r>
    </w:p>
    <w:p w14:paraId="98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включения и выключения графического интерфейса антивируса, а также наличие </w:t>
      </w: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прощенной версии графического интерфейса, с минимальным набором возможностей;</w:t>
      </w:r>
    </w:p>
    <w:p w14:paraId="99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интеграции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 Windows Defender Security Center;</w:t>
      </w:r>
    </w:p>
    <w:p w14:paraId="9A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поддержки</w:t>
      </w:r>
      <w:r>
        <w:rPr>
          <w:rFonts w:ascii="Times New Roman" w:hAnsi="Times New Roman"/>
          <w:color w:val="000000"/>
          <w:sz w:val="22"/>
        </w:rPr>
        <w:t xml:space="preserve"> Antimalware Scan Interface (AMSI);</w:t>
      </w:r>
    </w:p>
    <w:p w14:paraId="9B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поддержки</w:t>
      </w:r>
      <w:r>
        <w:rPr>
          <w:rFonts w:ascii="Times New Roman" w:hAnsi="Times New Roman"/>
          <w:color w:val="000000"/>
          <w:sz w:val="22"/>
        </w:rPr>
        <w:t xml:space="preserve"> Windows Subsystem for Linux (WSL);</w:t>
      </w:r>
    </w:p>
    <w:p w14:paraId="9C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защитить паролем восстановление объектов из резервного хранилища.</w:t>
      </w:r>
    </w:p>
    <w:p w14:paraId="9D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импорта и экспорта списков правил и исключений в XML-формат;</w:t>
      </w:r>
    </w:p>
    <w:p w14:paraId="9E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ограничения сетевого трафика в том случае, если подключение к интернету является лимитным</w:t>
      </w:r>
      <w:r>
        <w:rPr>
          <w:rFonts w:ascii="Times New Roman" w:hAnsi="Times New Roman"/>
          <w:color w:val="000000"/>
          <w:sz w:val="22"/>
        </w:rPr>
        <w:t>;</w:t>
      </w:r>
    </w:p>
    <w:p w14:paraId="9F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возобновление задачи проверки после перезагрузки с того же места, где проверка была прервана;</w:t>
      </w:r>
    </w:p>
    <w:p w14:paraId="A0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ограничения длительности выполнения задачи;</w:t>
      </w:r>
    </w:p>
    <w:p w14:paraId="A1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ставить задачи проверки в очередь, если проверка уже выполняется</w:t>
      </w:r>
      <w:r>
        <w:rPr>
          <w:rFonts w:ascii="Times New Roman" w:hAnsi="Times New Roman"/>
          <w:color w:val="000000"/>
          <w:sz w:val="22"/>
        </w:rPr>
        <w:t>;</w:t>
      </w:r>
    </w:p>
    <w:p w14:paraId="A2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обновления приложения без перезагрузки операционной системы</w:t>
      </w:r>
      <w:r>
        <w:rPr>
          <w:rFonts w:ascii="Times New Roman" w:hAnsi="Times New Roman"/>
          <w:color w:val="000000"/>
          <w:sz w:val="22"/>
        </w:rPr>
        <w:t>;</w:t>
      </w:r>
    </w:p>
    <w:p w14:paraId="A3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запретить внешнее управление службами приложения.</w:t>
      </w:r>
    </w:p>
    <w:p w14:paraId="A4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использования предустановленных исключений из проверки и доверенных приложений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предназначенных для быстрой настройки доверенной зоны для работы приложения на SQL-серверах, Microsoft Exchange-серверах и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System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Center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Configuration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Manager</w:t>
      </w:r>
      <w:r>
        <w:rPr>
          <w:rFonts w:ascii="Times New Roman" w:hAnsi="Times New Roman"/>
          <w:color w:val="000000"/>
          <w:sz w:val="22"/>
        </w:rPr>
        <w:t>;</w:t>
      </w:r>
    </w:p>
    <w:p w14:paraId="A5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протокола Kerberos для аутентификации приложения через прокси-сервер для доступа в интернет;</w:t>
      </w:r>
    </w:p>
    <w:p w14:paraId="A6000000">
      <w:pPr>
        <w:numPr>
          <w:ilvl w:val="0"/>
          <w:numId w:val="5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указывать хеш файла для </w:t>
      </w:r>
      <w:r>
        <w:rPr>
          <w:rFonts w:ascii="Times New Roman" w:hAnsi="Times New Roman"/>
          <w:color w:val="000000"/>
          <w:sz w:val="22"/>
        </w:rPr>
        <w:t>исключения</w:t>
      </w:r>
      <w:r>
        <w:rPr>
          <w:rFonts w:ascii="Times New Roman" w:hAnsi="Times New Roman"/>
          <w:color w:val="000000"/>
          <w:sz w:val="22"/>
        </w:rPr>
        <w:t xml:space="preserve"> приложения</w:t>
      </w:r>
      <w:r>
        <w:rPr>
          <w:rFonts w:ascii="Times New Roman" w:hAnsi="Times New Roman"/>
          <w:color w:val="000000"/>
          <w:sz w:val="22"/>
        </w:rPr>
        <w:t xml:space="preserve"> из проверки</w:t>
      </w:r>
      <w:r>
        <w:rPr>
          <w:rFonts w:ascii="Times New Roman" w:hAnsi="Times New Roman"/>
          <w:color w:val="000000"/>
          <w:sz w:val="22"/>
        </w:rPr>
        <w:t>.</w:t>
      </w:r>
    </w:p>
    <w:p w14:paraId="A7000000">
      <w:pPr>
        <w:ind w:firstLine="0" w:left="720"/>
        <w:contextualSpacing w:val="1"/>
        <w:rPr>
          <w:rFonts w:ascii="Times New Roman" w:hAnsi="Times New Roman"/>
          <w:color w:val="000000"/>
          <w:sz w:val="22"/>
        </w:rPr>
      </w:pPr>
    </w:p>
    <w:p w14:paraId="A800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антивирусной защиты для рабочих станций Mac</w:t>
      </w:r>
    </w:p>
    <w:p w14:paraId="A9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рабочих станций Mac должны функционировать на компьютерах, работающих под управлением операционных систем следующих версий:</w:t>
      </w:r>
    </w:p>
    <w:p w14:paraId="AA000000">
      <w:pPr>
        <w:numPr>
          <w:ilvl w:val="0"/>
          <w:numId w:val="6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macOS 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>2</w:t>
      </w:r>
      <w:r>
        <w:rPr>
          <w:rFonts w:ascii="Times New Roman" w:hAnsi="Times New Roman"/>
          <w:color w:val="000000"/>
          <w:sz w:val="22"/>
        </w:rPr>
        <w:t xml:space="preserve"> - 1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>;</w:t>
      </w:r>
    </w:p>
    <w:p w14:paraId="AB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AC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резидентный антивирусный мониторинг;</w:t>
      </w:r>
    </w:p>
    <w:p w14:paraId="AD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облачная защита от новых угроз, позволяющая приложению в режиме реального времени обращаться к специальным ресурсам производителя, для получения вердикта по запускаемой программе или файлу; </w:t>
      </w:r>
    </w:p>
    <w:p w14:paraId="AE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автоматическое обновление антивирусных баз по расписанию;</w:t>
      </w:r>
    </w:p>
    <w:p w14:paraId="AF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резервное копирование зараженных файлов перед их удалением, для возможности восстановления;</w:t>
      </w:r>
    </w:p>
    <w:p w14:paraId="B0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эвристический анализатор, позволяющий распознавать и блокировать ранее неизвестные вредоносные программы;</w:t>
      </w:r>
    </w:p>
    <w:p w14:paraId="B1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защита от сетевых атак с использованием системы обнаружения и предотвращения вторжений (IDS/IPS) и правилами сетевой активности для наиболее популярных приложений при работе в вычислительных сетях любого типа, включая беспроводные;</w:t>
      </w:r>
    </w:p>
    <w:p w14:paraId="B2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вредоносных и фишинговых сайтов на основе вердиктов репутационных облачных сервисов производителя антивирусных средств защиты;</w:t>
      </w:r>
    </w:p>
    <w:p w14:paraId="B3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проверку сетевого трафика, передаваемого через браузеры Safari, Google Chrome и Firefox (HTTP и HTTPS трафик);</w:t>
      </w:r>
    </w:p>
    <w:p w14:paraId="B4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контроль работы пользователя с сетью Интернет, в том числе добавления, редактирования категорий, включение явного запрета или разрешения доступа к определенным ресурсам или категорий ресурсов, созданных и динамически обновляемых производителем</w:t>
      </w:r>
    </w:p>
    <w:p w14:paraId="B5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ускорения процесса сканирования за счет пропуска объектов, состояние которых со времени прошлой проверки не изменилось;</w:t>
      </w:r>
    </w:p>
    <w:p w14:paraId="B6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задавать исключения при проверке указанных областей на уровне перехватов файловых операций</w:t>
      </w:r>
      <w:r>
        <w:rPr>
          <w:rFonts w:ascii="Times New Roman" w:hAnsi="Times New Roman"/>
          <w:color w:val="000000"/>
          <w:sz w:val="22"/>
        </w:rPr>
        <w:t>;</w:t>
      </w:r>
    </w:p>
    <w:p w14:paraId="B7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автоматически отслеживать появление прав полного доступа к диску и выполнять установку необходимых системных расширений, как только права будут предоставлены</w:t>
      </w:r>
      <w:r>
        <w:rPr>
          <w:rFonts w:ascii="Times New Roman" w:hAnsi="Times New Roman"/>
          <w:color w:val="000000"/>
          <w:sz w:val="22"/>
        </w:rPr>
        <w:t>;</w:t>
      </w:r>
    </w:p>
    <w:p w14:paraId="B8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ограничивать загрузку процессора приложением при выполнении задач поиска вредоносного ПО;</w:t>
      </w:r>
    </w:p>
    <w:p w14:paraId="B9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включения облачного режима и использования облегченной версии баз вредоносного ПО, для снижения нагрузки на ресурсы операционной системы;</w:t>
      </w:r>
    </w:p>
    <w:p w14:paraId="BA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пропускать сканирование системного тома, доступного только для чтения, во время выполнения задач проверки по требованию;</w:t>
      </w:r>
    </w:p>
    <w:p w14:paraId="BB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анали</w:t>
      </w: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>а</w:t>
      </w:r>
      <w:r>
        <w:rPr>
          <w:rFonts w:ascii="Times New Roman" w:hAnsi="Times New Roman"/>
          <w:color w:val="000000"/>
          <w:sz w:val="22"/>
        </w:rPr>
        <w:t xml:space="preserve"> активност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 приложений в операционной системе</w:t>
      </w:r>
      <w:r>
        <w:rPr>
          <w:rFonts w:ascii="Times New Roman" w:hAnsi="Times New Roman"/>
          <w:color w:val="000000"/>
          <w:sz w:val="22"/>
        </w:rPr>
        <w:t xml:space="preserve"> с</w:t>
      </w:r>
      <w:r>
        <w:rPr>
          <w:rFonts w:ascii="Times New Roman" w:hAnsi="Times New Roman"/>
          <w:color w:val="000000"/>
          <w:sz w:val="22"/>
        </w:rPr>
        <w:t xml:space="preserve"> использ</w:t>
      </w:r>
      <w:r>
        <w:rPr>
          <w:rFonts w:ascii="Times New Roman" w:hAnsi="Times New Roman"/>
          <w:color w:val="000000"/>
          <w:sz w:val="22"/>
        </w:rPr>
        <w:t>ованием</w:t>
      </w:r>
      <w:r>
        <w:rPr>
          <w:rFonts w:ascii="Times New Roman" w:hAnsi="Times New Roman"/>
          <w:color w:val="000000"/>
          <w:sz w:val="22"/>
        </w:rPr>
        <w:t xml:space="preserve"> шаблон</w:t>
      </w:r>
      <w:r>
        <w:rPr>
          <w:rFonts w:ascii="Times New Roman" w:hAnsi="Times New Roman"/>
          <w:color w:val="000000"/>
          <w:sz w:val="22"/>
        </w:rPr>
        <w:t>ов</w:t>
      </w:r>
      <w:r>
        <w:rPr>
          <w:rFonts w:ascii="Times New Roman" w:hAnsi="Times New Roman"/>
          <w:color w:val="000000"/>
          <w:sz w:val="22"/>
        </w:rPr>
        <w:t xml:space="preserve"> опасного поведения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/>
          <w:color w:val="000000"/>
          <w:sz w:val="22"/>
        </w:rPr>
        <w:t>BSS</w:t>
      </w:r>
      <w:r>
        <w:rPr>
          <w:rFonts w:ascii="Times New Roman" w:hAnsi="Times New Roman"/>
          <w:color w:val="000000"/>
          <w:sz w:val="22"/>
        </w:rPr>
        <w:t>);</w:t>
      </w:r>
    </w:p>
    <w:p w14:paraId="BC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из файла .pkg через JAMF;</w:t>
      </w:r>
    </w:p>
    <w:p w14:paraId="BD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автоматическо</w:t>
      </w:r>
      <w:r>
        <w:rPr>
          <w:rFonts w:ascii="Times New Roman" w:hAnsi="Times New Roman"/>
          <w:color w:val="000000"/>
          <w:sz w:val="22"/>
        </w:rPr>
        <w:t>го</w:t>
      </w:r>
      <w:r>
        <w:rPr>
          <w:rFonts w:ascii="Times New Roman" w:hAnsi="Times New Roman"/>
          <w:color w:val="000000"/>
          <w:sz w:val="22"/>
        </w:rPr>
        <w:t xml:space="preserve"> сканировани</w:t>
      </w:r>
      <w:r>
        <w:rPr>
          <w:rFonts w:ascii="Times New Roman" w:hAnsi="Times New Roman"/>
          <w:color w:val="000000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 внешних дисков при их подключении;</w:t>
      </w:r>
    </w:p>
    <w:p w14:paraId="BE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поддержки клиентских сертификатов</w:t>
      </w:r>
      <w:r>
        <w:rPr>
          <w:rFonts w:ascii="Times New Roman" w:hAnsi="Times New Roman"/>
          <w:color w:val="000000"/>
          <w:sz w:val="22"/>
        </w:rPr>
        <w:t>;</w:t>
      </w:r>
    </w:p>
    <w:p w14:paraId="BF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проверки вложений входящих и исходящих сообщений электронной почты на наличие в них вредоносного ПО и других угроз;</w:t>
      </w:r>
    </w:p>
    <w:p w14:paraId="C0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доступом пользователей к установленным или подключенным к компьютеру устройствам;</w:t>
      </w:r>
    </w:p>
    <w:p w14:paraId="C1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блокировки несанкционированных подключений к компьютеру во время работы в интернет или локальной сети и контроль сетевой активности приложений;</w:t>
      </w:r>
    </w:p>
    <w:p w14:paraId="C2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откат действий вредоносного программного обеспечения, связанных с его файловой, системной или сетевой активностью в ОС;</w:t>
      </w:r>
    </w:p>
    <w:p w14:paraId="C3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защита от эксплойтов</w:t>
      </w:r>
      <w:r>
        <w:rPr>
          <w:rFonts w:ascii="Times New Roman" w:hAnsi="Times New Roman"/>
          <w:color w:val="000000"/>
          <w:sz w:val="22"/>
        </w:rPr>
        <w:t>;</w:t>
      </w:r>
    </w:p>
    <w:p w14:paraId="C4000000">
      <w:pPr>
        <w:numPr>
          <w:ilvl w:val="0"/>
          <w:numId w:val="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</w:t>
      </w:r>
      <w:r>
        <w:rPr>
          <w:rFonts w:ascii="Times New Roman" w:hAnsi="Times New Roman"/>
          <w:color w:val="000000"/>
          <w:sz w:val="22"/>
        </w:rPr>
        <w:t>ого</w:t>
      </w:r>
      <w:r>
        <w:rPr>
          <w:rFonts w:ascii="Times New Roman" w:hAnsi="Times New Roman"/>
          <w:color w:val="000000"/>
          <w:sz w:val="22"/>
        </w:rPr>
        <w:t xml:space="preserve"> управлени</w:t>
      </w:r>
      <w:r>
        <w:rPr>
          <w:rFonts w:ascii="Times New Roman" w:hAnsi="Times New Roman"/>
          <w:color w:val="000000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 всеми вышеуказанными компонентами с помощью единой системы управления</w:t>
      </w:r>
      <w:r>
        <w:rPr>
          <w:rFonts w:ascii="Times New Roman" w:hAnsi="Times New Roman"/>
          <w:color w:val="000000"/>
          <w:sz w:val="22"/>
        </w:rPr>
        <w:t>.</w:t>
      </w:r>
    </w:p>
    <w:p w14:paraId="C5000000">
      <w:pPr>
        <w:ind w:firstLine="0" w:left="720"/>
        <w:contextualSpacing w:val="1"/>
        <w:rPr>
          <w:rFonts w:ascii="Times New Roman" w:hAnsi="Times New Roman"/>
          <w:color w:val="000000"/>
          <w:sz w:val="22"/>
        </w:rPr>
      </w:pPr>
    </w:p>
    <w:p w14:paraId="C600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антивирусной защиты для рабочих станций</w:t>
      </w:r>
      <w:r>
        <w:rPr>
          <w:rFonts w:ascii="Times New Roman" w:hAnsi="Times New Roman"/>
          <w:color w:val="000000"/>
          <w:sz w:val="22"/>
        </w:rPr>
        <w:t xml:space="preserve"> и серверов</w:t>
      </w:r>
      <w:r>
        <w:rPr>
          <w:rFonts w:ascii="Times New Roman" w:hAnsi="Times New Roman"/>
          <w:color w:val="000000"/>
          <w:sz w:val="22"/>
        </w:rPr>
        <w:t xml:space="preserve"> Linux</w:t>
      </w:r>
    </w:p>
    <w:p w14:paraId="C7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Программные средства антивирусной защиты для рабочих станций </w:t>
      </w:r>
      <w:r>
        <w:rPr>
          <w:rFonts w:ascii="Times New Roman" w:hAnsi="Times New Roman"/>
          <w:color w:val="000000"/>
          <w:sz w:val="22"/>
        </w:rPr>
        <w:t xml:space="preserve">и серверов </w:t>
      </w:r>
      <w:r>
        <w:rPr>
          <w:rFonts w:ascii="Times New Roman" w:hAnsi="Times New Roman"/>
          <w:color w:val="000000"/>
          <w:sz w:val="22"/>
        </w:rPr>
        <w:t>Linux должны функционировать на компьютерах, работающих под управлением 32-битных операционных систем следующих версий:</w:t>
      </w:r>
    </w:p>
    <w:p w14:paraId="C8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Debian GNU/Linux 12.7, 12.8, 12.9, 12.10, 12.11, 12.12</w:t>
      </w:r>
    </w:p>
    <w:p w14:paraId="C9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антивирусной защиты для рабочих станций Linux должны функционировать на компьютерах, работающих под управлением 64-битных операционных систем следующих версий:</w:t>
      </w:r>
    </w:p>
    <w:p w14:paraId="CA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AlmaLinux OS 8.6, 8.7, 8.8, 8.9.</w:t>
      </w:r>
    </w:p>
    <w:p w14:paraId="CB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AlmaLinux OS 9.4, 9.5, 9.6.</w:t>
      </w:r>
    </w:p>
    <w:p w14:paraId="CC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AlterOS® 2025.</w:t>
      </w:r>
    </w:p>
    <w:p w14:paraId="CD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Amazon™ Linux 2023.</w:t>
      </w:r>
    </w:p>
    <w:p w14:paraId="CE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Common Edition 2.12.</w:t>
      </w:r>
    </w:p>
    <w:p w14:paraId="CF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1.5).</w:t>
      </w:r>
    </w:p>
    <w:p w14:paraId="D0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1.6).</w:t>
      </w:r>
    </w:p>
    <w:p w14:paraId="D1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1.7).</w:t>
      </w:r>
    </w:p>
    <w:p w14:paraId="D2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1.8).</w:t>
      </w:r>
    </w:p>
    <w:p w14:paraId="D3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РУСБ.10015-03 (очередное обновление 7.6).</w:t>
      </w:r>
    </w:p>
    <w:p w14:paraId="D4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Linux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Special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Edition</w:t>
      </w:r>
      <w:r>
        <w:rPr>
          <w:rFonts w:ascii="Times New Roman" w:hAnsi="Times New Roman"/>
          <w:color w:val="000000"/>
          <w:sz w:val="22"/>
        </w:rPr>
        <w:t xml:space="preserve"> РУСБ.10015-16 (исполнение 1) (очередное обновление 1.6).</w:t>
      </w:r>
    </w:p>
    <w:p w14:paraId="D5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РУСБ.10015-17 (очередное обновление 1.7.3).</w:t>
      </w:r>
    </w:p>
    <w:p w14:paraId="D6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РУСБ.10015-37 (очередное обновление 7.7).</w:t>
      </w:r>
    </w:p>
    <w:p w14:paraId="D7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7.2, 7.3, 7.4, 7.5, 7.6, 7.7, 7.8, 7.9.</w:t>
      </w:r>
    </w:p>
    <w:p w14:paraId="D8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Stream 8.</w:t>
      </w:r>
    </w:p>
    <w:p w14:paraId="D9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Stream 9.</w:t>
      </w:r>
    </w:p>
    <w:p w14:paraId="DA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Stream 10.</w:t>
      </w:r>
    </w:p>
    <w:p w14:paraId="DB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Debian GNU/Linux 12.7, 12.8, 12.9, 12.10, 12.11, 12.12.</w:t>
      </w:r>
    </w:p>
    <w:p w14:paraId="DC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Debian GNU/Linux 13.0, 13.1, 13.2.</w:t>
      </w:r>
    </w:p>
    <w:p w14:paraId="DD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EMIAS 1.0.</w:t>
      </w:r>
    </w:p>
    <w:p w14:paraId="DE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EulerOS 2.0 SP10.</w:t>
      </w:r>
    </w:p>
    <w:p w14:paraId="DF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Fedora 41.</w:t>
      </w:r>
    </w:p>
    <w:p w14:paraId="E0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Kylin 10.</w:t>
      </w:r>
    </w:p>
    <w:p w14:paraId="E1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Linux Mint 21.3.</w:t>
      </w:r>
    </w:p>
    <w:p w14:paraId="E2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Linux Mint 22.2.</w:t>
      </w:r>
    </w:p>
    <w:p w14:paraId="E3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Mostech 12 release 2021.1.</w:t>
      </w:r>
    </w:p>
    <w:p w14:paraId="E4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openSUSE Leap 15.6.</w:t>
      </w:r>
    </w:p>
    <w:p w14:paraId="E5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7.3, 7.4, 7.5, 7.6, 7.7, 7.8, 7.9.</w:t>
      </w:r>
    </w:p>
    <w:p w14:paraId="E6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8.5, 8.6, 8.7, 8.8, 8.9.</w:t>
      </w:r>
    </w:p>
    <w:p w14:paraId="E7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9.4, 9.5, 9.6.</w:t>
      </w:r>
    </w:p>
    <w:p w14:paraId="E8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Hat® Enterprise Linux® 7.2, 7.3, 7.4, 7.5, 7.6, 7.7, 7.8, 7.9.</w:t>
      </w:r>
    </w:p>
    <w:p w14:paraId="E9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8.5, 8.6, 8.7, 8.8, 8.9.</w:t>
      </w:r>
    </w:p>
    <w:p w14:paraId="EA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9.4, 9.5, 9.6.</w:t>
      </w:r>
    </w:p>
    <w:p w14:paraId="EB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10.0, 10.1.</w:t>
      </w:r>
    </w:p>
    <w:p w14:paraId="EC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Rocky Linux 8.6, 8.7, 8.8, 8.9.</w:t>
      </w:r>
    </w:p>
    <w:p w14:paraId="ED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Rocky Linux 9.4, 9.5, 9.6.</w:t>
      </w:r>
    </w:p>
    <w:p w14:paraId="EE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SberLinux 8.10, 9.1, 9.5, 9.6.</w:t>
      </w:r>
    </w:p>
    <w:p w14:paraId="EF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SberOS 3.4.0, 3.5.0.</w:t>
      </w:r>
    </w:p>
    <w:p w14:paraId="F0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SUSE Linux Enterprise Server 12.5, 12.6, 12.7.</w:t>
      </w:r>
    </w:p>
    <w:p w14:paraId="F1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SUSE Linux Enterprise Server 15.4, 15.5, 15.6, 15.7.</w:t>
      </w:r>
    </w:p>
    <w:p w14:paraId="F2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Ubuntu® 22.04 LTS.</w:t>
      </w:r>
    </w:p>
    <w:p w14:paraId="F3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Ubuntu 24.04 LTS.</w:t>
      </w:r>
    </w:p>
    <w:p w14:paraId="F4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Образование 10.</w:t>
      </w:r>
    </w:p>
    <w:p w14:paraId="F5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Образование 11.</w:t>
      </w:r>
    </w:p>
    <w:p w14:paraId="F6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Рабочая Станция 11.</w:t>
      </w:r>
    </w:p>
    <w:p w14:paraId="F7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Сервер 11.</w:t>
      </w:r>
    </w:p>
    <w:p w14:paraId="F8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Сервер релиз 10.</w:t>
      </w:r>
    </w:p>
    <w:p w14:paraId="F9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Рабочая Станция релиз 10.</w:t>
      </w:r>
    </w:p>
    <w:p w14:paraId="FA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Атлант, сборка Alcyone, версия 2022.02.</w:t>
      </w:r>
    </w:p>
    <w:p w14:paraId="FB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Гослинукс 7.2.</w:t>
      </w:r>
    </w:p>
    <w:p w14:paraId="FC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МОС 12 Cервер release 2021.1.</w:t>
      </w:r>
    </w:p>
    <w:p w14:paraId="FD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МосОС 15.5 Arbat.</w:t>
      </w:r>
    </w:p>
    <w:p w14:paraId="FE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МСВСФЕРА 9.4 АРМ.</w:t>
      </w:r>
    </w:p>
    <w:p w14:paraId="FF00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МСВСФЕРА 9.4 СЕРВЕР.</w:t>
      </w:r>
    </w:p>
    <w:p w14:paraId="00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ОС МЭШ 12 Для всех пользователей (без телеметрии и без поддержки ДИТ) </w:t>
      </w:r>
      <w:r>
        <w:rPr>
          <w:rFonts w:ascii="Times New Roman" w:hAnsi="Times New Roman"/>
          <w:color w:val="000000"/>
          <w:sz w:val="22"/>
        </w:rPr>
        <w:t>release</w:t>
      </w:r>
      <w:r>
        <w:rPr>
          <w:rFonts w:ascii="Times New Roman" w:hAnsi="Times New Roman"/>
          <w:color w:val="000000"/>
          <w:sz w:val="22"/>
        </w:rPr>
        <w:t xml:space="preserve"> 2021.1.</w:t>
      </w:r>
    </w:p>
    <w:p w14:paraId="01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ОС МЭШ 12 Для московских школ для интерактивных панелей (с телеметрией и поддержкой ДИТ) </w:t>
      </w:r>
      <w:r>
        <w:rPr>
          <w:rFonts w:ascii="Times New Roman" w:hAnsi="Times New Roman"/>
          <w:color w:val="000000"/>
          <w:sz w:val="22"/>
        </w:rPr>
        <w:t>release</w:t>
      </w:r>
      <w:r>
        <w:rPr>
          <w:rFonts w:ascii="Times New Roman" w:hAnsi="Times New Roman"/>
          <w:color w:val="000000"/>
          <w:sz w:val="22"/>
        </w:rPr>
        <w:t xml:space="preserve"> 2021.1.</w:t>
      </w:r>
    </w:p>
    <w:p w14:paraId="02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ОС МЭШ 12 Для московских школ для компьютеров и ноутбуков (с телеметрией и поддержкой ДИТ) </w:t>
      </w:r>
      <w:r>
        <w:rPr>
          <w:rFonts w:ascii="Times New Roman" w:hAnsi="Times New Roman"/>
          <w:color w:val="000000"/>
          <w:sz w:val="22"/>
        </w:rPr>
        <w:t>release</w:t>
      </w:r>
      <w:r>
        <w:rPr>
          <w:rFonts w:ascii="Times New Roman" w:hAnsi="Times New Roman"/>
          <w:color w:val="000000"/>
          <w:sz w:val="22"/>
        </w:rPr>
        <w:t xml:space="preserve"> 2021.1.</w:t>
      </w:r>
    </w:p>
    <w:p w14:paraId="03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ОСнова 2.14.</w:t>
      </w:r>
    </w:p>
    <w:p w14:paraId="04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ОСнова 3.0.5.</w:t>
      </w:r>
    </w:p>
    <w:p w14:paraId="05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ОС® 7.3.</w:t>
      </w:r>
    </w:p>
    <w:p w14:paraId="06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 8.0.</w:t>
      </w:r>
    </w:p>
    <w:p w14:paraId="07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РОСА "Кобальт" 7.9 Рабочая станция.</w:t>
      </w:r>
    </w:p>
    <w:p w14:paraId="08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РОСА "Кобальт" 7.9 Сервер.</w:t>
      </w:r>
    </w:p>
    <w:p w14:paraId="09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РОСА "Хром" 12 Рабочая станция.</w:t>
      </w:r>
    </w:p>
    <w:p w14:paraId="0A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РОСА "Хром" 12 Сервер.</w:t>
      </w:r>
    </w:p>
    <w:p w14:paraId="0B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СинтезМ-Клиент 8.6.</w:t>
      </w:r>
    </w:p>
    <w:p w14:paraId="0C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СинтезМ-Сервер 8.6.</w:t>
      </w:r>
      <w:r>
        <w:rPr>
          <w:rFonts w:ascii="Times New Roman" w:hAnsi="Times New Roman"/>
          <w:color w:val="000000"/>
          <w:sz w:val="22"/>
        </w:rPr>
        <w:t>.</w:t>
      </w:r>
    </w:p>
    <w:p w14:paraId="0D010000">
      <w:pPr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Поддерживаемые 64-битные операционные системы для архитектуры A</w:t>
      </w:r>
      <w:r>
        <w:rPr>
          <w:rFonts w:ascii="Times New Roman" w:hAnsi="Times New Roman"/>
          <w:color w:val="000000"/>
          <w:sz w:val="22"/>
          <w:highlight w:val="white"/>
        </w:rPr>
        <w:t>RM</w:t>
      </w:r>
      <w:r>
        <w:rPr>
          <w:rFonts w:ascii="Times New Roman" w:hAnsi="Times New Roman"/>
          <w:color w:val="000000"/>
          <w:sz w:val="22"/>
          <w:highlight w:val="white"/>
        </w:rPr>
        <w:t>:</w:t>
      </w:r>
    </w:p>
    <w:p w14:paraId="0E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РУСБ.10152-02 (очередное обновление 4.7).</w:t>
      </w:r>
    </w:p>
    <w:p w14:paraId="0F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Stream 9.</w:t>
      </w:r>
    </w:p>
    <w:p w14:paraId="10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EulerOS 2.0 SP10.</w:t>
      </w:r>
    </w:p>
    <w:p w14:paraId="11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SUSE Linux Enterprise Server </w:t>
      </w:r>
      <w:r>
        <w:rPr>
          <w:rFonts w:ascii="Times New Roman" w:hAnsi="Times New Roman"/>
          <w:color w:val="000000"/>
          <w:sz w:val="22"/>
        </w:rPr>
        <w:t>15.4, 15.5, 15.6, 15.7</w:t>
      </w:r>
    </w:p>
    <w:p w14:paraId="12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Ubuntu 22.04 LTS.</w:t>
      </w:r>
    </w:p>
    <w:p w14:paraId="13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Рабочая Станция релиз 10.</w:t>
      </w:r>
    </w:p>
    <w:p w14:paraId="14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Сервер релиз 10.</w:t>
      </w:r>
    </w:p>
    <w:p w14:paraId="15010000">
      <w:pPr>
        <w:numPr>
          <w:ilvl w:val="0"/>
          <w:numId w:val="8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 8.</w:t>
      </w:r>
    </w:p>
    <w:p w14:paraId="16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17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резидентного антивирусного мониторинга;</w:t>
      </w:r>
    </w:p>
    <w:p w14:paraId="18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облачной защиты от новых угроз, позволяющей приложению в режиме реального времени обращаться к специальным ресурсам производителя, для получения вердикта по запускаемой программе или файлу;</w:t>
      </w:r>
    </w:p>
    <w:p w14:paraId="19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проверку ресурсов доступных по SMB / NFS;</w:t>
      </w:r>
    </w:p>
    <w:p w14:paraId="1A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проверки памяти ядра;</w:t>
      </w:r>
    </w:p>
    <w:p w14:paraId="1B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эвристический анализатор, позволяющий более эффективно распознавать и блокировать ранее неизвестные вредоносные программы;</w:t>
      </w:r>
    </w:p>
    <w:p w14:paraId="1C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антивирусное сканирование по команде пользователя или администратора и по расписанию;</w:t>
      </w:r>
    </w:p>
    <w:p w14:paraId="1D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антивирусную проверка файлов в архивах zip; .7z*; .7-z; .rar; .iso; .cab; .jar; .bz;.bz2;. tbz;.tbz2; .gz;.tgz; .arj.;</w:t>
      </w:r>
    </w:p>
    <w:p w14:paraId="1E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проверку </w:t>
      </w:r>
      <w:r>
        <w:rPr>
          <w:rFonts w:ascii="Times New Roman" w:hAnsi="Times New Roman"/>
          <w:color w:val="000000"/>
          <w:sz w:val="22"/>
        </w:rPr>
        <w:t xml:space="preserve">входящих и исходящих </w:t>
      </w:r>
      <w:r>
        <w:rPr>
          <w:rFonts w:ascii="Times New Roman" w:hAnsi="Times New Roman"/>
          <w:color w:val="000000"/>
          <w:sz w:val="22"/>
        </w:rPr>
        <w:t>сообщений электронной почты;</w:t>
      </w:r>
    </w:p>
    <w:p w14:paraId="1F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механизмов оптимизации проверки файлов (исключения, доверенные процессы, лимит времени проверки, лимит размера проверяемого файла, механизм кеширования информация о проверенных и не измененных после проверки файлов);</w:t>
      </w:r>
    </w:p>
    <w:p w14:paraId="20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защиту файлов в локальных директориях с сетевым доступом по протоколам SMB / NFS от удаленного вредоносного шифрования;</w:t>
      </w:r>
    </w:p>
    <w:p w14:paraId="21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включения опции блокирования файлов во время проверки;</w:t>
      </w:r>
    </w:p>
    <w:p w14:paraId="22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помещение подозрительных и поврежденных объектов на карантин;</w:t>
      </w:r>
    </w:p>
    <w:p w14:paraId="23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перехвата и проверки файловых операций на уровне SAMBA;</w:t>
      </w:r>
    </w:p>
    <w:p w14:paraId="24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управление сетевым экраном операционной системы, с возможностью восстановления исходного состояния правил;</w:t>
      </w:r>
    </w:p>
    <w:p w14:paraId="25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запуск задач по расписанию и/или сразу после загрузки операционной системы;</w:t>
      </w:r>
    </w:p>
    <w:p w14:paraId="26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экспортировать и сохранять отчеты в форматах HTML и CSV;</w:t>
      </w:r>
    </w:p>
    <w:p w14:paraId="27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гибкое управление использованием ресурсов ПК для обеспечения комфортной работы пользователей при выполнении сканирования файлового пространства;</w:t>
      </w:r>
    </w:p>
    <w:p w14:paraId="28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сохранение копии зараженного объекта в резервном хранилище перед лечением и удалением в целях возможного восстановления объекта по требованию, если он представляет информационную ценность;</w:t>
      </w:r>
    </w:p>
    <w:p w14:paraId="29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через пользовательский графический интерфейс без root прав;</w:t>
      </w:r>
    </w:p>
    <w:p w14:paraId="2A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управление всеми вышеуказанными компонентами с помощью единой сис</w:t>
      </w:r>
      <w:r>
        <w:rPr>
          <w:rFonts w:ascii="Times New Roman" w:hAnsi="Times New Roman"/>
          <w:color w:val="000000"/>
          <w:sz w:val="22"/>
        </w:rPr>
        <w:t>темы управления или веб-консоли;</w:t>
      </w:r>
    </w:p>
    <w:p w14:paraId="2B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доступом пользователей к установленным или подключенным к компьютеру устройствам по типам устройства и шинам подключения</w:t>
      </w:r>
      <w:r>
        <w:rPr>
          <w:rFonts w:ascii="Times New Roman" w:hAnsi="Times New Roman"/>
          <w:color w:val="000000"/>
          <w:sz w:val="22"/>
        </w:rPr>
        <w:t>;</w:t>
      </w:r>
    </w:p>
    <w:p w14:paraId="2C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проверки съемных дисков</w:t>
      </w:r>
      <w:r>
        <w:rPr>
          <w:rFonts w:ascii="Times New Roman" w:hAnsi="Times New Roman"/>
          <w:color w:val="000000"/>
          <w:sz w:val="22"/>
        </w:rPr>
        <w:t>;</w:t>
      </w:r>
    </w:p>
    <w:p w14:paraId="2D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отслеживания во входящем сетевом трафике активности, характерной для сетевых атак</w:t>
      </w:r>
    </w:p>
    <w:p w14:paraId="2E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проверки трафика, поступающего на компьютер пользователя по протоколам HTTP/HTTPS и FTP, а также возможность устанавливать принадлежность веб-адресов к вредоносным или фишинговым</w:t>
      </w:r>
      <w:r>
        <w:rPr>
          <w:rFonts w:ascii="Times New Roman" w:hAnsi="Times New Roman"/>
          <w:color w:val="000000"/>
          <w:sz w:val="22"/>
        </w:rPr>
        <w:t>;</w:t>
      </w:r>
    </w:p>
    <w:p w14:paraId="2F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получения данных о действиях программ на компьютере пользователя</w:t>
      </w:r>
      <w:r>
        <w:rPr>
          <w:rFonts w:ascii="Times New Roman" w:hAnsi="Times New Roman"/>
          <w:color w:val="000000"/>
          <w:sz w:val="22"/>
        </w:rPr>
        <w:t>;</w:t>
      </w:r>
    </w:p>
    <w:p w14:paraId="30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файлов трассировки при запуске программы</w:t>
      </w:r>
      <w:r>
        <w:rPr>
          <w:rFonts w:ascii="Times New Roman" w:hAnsi="Times New Roman"/>
          <w:color w:val="000000"/>
          <w:sz w:val="22"/>
        </w:rPr>
        <w:t>;</w:t>
      </w:r>
    </w:p>
    <w:p w14:paraId="31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получение информации обо всех исполняемых файлах программ, установленных на компьютерах</w:t>
      </w:r>
      <w:r>
        <w:rPr>
          <w:rFonts w:ascii="Times New Roman" w:hAnsi="Times New Roman"/>
          <w:color w:val="000000"/>
          <w:sz w:val="22"/>
        </w:rPr>
        <w:t>;</w:t>
      </w:r>
    </w:p>
    <w:p w14:paraId="32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проверку объектов автозапуска, загрузочные секторы, память процессов и память ядра</w:t>
      </w:r>
      <w:r>
        <w:rPr>
          <w:rFonts w:ascii="Times New Roman" w:hAnsi="Times New Roman"/>
          <w:color w:val="000000"/>
          <w:sz w:val="22"/>
        </w:rPr>
        <w:t>;</w:t>
      </w:r>
    </w:p>
    <w:p w14:paraId="33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сохранение резервных копий файлов перед лечением или удалением и восстановление файлов из резервных копий</w:t>
      </w:r>
      <w:r>
        <w:rPr>
          <w:rFonts w:ascii="Times New Roman" w:hAnsi="Times New Roman"/>
          <w:color w:val="000000"/>
          <w:sz w:val="22"/>
        </w:rPr>
        <w:t>;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34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исключения процессов из проверки памяти процессов в общих параметрах программы;</w:t>
      </w:r>
    </w:p>
    <w:p w14:paraId="35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оптимизировать проверку журналов работы программ с помощью параметра SkipPlainTextFiles;</w:t>
      </w:r>
    </w:p>
    <w:p w14:paraId="36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исключения трафика из проверки программой;</w:t>
      </w:r>
    </w:p>
    <w:p w14:paraId="37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использовать формат JSON для запросов и вывода информации, а также для экспорта и импорта параметров программы и параметров задач;</w:t>
      </w:r>
    </w:p>
    <w:p w14:paraId="38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и работы на устройствах с операционными системами для архитектуры Arm;</w:t>
      </w:r>
    </w:p>
    <w:p w14:paraId="39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работать в режиме информирования пользователя в случае обнаружения угроз или при обнаружении попытки доступа к устройству</w:t>
      </w:r>
      <w:r>
        <w:rPr>
          <w:rFonts w:ascii="Times New Roman" w:hAnsi="Times New Roman"/>
          <w:color w:val="000000"/>
          <w:sz w:val="22"/>
        </w:rPr>
        <w:t>;</w:t>
      </w:r>
    </w:p>
    <w:p w14:paraId="3A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автоматический перезапуск приложения при обновлении;</w:t>
      </w:r>
    </w:p>
    <w:p w14:paraId="3B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задать ограничение на использование ресурсов процессора;</w:t>
      </w:r>
    </w:p>
    <w:p w14:paraId="3C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в автоматическом режиме выключить компоненты защиты и задачи проверки при запуске приложения после установки;</w:t>
      </w:r>
    </w:p>
    <w:p w14:paraId="3D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уведомления пользователя о работе компонентов и задач в графическом пользовательском интерфейсе;</w:t>
      </w:r>
    </w:p>
    <w:p w14:paraId="3E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читать память процессов, не останавливая их (ядра Linux начиная с версии 3.4);</w:t>
      </w:r>
    </w:p>
    <w:p w14:paraId="3F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управлять доступом пользователей к веб-ресурсам;</w:t>
      </w:r>
    </w:p>
    <w:p w14:paraId="40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функция мониторинга стабильности собственной работы приложения</w:t>
      </w:r>
      <w:r>
        <w:rPr>
          <w:rFonts w:ascii="Times New Roman" w:hAnsi="Times New Roman"/>
          <w:color w:val="000000"/>
          <w:sz w:val="22"/>
        </w:rPr>
        <w:t>;</w:t>
      </w:r>
    </w:p>
    <w:p w14:paraId="41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>ащита от эксплойтов</w:t>
      </w:r>
      <w:r>
        <w:rPr>
          <w:rFonts w:ascii="Times New Roman" w:hAnsi="Times New Roman"/>
          <w:color w:val="000000"/>
          <w:sz w:val="22"/>
        </w:rPr>
        <w:t xml:space="preserve"> с </w:t>
      </w:r>
      <w:r>
        <w:rPr>
          <w:rFonts w:ascii="Times New Roman" w:hAnsi="Times New Roman"/>
          <w:color w:val="000000"/>
          <w:sz w:val="22"/>
        </w:rPr>
        <w:t>возможность</w:t>
      </w:r>
      <w:r>
        <w:rPr>
          <w:rFonts w:ascii="Times New Roman" w:hAnsi="Times New Roman"/>
          <w:color w:val="000000"/>
          <w:sz w:val="22"/>
        </w:rPr>
        <w:t>ю</w:t>
      </w:r>
      <w:r>
        <w:rPr>
          <w:rFonts w:ascii="Times New Roman" w:hAnsi="Times New Roman"/>
          <w:color w:val="000000"/>
          <w:sz w:val="22"/>
        </w:rPr>
        <w:t xml:space="preserve"> настр</w:t>
      </w:r>
      <w:r>
        <w:rPr>
          <w:rFonts w:ascii="Times New Roman" w:hAnsi="Times New Roman"/>
          <w:color w:val="000000"/>
          <w:sz w:val="22"/>
        </w:rPr>
        <w:t>ойки</w:t>
      </w:r>
      <w:r>
        <w:rPr>
          <w:rFonts w:ascii="Times New Roman" w:hAnsi="Times New Roman"/>
          <w:color w:val="000000"/>
          <w:sz w:val="22"/>
        </w:rPr>
        <w:t xml:space="preserve"> исключения объектов из проверки</w:t>
      </w:r>
      <w:r>
        <w:rPr>
          <w:rFonts w:ascii="Times New Roman" w:hAnsi="Times New Roman"/>
          <w:color w:val="000000"/>
          <w:sz w:val="22"/>
        </w:rPr>
        <w:t>;</w:t>
      </w:r>
    </w:p>
    <w:p w14:paraId="42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настроить список пользователей или групп пользователей </w:t>
      </w:r>
      <w:r>
        <w:rPr>
          <w:rFonts w:ascii="Times New Roman" w:hAnsi="Times New Roman"/>
          <w:color w:val="000000"/>
          <w:sz w:val="22"/>
        </w:rPr>
        <w:t>контроля устройств</w:t>
      </w:r>
      <w:r>
        <w:rPr>
          <w:rFonts w:ascii="Times New Roman" w:hAnsi="Times New Roman"/>
          <w:color w:val="000000"/>
          <w:sz w:val="22"/>
        </w:rPr>
        <w:t>, для которых добавленные устройства будут доверенными;</w:t>
      </w:r>
    </w:p>
    <w:p w14:paraId="43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разрешать доступ к устройствам хранения данных только на чтение;</w:t>
      </w:r>
    </w:p>
    <w:p w14:paraId="44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настраивать исключения для отдельных компонентов приложения при использовании прокси-сервера;</w:t>
      </w:r>
    </w:p>
    <w:p w14:paraId="45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настраивать исключения из перехвата трафика;</w:t>
      </w:r>
    </w:p>
    <w:p w14:paraId="46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временно</w:t>
      </w:r>
      <w:r>
        <w:rPr>
          <w:rFonts w:ascii="Times New Roman" w:hAnsi="Times New Roman"/>
          <w:color w:val="000000"/>
          <w:sz w:val="22"/>
        </w:rPr>
        <w:t>го</w:t>
      </w:r>
      <w:r>
        <w:rPr>
          <w:rFonts w:ascii="Times New Roman" w:hAnsi="Times New Roman"/>
          <w:color w:val="000000"/>
          <w:sz w:val="22"/>
        </w:rPr>
        <w:t xml:space="preserve"> исключ</w:t>
      </w:r>
      <w:r>
        <w:rPr>
          <w:rFonts w:ascii="Times New Roman" w:hAnsi="Times New Roman"/>
          <w:color w:val="000000"/>
          <w:sz w:val="22"/>
        </w:rPr>
        <w:t>ения</w:t>
      </w:r>
      <w:r>
        <w:rPr>
          <w:rFonts w:ascii="Times New Roman" w:hAnsi="Times New Roman"/>
          <w:color w:val="000000"/>
          <w:sz w:val="22"/>
        </w:rPr>
        <w:t xml:space="preserve"> из проверки файл</w:t>
      </w:r>
      <w:r>
        <w:rPr>
          <w:rFonts w:ascii="Times New Roman" w:hAnsi="Times New Roman"/>
          <w:color w:val="000000"/>
          <w:sz w:val="22"/>
        </w:rPr>
        <w:t>ов</w:t>
      </w:r>
      <w:r>
        <w:rPr>
          <w:rFonts w:ascii="Times New Roman" w:hAnsi="Times New Roman"/>
          <w:color w:val="000000"/>
          <w:sz w:val="22"/>
        </w:rPr>
        <w:t xml:space="preserve"> журналов баз данных;</w:t>
      </w:r>
    </w:p>
    <w:p w14:paraId="47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экспорта и импорта списков исключений в политик</w:t>
      </w:r>
      <w:r>
        <w:rPr>
          <w:rFonts w:ascii="Times New Roman" w:hAnsi="Times New Roman"/>
          <w:color w:val="000000"/>
          <w:sz w:val="22"/>
        </w:rPr>
        <w:t>ах</w:t>
      </w:r>
      <w:r>
        <w:rPr>
          <w:rFonts w:ascii="Times New Roman" w:hAnsi="Times New Roman"/>
          <w:color w:val="000000"/>
          <w:sz w:val="22"/>
        </w:rPr>
        <w:t xml:space="preserve"> и задачах,</w:t>
      </w:r>
      <w:r>
        <w:rPr>
          <w:rFonts w:ascii="Times New Roman" w:hAnsi="Times New Roman"/>
          <w:color w:val="000000"/>
          <w:sz w:val="22"/>
        </w:rPr>
        <w:t xml:space="preserve"> применяемых к </w:t>
      </w:r>
      <w:r>
        <w:rPr>
          <w:rFonts w:ascii="Times New Roman" w:hAnsi="Times New Roman"/>
          <w:color w:val="000000"/>
          <w:sz w:val="22"/>
        </w:rPr>
        <w:t>приложени</w:t>
      </w:r>
      <w:r>
        <w:rPr>
          <w:rFonts w:ascii="Times New Roman" w:hAnsi="Times New Roman"/>
          <w:color w:val="000000"/>
          <w:sz w:val="22"/>
        </w:rPr>
        <w:t>ю</w:t>
      </w:r>
      <w:r>
        <w:rPr>
          <w:rFonts w:ascii="Times New Roman" w:hAnsi="Times New Roman"/>
          <w:color w:val="000000"/>
          <w:sz w:val="22"/>
        </w:rPr>
        <w:t>;</w:t>
      </w:r>
    </w:p>
    <w:p w14:paraId="48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настраивать отмену запуска запланированных задач на устройстве, работающем от аккумулятора;</w:t>
      </w:r>
    </w:p>
    <w:p w14:paraId="49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вывода списка функций приложения в командной строке, информацию об их статусах (используется или не используется) и технологиях Linux, с помощью которых реализованы эти функции приложения;</w:t>
      </w:r>
    </w:p>
    <w:p w14:paraId="4A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</w:t>
      </w:r>
      <w:r>
        <w:rPr>
          <w:rFonts w:ascii="Times New Roman" w:hAnsi="Times New Roman"/>
          <w:color w:val="000000"/>
          <w:sz w:val="22"/>
        </w:rPr>
        <w:t>защиты от атак типа BadUSB;</w:t>
      </w:r>
    </w:p>
    <w:p w14:paraId="4B010000">
      <w:pPr>
        <w:numPr>
          <w:ilvl w:val="0"/>
          <w:numId w:val="9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отображать в командной строке и в графическом интерфейсе информацию о действующей на устройстве политике и профилях политики.</w:t>
      </w:r>
    </w:p>
    <w:p w14:paraId="4C01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антивирусной защиты мобильных устройств</w:t>
      </w:r>
    </w:p>
    <w:p w14:paraId="4D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для антивирусной защиты смартфонов должны функционировать под управлением следующих мобильных ОС:</w:t>
      </w:r>
    </w:p>
    <w:p w14:paraId="4E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Android</w:t>
      </w:r>
      <w:r>
        <w:rPr>
          <w:rFonts w:ascii="Times New Roman" w:hAnsi="Times New Roman"/>
          <w:color w:val="000000"/>
          <w:sz w:val="22"/>
        </w:rPr>
        <w:t xml:space="preserve"> 5.0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 выше</w:t>
      </w:r>
      <w:r>
        <w:rPr>
          <w:rFonts w:ascii="Times New Roman" w:hAnsi="Times New Roman"/>
          <w:color w:val="000000"/>
          <w:sz w:val="22"/>
        </w:rPr>
        <w:t xml:space="preserve"> (</w:t>
      </w:r>
      <w:r>
        <w:rPr>
          <w:rFonts w:ascii="Times New Roman" w:hAnsi="Times New Roman"/>
          <w:color w:val="000000"/>
          <w:sz w:val="22"/>
        </w:rPr>
        <w:t>включая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Android</w:t>
      </w:r>
      <w:r>
        <w:rPr>
          <w:rFonts w:ascii="Times New Roman" w:hAnsi="Times New Roman"/>
          <w:color w:val="000000"/>
          <w:sz w:val="22"/>
        </w:rPr>
        <w:t xml:space="preserve"> 12</w:t>
      </w:r>
      <w:r>
        <w:rPr>
          <w:rFonts w:ascii="Times New Roman" w:hAnsi="Times New Roman"/>
          <w:color w:val="000000"/>
          <w:sz w:val="22"/>
        </w:rPr>
        <w:t>L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>исключая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Go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Edition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>;</w:t>
      </w:r>
    </w:p>
    <w:p w14:paraId="4F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iOS 1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 xml:space="preserve"> и выше</w:t>
      </w:r>
      <w:r>
        <w:rPr>
          <w:rFonts w:ascii="Times New Roman" w:hAnsi="Times New Roman"/>
          <w:color w:val="000000"/>
          <w:sz w:val="22"/>
        </w:rPr>
        <w:t xml:space="preserve"> или iPadOS 1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 xml:space="preserve"> и выше</w:t>
      </w:r>
      <w:r>
        <w:rPr>
          <w:rFonts w:ascii="Times New Roman" w:hAnsi="Times New Roman"/>
          <w:color w:val="000000"/>
          <w:sz w:val="22"/>
        </w:rPr>
        <w:t>;</w:t>
      </w:r>
    </w:p>
    <w:p w14:paraId="50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смартфонов для ОС Android должны быть реализованы следующие функциональные возможности:</w:t>
      </w:r>
    </w:p>
    <w:p w14:paraId="51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постоянная антивирусная защита файловой системы смартфона, с дополнительным уровнем проверки с использованием облачного репутационного сервиса производителя антивирусных средств защиты;</w:t>
      </w:r>
    </w:p>
    <w:p w14:paraId="52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проверка файловой системы устройства по требованию и по расписанию; </w:t>
      </w:r>
    </w:p>
    <w:p w14:paraId="53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мгновенная проверка устанавливаемых приложений</w:t>
      </w:r>
    </w:p>
    <w:p w14:paraId="54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блокировки</w:t>
      </w:r>
      <w:r>
        <w:rPr>
          <w:rFonts w:ascii="Times New Roman" w:hAnsi="Times New Roman"/>
          <w:color w:val="000000"/>
          <w:sz w:val="22"/>
        </w:rPr>
        <w:t xml:space="preserve"> вредоносных и фишинговых сайтов на основе вердиктов репутационных облачных сервисов производителя антивирусных средств защиты;</w:t>
      </w:r>
    </w:p>
    <w:p w14:paraId="55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хранилища для изолирования зараженных объектов;</w:t>
      </w:r>
    </w:p>
    <w:p w14:paraId="56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обновление антивирусных баз, используемых при поиске вредоносных программ и удалении опасных объектов, по расписанию;</w:t>
      </w:r>
    </w:p>
    <w:p w14:paraId="57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запуска указанных приложений, в том числе с помощью заранее заданных категорий приложений;</w:t>
      </w:r>
    </w:p>
    <w:p w14:paraId="58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белых списков разрешенных приложений;</w:t>
      </w:r>
    </w:p>
    <w:p w14:paraId="59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системных приложений, в рамках контроля запуска приложений;</w:t>
      </w:r>
    </w:p>
    <w:p w14:paraId="5A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отправки команд и push уведомлений через сервис Firebase Cloud Messaging (FCM);</w:t>
      </w:r>
    </w:p>
    <w:p w14:paraId="5B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заблокировать wi-fi и bluetooth модули, а также использование камеры мобильного устройства;</w:t>
      </w:r>
    </w:p>
    <w:p w14:paraId="5C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указать параметры подключения к wi-fi сетям;</w:t>
      </w:r>
    </w:p>
    <w:p w14:paraId="5D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указать обязательные к установке приложения;</w:t>
      </w:r>
    </w:p>
    <w:p w14:paraId="5E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блокировки мобильного устройства, удаление данных, удаление данных связанных с рабочей деятельностью, получение координат местоположения устройства, удаленного возврата к заводским настройкам (factory reset);</w:t>
      </w:r>
    </w:p>
    <w:p w14:paraId="5F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создания списка правил на основе которых будет осуществляться проверка мобильного устройства на соответствие корпоративным политикам с возможностью автоматической блокировки устройства, удаления данных, запрета запуска корпоративных приложений при выявлении несоответствий;</w:t>
      </w:r>
    </w:p>
    <w:p w14:paraId="60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технологий Samsung KNOX1 и KNOX2</w:t>
      </w:r>
      <w:r>
        <w:rPr>
          <w:rFonts w:ascii="Times New Roman" w:hAnsi="Times New Roman"/>
          <w:color w:val="000000"/>
          <w:sz w:val="22"/>
        </w:rPr>
        <w:t>;</w:t>
      </w:r>
    </w:p>
    <w:p w14:paraId="61010000">
      <w:pPr>
        <w:numPr>
          <w:ilvl w:val="0"/>
          <w:numId w:val="11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указать разрешенные версии приложений при создании правил Контроля приложений для Android</w:t>
      </w:r>
      <w:r>
        <w:rPr>
          <w:rFonts w:ascii="Times New Roman" w:hAnsi="Times New Roman"/>
          <w:color w:val="000000"/>
          <w:sz w:val="22"/>
        </w:rPr>
        <w:t>‑</w:t>
      </w:r>
      <w:r>
        <w:rPr>
          <w:rFonts w:ascii="Times New Roman" w:hAnsi="Times New Roman"/>
          <w:color w:val="000000"/>
          <w:sz w:val="22"/>
        </w:rPr>
        <w:t>устройств.</w:t>
      </w:r>
    </w:p>
    <w:p w14:paraId="62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защиты смартфонов для ОС Apple iOS должны быть реализованы следующие функциональные возможности:</w:t>
      </w:r>
    </w:p>
    <w:p w14:paraId="63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удаленной настройки параметров iOS MDM-устройств с помощью групповых политик;</w:t>
      </w:r>
    </w:p>
    <w:p w14:paraId="64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отправки команды блокирования и удаления данных;</w:t>
      </w:r>
    </w:p>
    <w:p w14:paraId="65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создавать групповые политики безопасности мобильных устройств;</w:t>
      </w:r>
    </w:p>
    <w:p w14:paraId="66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удаленно настраивать конфигурационные параметры устройств, подключенных по протоколу Exchange ActiveSync\ iOS MDM;</w:t>
      </w:r>
    </w:p>
    <w:p w14:paraId="67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получать отчеты и статистику о работе мобильных устройств пользователей;</w:t>
      </w:r>
    </w:p>
    <w:p w14:paraId="68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блокировка вредоносных и фишинговых сайтов на основе вердиктов репутационных облачных сервисов производителя антивирусных средств защиты, при использовании supervised mode;</w:t>
      </w:r>
    </w:p>
    <w:p w14:paraId="69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централизованного управления с по</w:t>
      </w:r>
      <w:r>
        <w:rPr>
          <w:rFonts w:ascii="Times New Roman" w:hAnsi="Times New Roman"/>
          <w:color w:val="000000"/>
          <w:sz w:val="22"/>
        </w:rPr>
        <w:t>мощью единой консоли управления;</w:t>
      </w:r>
    </w:p>
    <w:p w14:paraId="6A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компонента, который позволяет контролировать, можно ли использовать собственные приложения устройства, такие как iTunes, Safari или Game Center, на управляемом устройстве</w:t>
      </w:r>
      <w:r>
        <w:rPr>
          <w:rFonts w:ascii="Times New Roman" w:hAnsi="Times New Roman"/>
          <w:color w:val="000000"/>
          <w:sz w:val="22"/>
        </w:rPr>
        <w:t>;</w:t>
      </w:r>
    </w:p>
    <w:p w14:paraId="6B010000">
      <w:pPr>
        <w:numPr>
          <w:ilvl w:val="0"/>
          <w:numId w:val="12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запретить изменение настроек Bluetooth для iOS MDM</w:t>
      </w:r>
      <w:r>
        <w:rPr>
          <w:rFonts w:ascii="Times New Roman" w:hAnsi="Times New Roman"/>
          <w:color w:val="000000"/>
          <w:sz w:val="22"/>
        </w:rPr>
        <w:t>‑</w:t>
      </w:r>
      <w:r>
        <w:rPr>
          <w:rFonts w:ascii="Times New Roman" w:hAnsi="Times New Roman"/>
          <w:color w:val="000000"/>
          <w:sz w:val="22"/>
        </w:rPr>
        <w:t>устройств</w:t>
      </w:r>
      <w:r>
        <w:rPr>
          <w:rFonts w:ascii="Times New Roman" w:hAnsi="Times New Roman"/>
          <w:color w:val="000000"/>
          <w:sz w:val="22"/>
        </w:rPr>
        <w:t>.</w:t>
      </w:r>
    </w:p>
    <w:p w14:paraId="6C01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программным средствам централизованного управления, мониторинга и обновления</w:t>
      </w:r>
      <w:r>
        <w:rPr>
          <w:rFonts w:ascii="Times New Roman" w:hAnsi="Times New Roman"/>
          <w:color w:val="000000"/>
          <w:sz w:val="22"/>
        </w:rPr>
        <w:t xml:space="preserve"> на базе ОС </w:t>
      </w:r>
      <w:r>
        <w:rPr>
          <w:rFonts w:ascii="Times New Roman" w:hAnsi="Times New Roman"/>
          <w:color w:val="000000"/>
          <w:sz w:val="22"/>
        </w:rPr>
        <w:t>Windows</w:t>
      </w:r>
    </w:p>
    <w:p w14:paraId="6D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6E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2012 R2 Standard/Datacenter/Essentials/Foundation/Server Core 64-разрядная.</w:t>
      </w:r>
    </w:p>
    <w:p w14:paraId="6F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2016 Standard/Datacenter/Essentials/Server Core (варианты установки) (LTSB) 64-разрядная.</w:t>
      </w:r>
    </w:p>
    <w:p w14:paraId="70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2019 Standard/Datacenter/Core 64-разрядная.</w:t>
      </w:r>
    </w:p>
    <w:p w14:paraId="71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2022 Standard/Datacenter/Core 64-разрядная.</w:t>
      </w:r>
    </w:p>
    <w:p w14:paraId="72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Server 2025 Standard/Datacenter/Core 64-разрядная.</w:t>
      </w:r>
    </w:p>
    <w:p w14:paraId="73010000">
      <w:pPr>
        <w:numPr>
          <w:ilvl w:val="0"/>
          <w:numId w:val="13"/>
        </w:numPr>
        <w:spacing w:after="0" w:line="240" w:lineRule="auto"/>
        <w:ind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Windows Storage Server 2019 64-разрядная.</w:t>
      </w:r>
    </w:p>
    <w:p w14:paraId="74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75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VMware vSphere 6.7.</w:t>
      </w:r>
    </w:p>
    <w:p w14:paraId="7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VMware vSphere 7.0.</w:t>
      </w:r>
    </w:p>
    <w:p w14:paraId="7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 Hyper-V Server 2019 64-разрядная.</w:t>
      </w:r>
    </w:p>
    <w:p w14:paraId="7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 Hyper-V Server 2022 64-разрядная.</w:t>
      </w:r>
    </w:p>
    <w:p w14:paraId="7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Citrix XenServer 7.1 LTSR.</w:t>
      </w:r>
    </w:p>
    <w:p w14:paraId="7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Citrix XenServer 8.x.</w:t>
      </w:r>
    </w:p>
    <w:p w14:paraId="7B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Parallels Desktop 18.</w:t>
      </w:r>
    </w:p>
    <w:p w14:paraId="7C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VM VirtualBox 7.x.</w:t>
      </w:r>
    </w:p>
    <w:p w14:paraId="7D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7E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SQL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Server</w:t>
      </w:r>
      <w:r>
        <w:rPr>
          <w:rFonts w:ascii="Times New Roman" w:hAnsi="Times New Roman"/>
          <w:color w:val="000000"/>
          <w:sz w:val="22"/>
        </w:rPr>
        <w:t xml:space="preserve"> 2016 (все редакции) 64-разрядная.</w:t>
      </w:r>
    </w:p>
    <w:p w14:paraId="7F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SQL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Server</w:t>
      </w:r>
      <w:r>
        <w:rPr>
          <w:rFonts w:ascii="Times New Roman" w:hAnsi="Times New Roman"/>
          <w:color w:val="000000"/>
          <w:sz w:val="22"/>
        </w:rPr>
        <w:t xml:space="preserve"> 2017 (все редакции) для </w:t>
      </w:r>
      <w:r>
        <w:rPr>
          <w:rFonts w:ascii="Times New Roman" w:hAnsi="Times New Roman"/>
          <w:color w:val="000000"/>
          <w:sz w:val="22"/>
        </w:rPr>
        <w:t>Windows</w:t>
      </w:r>
      <w:r>
        <w:rPr>
          <w:rFonts w:ascii="Times New Roman" w:hAnsi="Times New Roman"/>
          <w:color w:val="000000"/>
          <w:sz w:val="22"/>
        </w:rPr>
        <w:t>/</w:t>
      </w:r>
      <w:r>
        <w:rPr>
          <w:rFonts w:ascii="Times New Roman" w:hAnsi="Times New Roman"/>
          <w:color w:val="000000"/>
          <w:sz w:val="22"/>
        </w:rPr>
        <w:t>Linux</w:t>
      </w:r>
      <w:r>
        <w:rPr>
          <w:rFonts w:ascii="Times New Roman" w:hAnsi="Times New Roman"/>
          <w:color w:val="000000"/>
          <w:sz w:val="22"/>
        </w:rPr>
        <w:t xml:space="preserve"> 64-разрядная.</w:t>
      </w:r>
    </w:p>
    <w:p w14:paraId="80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SQL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Server</w:t>
      </w:r>
      <w:r>
        <w:rPr>
          <w:rFonts w:ascii="Times New Roman" w:hAnsi="Times New Roman"/>
          <w:color w:val="000000"/>
          <w:sz w:val="22"/>
        </w:rPr>
        <w:t xml:space="preserve"> 2019 (все редакции) для </w:t>
      </w:r>
      <w:r>
        <w:rPr>
          <w:rFonts w:ascii="Times New Roman" w:hAnsi="Times New Roman"/>
          <w:color w:val="000000"/>
          <w:sz w:val="22"/>
        </w:rPr>
        <w:t>Windows</w:t>
      </w:r>
      <w:r>
        <w:rPr>
          <w:rFonts w:ascii="Times New Roman" w:hAnsi="Times New Roman"/>
          <w:color w:val="000000"/>
          <w:sz w:val="22"/>
        </w:rPr>
        <w:t>/</w:t>
      </w:r>
      <w:r>
        <w:rPr>
          <w:rFonts w:ascii="Times New Roman" w:hAnsi="Times New Roman"/>
          <w:color w:val="000000"/>
          <w:sz w:val="22"/>
        </w:rPr>
        <w:t>Linux</w:t>
      </w:r>
      <w:r>
        <w:rPr>
          <w:rFonts w:ascii="Times New Roman" w:hAnsi="Times New Roman"/>
          <w:color w:val="000000"/>
          <w:sz w:val="22"/>
        </w:rPr>
        <w:t xml:space="preserve"> 64-разрядная (требуются дополнительные действия).</w:t>
      </w:r>
    </w:p>
    <w:p w14:paraId="81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SQL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Server</w:t>
      </w:r>
      <w:r>
        <w:rPr>
          <w:rFonts w:ascii="Times New Roman" w:hAnsi="Times New Roman"/>
          <w:color w:val="000000"/>
          <w:sz w:val="22"/>
        </w:rPr>
        <w:t xml:space="preserve"> 2022 (все редакции) для </w:t>
      </w:r>
      <w:r>
        <w:rPr>
          <w:rFonts w:ascii="Times New Roman" w:hAnsi="Times New Roman"/>
          <w:color w:val="000000"/>
          <w:sz w:val="22"/>
        </w:rPr>
        <w:t>Windows</w:t>
      </w:r>
      <w:r>
        <w:rPr>
          <w:rFonts w:ascii="Times New Roman" w:hAnsi="Times New Roman"/>
          <w:color w:val="000000"/>
          <w:sz w:val="22"/>
        </w:rPr>
        <w:t>/</w:t>
      </w:r>
      <w:r>
        <w:rPr>
          <w:rFonts w:ascii="Times New Roman" w:hAnsi="Times New Roman"/>
          <w:color w:val="000000"/>
          <w:sz w:val="22"/>
        </w:rPr>
        <w:t>Linux</w:t>
      </w:r>
      <w:r>
        <w:rPr>
          <w:rFonts w:ascii="Times New Roman" w:hAnsi="Times New Roman"/>
          <w:color w:val="000000"/>
          <w:sz w:val="22"/>
        </w:rPr>
        <w:t xml:space="preserve"> 64-разрядная.</w:t>
      </w:r>
    </w:p>
    <w:p w14:paraId="82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MySQL 5.7 Community 32-разрядная/64-разрядная.</w:t>
      </w:r>
    </w:p>
    <w:p w14:paraId="83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MySQL 8.0 Community 32-разрядная/64-разрядная.</w:t>
      </w:r>
    </w:p>
    <w:p w14:paraId="84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MariaDB</w:t>
      </w:r>
      <w:r>
        <w:rPr>
          <w:rFonts w:ascii="Times New Roman" w:hAnsi="Times New Roman"/>
          <w:color w:val="000000"/>
          <w:sz w:val="22"/>
        </w:rPr>
        <w:t xml:space="preserve"> 10.5 (сборка 10.5.17 и выше) 32-разрядная/64-разрядная.</w:t>
      </w:r>
    </w:p>
    <w:p w14:paraId="85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MariaDB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Galera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Cluster</w:t>
      </w:r>
      <w:r>
        <w:rPr>
          <w:rFonts w:ascii="Times New Roman" w:hAnsi="Times New Roman"/>
          <w:color w:val="000000"/>
          <w:sz w:val="22"/>
        </w:rPr>
        <w:t xml:space="preserve"> 10.3 32-разрядная/64-разрядная с подсистемой хранилища </w:t>
      </w:r>
      <w:r>
        <w:rPr>
          <w:rFonts w:ascii="Times New Roman" w:hAnsi="Times New Roman"/>
          <w:color w:val="000000"/>
          <w:sz w:val="22"/>
        </w:rPr>
        <w:t>InnoDB</w:t>
      </w:r>
      <w:r>
        <w:rPr>
          <w:rFonts w:ascii="Times New Roman" w:hAnsi="Times New Roman"/>
          <w:color w:val="000000"/>
          <w:sz w:val="22"/>
        </w:rPr>
        <w:t>.</w:t>
      </w:r>
    </w:p>
    <w:p w14:paraId="8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PostgreSQL 13.x 64-разрядная.</w:t>
      </w:r>
    </w:p>
    <w:p w14:paraId="8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PostgreSQL 14.х 64-разрядная.</w:t>
      </w:r>
    </w:p>
    <w:p w14:paraId="8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PostgreSQL 15.x 64-разрядная.</w:t>
      </w:r>
    </w:p>
    <w:p w14:paraId="8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Postgres Pro 13.x Windows/Linux 64-разрядная.</w:t>
      </w:r>
    </w:p>
    <w:p w14:paraId="8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Postgres Pro 14.x Windows/Linux 64-разрядная.</w:t>
      </w:r>
    </w:p>
    <w:p w14:paraId="8B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8C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выбор архитектуры установки централизованного средства управления, мониторинга и обновления в зависимости от количества защищаемых узлов;</w:t>
      </w:r>
    </w:p>
    <w:p w14:paraId="8D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чтения информации из Active Directory, с целью получения данных об учетных записях компьютеров и пользователей в организации;</w:t>
      </w:r>
    </w:p>
    <w:p w14:paraId="8E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настройки правил переноса обнаруженных компьютеров по ip-адресу, типу ОС, нахождению в OU AD;</w:t>
      </w:r>
    </w:p>
    <w:p w14:paraId="8F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автоматическое распределение учетных записей компьютеров по группам управления, в случае появления новых компьютеров в сети; Возможность настройки правил переноса по ip-адресу, типу ОС, нахождению в OU AD;</w:t>
      </w:r>
    </w:p>
    <w:p w14:paraId="90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централизованные установка, обновление и удаление программных средств антивирусной защиты;</w:t>
      </w:r>
    </w:p>
    <w:p w14:paraId="91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централизованная настройка, администрирование;</w:t>
      </w:r>
    </w:p>
    <w:p w14:paraId="92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просмотр отчетов и статистической информации по работе средств защиты;</w:t>
      </w:r>
    </w:p>
    <w:p w14:paraId="93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удаление (ручное и автоматическое) несовместимых приложений средствами центра управления;</w:t>
      </w:r>
    </w:p>
    <w:p w14:paraId="94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сохранение истории изменений политик и задач, возможность выполнить откат к предыдущим версиям;</w:t>
      </w:r>
    </w:p>
    <w:p w14:paraId="95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различных методов установки антивирусных агентов: для удаленной установки - RPC, GPO, средствами системы управления, для локальной установки – возможность создать автономный пакет установки;</w:t>
      </w:r>
    </w:p>
    <w:p w14:paraId="96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указания в политиках безопасности специальных триггеров, которые переопределяют настройки антивирусного решения в зависимости от учетной записи, под которой пользоват</w:t>
      </w:r>
      <w:r>
        <w:rPr>
          <w:rFonts w:ascii="Times New Roman" w:hAnsi="Times New Roman"/>
          <w:color w:val="000000"/>
          <w:sz w:val="22"/>
        </w:rPr>
        <w:t xml:space="preserve">ель вошел в систему, текущего </w:t>
      </w:r>
      <w:r>
        <w:rPr>
          <w:rFonts w:ascii="Times New Roman" w:hAnsi="Times New Roman"/>
          <w:color w:val="000000"/>
          <w:sz w:val="22"/>
        </w:rPr>
        <w:t>IPv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-адреса, а также от того, в каком OU находится компьютер или в какой группе безопасности;</w:t>
      </w:r>
    </w:p>
    <w:p w14:paraId="97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иера</w:t>
      </w:r>
      <w:r>
        <w:rPr>
          <w:rFonts w:ascii="Times New Roman" w:hAnsi="Times New Roman"/>
          <w:color w:val="000000"/>
          <w:sz w:val="22"/>
        </w:rPr>
        <w:t xml:space="preserve">рхии триггеров, </w:t>
      </w:r>
      <w:r>
        <w:rPr>
          <w:rFonts w:ascii="Times New Roman" w:hAnsi="Times New Roman"/>
          <w:color w:val="000000"/>
          <w:sz w:val="22"/>
        </w:rPr>
        <w:t xml:space="preserve">по которым происходит перераспределение; </w:t>
      </w:r>
    </w:p>
    <w:p w14:paraId="98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тестирование загруженных обновлений средствами ПО централизованного управления перед распространением на клиентские машины;</w:t>
      </w:r>
    </w:p>
    <w:p w14:paraId="99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доставка обновлений на рабочие места пользователей сразу после их получения;</w:t>
      </w:r>
    </w:p>
    <w:p w14:paraId="9A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9B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9C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иерархии серверов администрирования про</w:t>
      </w:r>
      <w:r>
        <w:rPr>
          <w:rFonts w:ascii="Times New Roman" w:hAnsi="Times New Roman"/>
          <w:color w:val="000000"/>
          <w:sz w:val="22"/>
        </w:rPr>
        <w:t xml:space="preserve">извольного уровня и возможность </w:t>
      </w:r>
      <w:r>
        <w:rPr>
          <w:rFonts w:ascii="Times New Roman" w:hAnsi="Times New Roman"/>
          <w:color w:val="000000"/>
          <w:sz w:val="22"/>
        </w:rPr>
        <w:t>централизованного управления всей иерархией с верхнего уровня;</w:t>
      </w:r>
    </w:p>
    <w:p w14:paraId="9D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мультиарендности (multi-tenancy) для серверов управления;</w:t>
      </w:r>
    </w:p>
    <w:p w14:paraId="9E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9F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доступ к облачным серверам производителя антивирусного ПО через сервер управления;</w:t>
      </w:r>
    </w:p>
    <w:p w14:paraId="A0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автоматическое распространение лицензии на клиентские компьютеры;</w:t>
      </w:r>
    </w:p>
    <w:p w14:paraId="A1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инвентаризация установленного ПО и оборудования на компьютерах пользователей;</w:t>
      </w:r>
    </w:p>
    <w:p w14:paraId="A2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A3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функция управления мобильными устройствами через сервер iOS MDM;</w:t>
      </w:r>
    </w:p>
    <w:p w14:paraId="A4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отправки SMS-оповещений о заданных событиях;</w:t>
      </w:r>
    </w:p>
    <w:p w14:paraId="A5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централизованная установка сертификатов на управляемые мобильные устройства;</w:t>
      </w:r>
    </w:p>
    <w:p w14:paraId="A6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указания любого компьютера организации центром ретрансляции обновлений для снижения сетевой нагрузки на систему управления;</w:t>
      </w:r>
    </w:p>
    <w:p w14:paraId="A7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указания любого компьютера организации центром пересылки событий антивирусных агентов, выбранной группы клиентских компьютеров, серверу централизованного управления для снижения сетевой нагрузки на систему управления;</w:t>
      </w:r>
    </w:p>
    <w:p w14:paraId="A8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построение графических отчетов по событиям антивирусной защиты, данным инвентаризации, данным лицензирования установленных программ;</w:t>
      </w:r>
    </w:p>
    <w:p w14:paraId="A9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преднастроенных стандартных отчетов о работе системы;</w:t>
      </w:r>
    </w:p>
    <w:p w14:paraId="AA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экспорт отчетов в файлы форматов PDF и XML;</w:t>
      </w:r>
    </w:p>
    <w:p w14:paraId="AB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AC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внутренних учетных записей для аутентификации на сервере управления;</w:t>
      </w:r>
    </w:p>
    <w:p w14:paraId="AD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резервной копии системы управления встроенными средствами системы управления;</w:t>
      </w:r>
    </w:p>
    <w:p w14:paraId="AE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</w:t>
      </w:r>
      <w:r>
        <w:rPr>
          <w:rFonts w:ascii="Times New Roman" w:hAnsi="Times New Roman"/>
          <w:color w:val="000000"/>
          <w:sz w:val="22"/>
        </w:rPr>
        <w:t xml:space="preserve"> Windows Failover Clustering;</w:t>
      </w:r>
    </w:p>
    <w:p w14:paraId="AF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интеграции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 Windows </w:t>
      </w:r>
      <w:r>
        <w:rPr>
          <w:rFonts w:ascii="Times New Roman" w:hAnsi="Times New Roman"/>
          <w:color w:val="000000"/>
          <w:sz w:val="22"/>
        </w:rPr>
        <w:t>сервисом</w:t>
      </w:r>
      <w:r>
        <w:rPr>
          <w:rFonts w:ascii="Times New Roman" w:hAnsi="Times New Roman"/>
          <w:color w:val="000000"/>
          <w:sz w:val="22"/>
        </w:rPr>
        <w:t xml:space="preserve"> Certificate Authority;</w:t>
      </w:r>
    </w:p>
    <w:p w14:paraId="B0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наличие портала самообслуживания пользователей; </w:t>
      </w:r>
    </w:p>
    <w:p w14:paraId="B1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портал самообслуживания должен обеспечивать возможность подключения пользователей с целью установки агента управления на мобильное устройство, просмотр мобильных устройств, отправки команд блокировки, поиска устройства и удаления данных на мобильном устройстве пользователя;</w:t>
      </w:r>
    </w:p>
    <w:p w14:paraId="B2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системы контроля возникновения вирусных эпидемий;</w:t>
      </w:r>
    </w:p>
    <w:p w14:paraId="B3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установки в облачной инфраструктуре Microsoft Azure и Google Cloud;</w:t>
      </w:r>
    </w:p>
    <w:p w14:paraId="B4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интеграции по OpenAPI;</w:t>
      </w:r>
    </w:p>
    <w:p w14:paraId="B5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антивирусной защит</w:t>
      </w:r>
      <w:r>
        <w:rPr>
          <w:rFonts w:ascii="Times New Roman" w:hAnsi="Times New Roman"/>
          <w:color w:val="000000"/>
          <w:sz w:val="22"/>
        </w:rPr>
        <w:t>ой с использованием WEB консоли;</w:t>
      </w:r>
    </w:p>
    <w:p w14:paraId="B6010000">
      <w:pPr>
        <w:numPr>
          <w:ilvl w:val="0"/>
          <w:numId w:val="14"/>
        </w:numPr>
        <w:spacing w:line="240" w:lineRule="auto"/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интеграции с SIEM системами и передача событий в формат</w:t>
      </w:r>
      <w:r>
        <w:rPr>
          <w:rFonts w:ascii="Times New Roman" w:hAnsi="Times New Roman"/>
          <w:color w:val="000000"/>
          <w:sz w:val="22"/>
        </w:rPr>
        <w:t>ах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S</w:t>
      </w:r>
      <w:r>
        <w:rPr>
          <w:rFonts w:ascii="Times New Roman" w:hAnsi="Times New Roman"/>
          <w:color w:val="000000"/>
          <w:sz w:val="22"/>
        </w:rPr>
        <w:t>yslog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CEF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LEEF</w:t>
      </w:r>
      <w:r>
        <w:rPr>
          <w:rFonts w:ascii="Times New Roman" w:hAnsi="Times New Roman"/>
          <w:color w:val="000000"/>
          <w:sz w:val="22"/>
        </w:rPr>
        <w:t>;</w:t>
      </w:r>
    </w:p>
    <w:p w14:paraId="B7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двухэтапная проверка для снижения риска несанкционированного доступа к Консоли администрирования;</w:t>
      </w:r>
    </w:p>
    <w:p w14:paraId="B8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использования дополнительной аутентификация после изменения параметров учетной записи пользователя.</w:t>
      </w:r>
    </w:p>
    <w:p w14:paraId="B9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работать с IPv6 и IPv4-адресами и </w:t>
      </w:r>
      <w:r>
        <w:rPr>
          <w:rFonts w:ascii="Times New Roman" w:hAnsi="Times New Roman"/>
          <w:color w:val="000000"/>
          <w:sz w:val="22"/>
        </w:rPr>
        <w:t xml:space="preserve">опрашивать </w:t>
      </w:r>
      <w:r>
        <w:rPr>
          <w:rFonts w:ascii="Times New Roman" w:hAnsi="Times New Roman"/>
          <w:color w:val="000000"/>
          <w:sz w:val="22"/>
        </w:rPr>
        <w:t>сети, в которых есть устройства с IPv6-адресами</w:t>
      </w:r>
      <w:r>
        <w:rPr>
          <w:rFonts w:ascii="Times New Roman" w:hAnsi="Times New Roman"/>
          <w:color w:val="000000"/>
          <w:sz w:val="22"/>
        </w:rPr>
        <w:t>;</w:t>
      </w:r>
    </w:p>
    <w:p w14:paraId="BA010000">
      <w:pPr>
        <w:numPr>
          <w:ilvl w:val="0"/>
          <w:numId w:val="14"/>
        </w:numPr>
        <w:spacing w:line="252" w:lineRule="auto"/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развернуть сервер администрирования как систему высокой доступности</w:t>
      </w:r>
      <w:r>
        <w:rPr>
          <w:rFonts w:ascii="Times New Roman" w:hAnsi="Times New Roman"/>
          <w:color w:val="000000"/>
          <w:sz w:val="22"/>
        </w:rPr>
        <w:t>;</w:t>
      </w:r>
    </w:p>
    <w:p w14:paraId="BB01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даленная диагностика клиентских устройств на базе Windows и Linux (получение трассировок, журналов событий, дампов, остановка и запуск приложений);</w:t>
      </w:r>
    </w:p>
    <w:p w14:paraId="BC010000">
      <w:pPr>
        <w:numPr>
          <w:ilvl w:val="0"/>
          <w:numId w:val="14"/>
        </w:numPr>
        <w:spacing w:line="252" w:lineRule="auto"/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</w:t>
      </w:r>
      <w:r>
        <w:rPr>
          <w:rFonts w:ascii="Times New Roman" w:hAnsi="Times New Roman"/>
          <w:color w:val="000000"/>
          <w:sz w:val="22"/>
        </w:rPr>
        <w:t xml:space="preserve"> отозвать права локального администратора учетных записей на управляемых устройствах с операционной системой Linux;</w:t>
      </w:r>
    </w:p>
    <w:p w14:paraId="BD010000">
      <w:pPr>
        <w:numPr>
          <w:ilvl w:val="0"/>
          <w:numId w:val="14"/>
        </w:numPr>
        <w:spacing w:line="252" w:lineRule="auto"/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изменить пароль локальной учетной записи на управляемых устройствах с операционной системой Linux</w:t>
      </w:r>
      <w:r>
        <w:rPr>
          <w:rFonts w:ascii="Times New Roman" w:hAnsi="Times New Roman"/>
          <w:color w:val="000000"/>
          <w:sz w:val="22"/>
        </w:rPr>
        <w:t>.</w:t>
      </w:r>
    </w:p>
    <w:p w14:paraId="BE01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Требования к программным средствам централизованного управления, мониторинга и обновления на базе ОС </w:t>
      </w:r>
      <w:r>
        <w:rPr>
          <w:rFonts w:ascii="Times New Roman" w:hAnsi="Times New Roman"/>
          <w:color w:val="000000"/>
          <w:sz w:val="22"/>
        </w:rPr>
        <w:t>Linux</w:t>
      </w:r>
    </w:p>
    <w:p w14:paraId="BF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C0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Debian GNU/Linux 12 (Bookworm) 64-разрядная.</w:t>
      </w:r>
    </w:p>
    <w:p w14:paraId="C1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Debian GNU/Linux 13 (Trixie) 64-разрядная.</w:t>
      </w:r>
    </w:p>
    <w:p w14:paraId="C2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Ubuntu Server 22.04 LTS (Jammy Jellyfish)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C3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Ubuntu Server 24.04 LTS (Noble Numbat)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C4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CentOS Stream 9 64-разрядная.</w:t>
      </w:r>
    </w:p>
    <w:p w14:paraId="C5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  <w:highlight w:val="white"/>
        </w:rPr>
        <w:t>CentOS Stream 10 64-разрядная</w:t>
      </w:r>
    </w:p>
    <w:p w14:paraId="C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Server 7.x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C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Server 8.x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C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Server 9.x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C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Red Hat Enterprise Linux Server 10.x 64-разрядная.</w:t>
      </w:r>
    </w:p>
    <w:p w14:paraId="C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SUSE Linux Enterprise Server 12 (все пакеты обновлений) 64-разрядная.</w:t>
      </w:r>
    </w:p>
    <w:p w14:paraId="CB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SUSE Linux Enterprise Server 15 (все пакеты обновлений) 64-разрядная.</w:t>
      </w:r>
    </w:p>
    <w:p w14:paraId="CC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1.6) 64-разрядная.</w:t>
      </w:r>
    </w:p>
    <w:p w14:paraId="CD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1.7) 64-разрядная.</w:t>
      </w:r>
    </w:p>
    <w:p w14:paraId="CE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РУСБ.10015-01 (очередное обновление 1.8) 64-разрядная.</w:t>
      </w:r>
    </w:p>
    <w:p w14:paraId="CF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РУСБ.10015-16 (исполнение 1) (очередное обновление 1.6) 64-разрядная.</w:t>
      </w:r>
    </w:p>
    <w:p w14:paraId="D0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РУСБ.10015-17 (очередное обновление 1.7.3) 64-разрядная.</w:t>
      </w:r>
    </w:p>
    <w:p w14:paraId="D1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RUSB.10015-03 (</w:t>
      </w:r>
      <w:r>
        <w:rPr>
          <w:rFonts w:ascii="Times New Roman" w:hAnsi="Times New Roman"/>
          <w:color w:val="000000"/>
          <w:sz w:val="22"/>
        </w:rPr>
        <w:t>обновление</w:t>
      </w:r>
      <w:r>
        <w:rPr>
          <w:rFonts w:ascii="Times New Roman" w:hAnsi="Times New Roman"/>
          <w:color w:val="000000"/>
          <w:sz w:val="22"/>
        </w:rPr>
        <w:t xml:space="preserve"> 7.6)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D2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Special Edition РУСБ.10015-37 (очередное обновление 7.7) 64-разрядная.</w:t>
      </w:r>
    </w:p>
    <w:p w14:paraId="D3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Astra Linux Common Edition (очередное обновление 2.12) 64-разрядная.</w:t>
      </w:r>
    </w:p>
    <w:p w14:paraId="D4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Сервер 10 64-разрядная.</w:t>
      </w:r>
    </w:p>
    <w:p w14:paraId="D5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8 СП Сервер (ЛКНВ.11100-01) 64-разрядная.</w:t>
      </w:r>
    </w:p>
    <w:p w14:paraId="D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8 СП Сервер (ЛКНВ.11100-02) 64-разрядная.</w:t>
      </w:r>
    </w:p>
    <w:p w14:paraId="D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8 СП Сервер (ЛКНВ.11100-03) 64-разрядная.</w:t>
      </w:r>
    </w:p>
    <w:p w14:paraId="D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Альт СП Рабочая станция 10 64-разрядная.</w:t>
      </w:r>
    </w:p>
    <w:p w14:paraId="D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7 64-разрядная.</w:t>
      </w:r>
    </w:p>
    <w:p w14:paraId="D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8 64-разрядная.</w:t>
      </w:r>
    </w:p>
    <w:p w14:paraId="DB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Linux 9 64-разрядная.</w:t>
      </w:r>
    </w:p>
    <w:p w14:paraId="DC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Platform V SberLinux OS Server (SLO) 8.10.1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DD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Platform V SberLinux OS Server (SLO) 9.5.1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DE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 7.3 Сервер 64-разрядная.</w:t>
      </w:r>
    </w:p>
    <w:p w14:paraId="DF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 7.3 Сертифицированная редакция 64-разрядная.</w:t>
      </w:r>
    </w:p>
    <w:p w14:paraId="E0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РЕД ОС 8 64-разрядная.</w:t>
      </w:r>
    </w:p>
    <w:p w14:paraId="E1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РОСА "КОБАЛЬТ" 7.9 64-разрядная.</w:t>
      </w:r>
    </w:p>
    <w:p w14:paraId="E2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МОС</w:t>
      </w:r>
      <w:r>
        <w:rPr>
          <w:rFonts w:ascii="Times New Roman" w:hAnsi="Times New Roman"/>
          <w:color w:val="000000"/>
          <w:sz w:val="22"/>
        </w:rPr>
        <w:t xml:space="preserve"> (Moscow Electronic School) 12 </w:t>
      </w:r>
      <w:r>
        <w:rPr>
          <w:rFonts w:ascii="Times New Roman" w:hAnsi="Times New Roman"/>
          <w:color w:val="000000"/>
          <w:sz w:val="22"/>
        </w:rPr>
        <w:t>Сервер</w:t>
      </w:r>
      <w:r>
        <w:rPr>
          <w:rFonts w:ascii="Times New Roman" w:hAnsi="Times New Roman"/>
          <w:color w:val="000000"/>
          <w:sz w:val="22"/>
        </w:rPr>
        <w:t xml:space="preserve">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E3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Mostech Server 64-разрядная.</w:t>
      </w:r>
    </w:p>
    <w:p w14:paraId="E4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МосОС 15.5 Arbat 64-разрядная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E5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E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VMware vSphere 6.7.0.</w:t>
      </w:r>
    </w:p>
    <w:p w14:paraId="E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VMware vSphere 7.0.3.</w:t>
      </w:r>
    </w:p>
    <w:p w14:paraId="E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 Hyper-V Server 2019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E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Microsoft Hyper-V Server 2022 64-</w:t>
      </w:r>
      <w:r>
        <w:rPr>
          <w:rFonts w:ascii="Times New Roman" w:hAnsi="Times New Roman"/>
          <w:color w:val="000000"/>
          <w:sz w:val="22"/>
        </w:rPr>
        <w:t>разрядная</w:t>
      </w:r>
      <w:r>
        <w:rPr>
          <w:rFonts w:ascii="Times New Roman" w:hAnsi="Times New Roman"/>
          <w:color w:val="000000"/>
          <w:sz w:val="22"/>
        </w:rPr>
        <w:t>.</w:t>
      </w:r>
    </w:p>
    <w:p w14:paraId="E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Citrix XenServer 7.x.</w:t>
      </w:r>
    </w:p>
    <w:p w14:paraId="EB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Citrix XenServer 8.2.</w:t>
      </w:r>
    </w:p>
    <w:p w14:paraId="EC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Parallels Desktop 18.</w:t>
      </w:r>
    </w:p>
    <w:p w14:paraId="ED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Oracle VM VirtualBox 7.0.12.</w:t>
      </w:r>
    </w:p>
    <w:p w14:paraId="EE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Kernel-based Virtual Machine</w:t>
      </w:r>
      <w:r>
        <w:rPr>
          <w:rFonts w:ascii="Times New Roman" w:hAnsi="Times New Roman"/>
          <w:color w:val="000000"/>
          <w:sz w:val="22"/>
        </w:rPr>
        <w:t xml:space="preserve"> (</w:t>
      </w:r>
      <w:r>
        <w:rPr>
          <w:rFonts w:ascii="Times New Roman" w:hAnsi="Times New Roman"/>
          <w:color w:val="000000"/>
          <w:sz w:val="22"/>
        </w:rPr>
        <w:t>все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поддерживаемые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ОС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Linux</w:t>
      </w:r>
      <w:r>
        <w:rPr>
          <w:rFonts w:ascii="Times New Roman" w:hAnsi="Times New Roman"/>
          <w:color w:val="000000"/>
          <w:sz w:val="22"/>
        </w:rPr>
        <w:t>).</w:t>
      </w:r>
    </w:p>
    <w:p w14:paraId="EF01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F0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MySQL 5.7 Community 32-разрядная/64-разрядная.</w:t>
      </w:r>
    </w:p>
    <w:p w14:paraId="F1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MySQL Standard Edition 8.0 (релиз 8.0.20 и выше) 32-разрядная/64-разрядная.</w:t>
      </w:r>
    </w:p>
    <w:p w14:paraId="F2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MySQL Enterprise Edition 8.0 (релиз 8.0.20 и выше) 32-разрядная/64-разрядная.</w:t>
      </w:r>
    </w:p>
    <w:p w14:paraId="F3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10.1 (сборка 10.1.30 и выше) 32-разрядная/64-разрядная.</w:t>
      </w:r>
    </w:p>
    <w:p w14:paraId="F4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10.3 (сборка 10.3.22 и выше) 32-разрядная/64-разрядная.</w:t>
      </w:r>
    </w:p>
    <w:p w14:paraId="F5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10.4 (сборка 10.4.20 и выше) 32-разрядная/64-разрядная.</w:t>
      </w:r>
    </w:p>
    <w:p w14:paraId="F6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10.5 (сборка 10.5.27 и выше) 32-разрядная/64-разрядная.</w:t>
      </w:r>
    </w:p>
    <w:p w14:paraId="F7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10.6 (сборка 10.6.20 и выше) 32-разрядная/64-разрядная.</w:t>
      </w:r>
    </w:p>
    <w:p w14:paraId="F8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10.11 (сборка 10.11.10 и выше) 32-разрядная/64-разрядная.</w:t>
      </w:r>
    </w:p>
    <w:p w14:paraId="F9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MariaDB Galera Cluster 10.3 32-разрядная/64-разрядная с подсистемой хранилища InnoDB.</w:t>
      </w:r>
    </w:p>
    <w:p w14:paraId="FA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13.х 64-разрядная.</w:t>
      </w:r>
    </w:p>
    <w:p w14:paraId="FB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14.х 64-разрядная.</w:t>
      </w:r>
    </w:p>
    <w:p w14:paraId="FC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15.х 64-разрядная.</w:t>
      </w:r>
    </w:p>
    <w:p w14:paraId="FD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15.х 64-разрядная (кластер Corosync/Pacemaker).</w:t>
      </w:r>
    </w:p>
    <w:p w14:paraId="FE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16.x 64-разрядная.</w:t>
      </w:r>
    </w:p>
    <w:p w14:paraId="FF01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PostgreSQL 17 64-разрядная.</w:t>
      </w:r>
    </w:p>
    <w:p w14:paraId="00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13.х (все редакции) 64-разрядная.</w:t>
      </w:r>
    </w:p>
    <w:p w14:paraId="01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14.х (все редакции) 64-разрядная.</w:t>
      </w:r>
    </w:p>
    <w:p w14:paraId="02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15.х (все редакции) 64-разрядная.</w:t>
      </w:r>
    </w:p>
    <w:p w14:paraId="03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15.</w:t>
      </w:r>
      <w:r>
        <w:rPr>
          <w:rFonts w:ascii="Times New Roman" w:hAnsi="Times New Roman"/>
          <w:color w:val="000000"/>
          <w:sz w:val="22"/>
          <w:highlight w:val="white"/>
        </w:rPr>
        <w:t>х</w:t>
      </w:r>
      <w:r>
        <w:rPr>
          <w:rFonts w:ascii="Times New Roman" w:hAnsi="Times New Roman"/>
          <w:color w:val="000000"/>
          <w:sz w:val="22"/>
          <w:highlight w:val="white"/>
        </w:rPr>
        <w:t xml:space="preserve"> 64-</w:t>
      </w:r>
      <w:r>
        <w:rPr>
          <w:rFonts w:ascii="Times New Roman" w:hAnsi="Times New Roman"/>
          <w:color w:val="000000"/>
          <w:sz w:val="22"/>
          <w:highlight w:val="white"/>
        </w:rPr>
        <w:t>разрядная</w:t>
      </w:r>
      <w:r>
        <w:rPr>
          <w:rFonts w:ascii="Times New Roman" w:hAnsi="Times New Roman"/>
          <w:color w:val="000000"/>
          <w:sz w:val="22"/>
          <w:highlight w:val="white"/>
        </w:rPr>
        <w:t xml:space="preserve"> (</w:t>
      </w:r>
      <w:r>
        <w:rPr>
          <w:rFonts w:ascii="Times New Roman" w:hAnsi="Times New Roman"/>
          <w:color w:val="000000"/>
          <w:sz w:val="22"/>
          <w:highlight w:val="white"/>
        </w:rPr>
        <w:t>кластер</w:t>
      </w:r>
      <w:r>
        <w:rPr>
          <w:rFonts w:ascii="Times New Roman" w:hAnsi="Times New Roman"/>
          <w:color w:val="000000"/>
          <w:sz w:val="22"/>
          <w:highlight w:val="white"/>
        </w:rPr>
        <w:t xml:space="preserve"> Corosync/Pacemaker).</w:t>
      </w:r>
    </w:p>
    <w:p w14:paraId="04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16.х (все редакции) 64-разрядная.</w:t>
      </w:r>
    </w:p>
    <w:p w14:paraId="05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16.</w:t>
      </w:r>
      <w:r>
        <w:rPr>
          <w:rFonts w:ascii="Times New Roman" w:hAnsi="Times New Roman"/>
          <w:color w:val="000000"/>
          <w:sz w:val="22"/>
          <w:highlight w:val="white"/>
        </w:rPr>
        <w:t>х</w:t>
      </w:r>
      <w:r>
        <w:rPr>
          <w:rFonts w:ascii="Times New Roman" w:hAnsi="Times New Roman"/>
          <w:color w:val="000000"/>
          <w:sz w:val="22"/>
          <w:highlight w:val="white"/>
        </w:rPr>
        <w:t xml:space="preserve"> Enterprise 64-</w:t>
      </w:r>
      <w:r>
        <w:rPr>
          <w:rFonts w:ascii="Times New Roman" w:hAnsi="Times New Roman"/>
          <w:color w:val="000000"/>
          <w:sz w:val="22"/>
          <w:highlight w:val="white"/>
        </w:rPr>
        <w:t>разрядная</w:t>
      </w:r>
      <w:r>
        <w:rPr>
          <w:rFonts w:ascii="Times New Roman" w:hAnsi="Times New Roman"/>
          <w:color w:val="000000"/>
          <w:sz w:val="22"/>
          <w:highlight w:val="white"/>
        </w:rPr>
        <w:t xml:space="preserve"> (</w:t>
      </w:r>
      <w:r>
        <w:rPr>
          <w:rFonts w:ascii="Times New Roman" w:hAnsi="Times New Roman"/>
          <w:color w:val="000000"/>
          <w:sz w:val="22"/>
          <w:highlight w:val="white"/>
        </w:rPr>
        <w:t>кластер</w:t>
      </w:r>
      <w:r>
        <w:rPr>
          <w:rFonts w:ascii="Times New Roman" w:hAnsi="Times New Roman"/>
          <w:color w:val="000000"/>
          <w:sz w:val="22"/>
          <w:highlight w:val="white"/>
        </w:rPr>
        <w:t xml:space="preserve"> Built-in High Availability).</w:t>
      </w:r>
    </w:p>
    <w:p w14:paraId="06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17 (все редакции) 64-разрядная.</w:t>
      </w:r>
    </w:p>
    <w:p w14:paraId="07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Postgres Pro 17 Enterprise 64-</w:t>
      </w:r>
      <w:r>
        <w:rPr>
          <w:rFonts w:ascii="Times New Roman" w:hAnsi="Times New Roman"/>
          <w:color w:val="000000"/>
          <w:sz w:val="22"/>
          <w:highlight w:val="white"/>
        </w:rPr>
        <w:t>разрядная</w:t>
      </w:r>
      <w:r>
        <w:rPr>
          <w:rFonts w:ascii="Times New Roman" w:hAnsi="Times New Roman"/>
          <w:color w:val="000000"/>
          <w:sz w:val="22"/>
          <w:highlight w:val="white"/>
        </w:rPr>
        <w:t xml:space="preserve"> (</w:t>
      </w:r>
      <w:r>
        <w:rPr>
          <w:rFonts w:ascii="Times New Roman" w:hAnsi="Times New Roman"/>
          <w:color w:val="000000"/>
          <w:sz w:val="22"/>
          <w:highlight w:val="white"/>
        </w:rPr>
        <w:t>кластер</w:t>
      </w:r>
      <w:r>
        <w:rPr>
          <w:rFonts w:ascii="Times New Roman" w:hAnsi="Times New Roman"/>
          <w:color w:val="000000"/>
          <w:sz w:val="22"/>
          <w:highlight w:val="white"/>
        </w:rPr>
        <w:t xml:space="preserve"> Built-in High Availability).</w:t>
      </w:r>
    </w:p>
    <w:p w14:paraId="08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Platform V Pangolin 5.4.0 64-разрядная.</w:t>
      </w:r>
    </w:p>
    <w:p w14:paraId="09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Platform V Pangolin 6.5.1 64-разрядная.</w:t>
      </w:r>
    </w:p>
    <w:p w14:paraId="0A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Platform V Pangolin 6.5.1 64-</w:t>
      </w:r>
      <w:r>
        <w:rPr>
          <w:rFonts w:ascii="Times New Roman" w:hAnsi="Times New Roman"/>
          <w:color w:val="000000"/>
          <w:sz w:val="22"/>
          <w:highlight w:val="white"/>
        </w:rPr>
        <w:t>разрядная</w:t>
      </w:r>
      <w:r>
        <w:rPr>
          <w:rFonts w:ascii="Times New Roman" w:hAnsi="Times New Roman"/>
          <w:color w:val="000000"/>
          <w:sz w:val="22"/>
          <w:highlight w:val="white"/>
        </w:rPr>
        <w:t xml:space="preserve"> (</w:t>
      </w:r>
      <w:r>
        <w:rPr>
          <w:rFonts w:ascii="Times New Roman" w:hAnsi="Times New Roman"/>
          <w:color w:val="000000"/>
          <w:sz w:val="22"/>
          <w:highlight w:val="white"/>
        </w:rPr>
        <w:t>кластер</w:t>
      </w:r>
      <w:r>
        <w:rPr>
          <w:rFonts w:ascii="Times New Roman" w:hAnsi="Times New Roman"/>
          <w:color w:val="000000"/>
          <w:sz w:val="22"/>
          <w:highlight w:val="white"/>
        </w:rPr>
        <w:t xml:space="preserve"> Built-in High Availability).</w:t>
      </w:r>
    </w:p>
    <w:p w14:paraId="0B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Jatoba 4 64-разрядная.</w:t>
      </w:r>
    </w:p>
    <w:p w14:paraId="0C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Jatoba 5 64-разрядная.</w:t>
      </w:r>
    </w:p>
    <w:p w14:paraId="0D020000">
      <w:pPr>
        <w:numPr>
          <w:ilvl w:val="0"/>
          <w:numId w:val="13"/>
        </w:numPr>
        <w:ind w:hanging="360" w:left="720"/>
        <w:contextualSpacing w:val="1"/>
        <w:rPr>
          <w:rFonts w:ascii="Times New Roman" w:hAnsi="Times New Roman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2"/>
          <w:highlight w:val="white"/>
        </w:rPr>
        <w:t>Tantor SE 1С для Astra Linux Special Edition РУСБ.10015-01 (очередное обновление 1.8) 64-разрядная.</w:t>
      </w:r>
    </w:p>
    <w:p w14:paraId="0E02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0F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централизованные установка, обновление и удаление программных средств антивирусной защиты;</w:t>
      </w:r>
    </w:p>
    <w:p w14:paraId="10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централизованная настройка, администрирование;</w:t>
      </w:r>
    </w:p>
    <w:p w14:paraId="11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просмотр отчетов и статистической информации по работе средств защиты;</w:t>
      </w:r>
    </w:p>
    <w:p w14:paraId="12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сохранение истории изменений политик и задач, возможность выполнить откат к предыдущим версиям;</w:t>
      </w:r>
    </w:p>
    <w:p w14:paraId="13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иерархии триггеров, по которым происходит перераспределение; </w:t>
      </w:r>
    </w:p>
    <w:p w14:paraId="14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доставка обновлений на рабочие места пользователей сразу после их получения;</w:t>
      </w:r>
    </w:p>
    <w:p w14:paraId="15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16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17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иерархии серверов администрирования произвольного уровня и возможность централизованного управления всей иерархией с верхнего уровня;</w:t>
      </w:r>
    </w:p>
    <w:p w14:paraId="18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мультиарендности (multi-tenancy) для серверов управления;</w:t>
      </w:r>
    </w:p>
    <w:p w14:paraId="19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1A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доступ к облачным серверам производителя антивирусного ПО через сервер управления;</w:t>
      </w:r>
    </w:p>
    <w:p w14:paraId="1B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автоматическое распространение лицензии на клиентские компьютеры;</w:t>
      </w:r>
    </w:p>
    <w:p w14:paraId="1C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1D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построение графических отчетов по событиям антивирусной защиты, данным лицензирования установленных программ;</w:t>
      </w:r>
    </w:p>
    <w:p w14:paraId="1E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преднастроенных стандартных отчетов о работе системы;</w:t>
      </w:r>
    </w:p>
    <w:p w14:paraId="1F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экспорт отчетов в файлы форматов PDF и XML;</w:t>
      </w:r>
    </w:p>
    <w:p w14:paraId="20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21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внутренних учетных записей для аутентификации на сервере управления;</w:t>
      </w:r>
    </w:p>
    <w:p w14:paraId="22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создание резервной копии системы управления встроенными средствами системы управления;</w:t>
      </w:r>
    </w:p>
    <w:p w14:paraId="23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наличие системы контроля возникновения вирусных эпидемий;</w:t>
      </w:r>
    </w:p>
    <w:p w14:paraId="24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управления антивирусной защитой с использованием WEB консоли;</w:t>
      </w:r>
    </w:p>
    <w:p w14:paraId="25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обновлять и распространять антивирусные базы и программные модули на управляемых устройствах как через сервер </w:t>
      </w:r>
      <w:r>
        <w:rPr>
          <w:rFonts w:ascii="Times New Roman" w:hAnsi="Times New Roman"/>
          <w:color w:val="000000"/>
          <w:sz w:val="22"/>
        </w:rPr>
        <w:t>администрирования,</w:t>
      </w:r>
      <w:r>
        <w:rPr>
          <w:rFonts w:ascii="Times New Roman" w:hAnsi="Times New Roman"/>
          <w:color w:val="000000"/>
          <w:sz w:val="22"/>
        </w:rPr>
        <w:t xml:space="preserve"> так и через точки распространения для снижения нагрузки на сервер администрирования и оптимизации трафика данных в корпоративной сети;</w:t>
      </w:r>
    </w:p>
    <w:p w14:paraId="26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 помощью задачи проверки обновлений проверять загружаемые обновления на работоспособность и наличие ошибок перед тем, как установить эти обновления на управляемые устройства</w:t>
      </w:r>
      <w:r>
        <w:rPr>
          <w:rFonts w:ascii="Times New Roman" w:hAnsi="Times New Roman"/>
          <w:color w:val="000000"/>
          <w:sz w:val="22"/>
        </w:rPr>
        <w:t>;</w:t>
      </w:r>
    </w:p>
    <w:p w14:paraId="27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использовать функцию файлов различий, чтобы загружать антивирусные базы и программные модули</w:t>
      </w:r>
      <w:r>
        <w:rPr>
          <w:rFonts w:ascii="Times New Roman" w:hAnsi="Times New Roman"/>
          <w:color w:val="000000"/>
          <w:sz w:val="22"/>
        </w:rPr>
        <w:t>;</w:t>
      </w:r>
    </w:p>
    <w:p w14:paraId="28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выступать в качестве главного Сервера и управлять Серверами с операционными системами Linux или Windows в качестве подчиненных</w:t>
      </w:r>
      <w:r>
        <w:rPr>
          <w:rFonts w:ascii="Times New Roman" w:hAnsi="Times New Roman"/>
          <w:color w:val="000000"/>
          <w:sz w:val="22"/>
        </w:rPr>
        <w:t>;</w:t>
      </w:r>
    </w:p>
    <w:p w14:paraId="29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возможность передачи ключей шифрования между </w:t>
      </w:r>
      <w:r>
        <w:rPr>
          <w:rFonts w:ascii="Times New Roman" w:hAnsi="Times New Roman"/>
          <w:color w:val="000000"/>
          <w:sz w:val="22"/>
        </w:rPr>
        <w:t>серверами</w:t>
      </w:r>
      <w:r>
        <w:rPr>
          <w:rFonts w:ascii="Times New Roman" w:hAnsi="Times New Roman"/>
          <w:color w:val="000000"/>
          <w:sz w:val="22"/>
        </w:rPr>
        <w:t xml:space="preserve"> централизованного управления;</w:t>
      </w:r>
    </w:p>
    <w:p w14:paraId="2A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экспорт и импорт выборок событий;</w:t>
      </w:r>
    </w:p>
    <w:p w14:paraId="2B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получение информации о программах, установленных на управляемые устройства;</w:t>
      </w:r>
    </w:p>
    <w:p w14:paraId="2C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поиска устройств по контроллерам доменов Microsoft Active Directory и Samba;</w:t>
      </w:r>
    </w:p>
    <w:p w14:paraId="2D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автоматизированного переноса данных с сервера администрирования под управлением ОС Windows на сервер администрирования под управлением ОС Linux;</w:t>
      </w:r>
    </w:p>
    <w:p w14:paraId="2E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удалённой диагностики управляемых устройств;</w:t>
      </w:r>
    </w:p>
    <w:p w14:paraId="2F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 кластерной технологии;</w:t>
      </w:r>
    </w:p>
    <w:p w14:paraId="30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централизованного удаления несовместимого ПО с управляемых устройств</w:t>
      </w:r>
      <w:r>
        <w:rPr>
          <w:rFonts w:ascii="Times New Roman" w:hAnsi="Times New Roman"/>
          <w:color w:val="000000"/>
          <w:sz w:val="22"/>
        </w:rPr>
        <w:t>;</w:t>
      </w:r>
    </w:p>
    <w:p w14:paraId="31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централизованной перезагрузки управляемых устройств</w:t>
      </w:r>
      <w:r>
        <w:rPr>
          <w:rFonts w:ascii="Times New Roman" w:hAnsi="Times New Roman"/>
          <w:color w:val="000000"/>
          <w:sz w:val="22"/>
        </w:rPr>
        <w:t>;</w:t>
      </w:r>
    </w:p>
    <w:p w14:paraId="32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возможность задать профили соединения для автономных пользователей с Linux-устройствами для подключения к одному и тому же или разным серверам централизованного управления в зависимости от местоположения устройства</w:t>
      </w:r>
      <w:r>
        <w:rPr>
          <w:rFonts w:ascii="Times New Roman" w:hAnsi="Times New Roman"/>
          <w:color w:val="000000"/>
          <w:sz w:val="22"/>
        </w:rPr>
        <w:t>;</w:t>
      </w:r>
    </w:p>
    <w:p w14:paraId="33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поддержка</w:t>
      </w:r>
      <w:r>
        <w:rPr>
          <w:rFonts w:ascii="Times New Roman" w:hAnsi="Times New Roman"/>
          <w:color w:val="000000"/>
          <w:sz w:val="22"/>
        </w:rPr>
        <w:t xml:space="preserve"> контроллер</w:t>
      </w:r>
      <w:r>
        <w:rPr>
          <w:rFonts w:ascii="Times New Roman" w:hAnsi="Times New Roman"/>
          <w:color w:val="000000"/>
          <w:sz w:val="22"/>
        </w:rPr>
        <w:t>ов</w:t>
      </w:r>
      <w:r>
        <w:rPr>
          <w:rFonts w:ascii="Times New Roman" w:hAnsi="Times New Roman"/>
          <w:color w:val="000000"/>
          <w:sz w:val="22"/>
        </w:rPr>
        <w:t xml:space="preserve"> домена FreeIPA и ALD Pro;</w:t>
      </w:r>
    </w:p>
    <w:p w14:paraId="34020000">
      <w:pPr>
        <w:numPr>
          <w:ilvl w:val="0"/>
          <w:numId w:val="14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</w:t>
      </w:r>
      <w:r>
        <w:rPr>
          <w:rFonts w:ascii="Times New Roman" w:hAnsi="Times New Roman"/>
          <w:color w:val="000000"/>
          <w:sz w:val="22"/>
        </w:rPr>
        <w:t xml:space="preserve">оддержка </w:t>
      </w:r>
      <w:r>
        <w:rPr>
          <w:rFonts w:ascii="Times New Roman" w:hAnsi="Times New Roman"/>
          <w:color w:val="000000"/>
          <w:sz w:val="22"/>
        </w:rPr>
        <w:t>д</w:t>
      </w:r>
      <w:r>
        <w:rPr>
          <w:rFonts w:ascii="Times New Roman" w:hAnsi="Times New Roman"/>
          <w:color w:val="000000"/>
          <w:sz w:val="22"/>
        </w:rPr>
        <w:t>оменн</w:t>
      </w:r>
      <w:r>
        <w:rPr>
          <w:rFonts w:ascii="Times New Roman" w:hAnsi="Times New Roman"/>
          <w:color w:val="000000"/>
          <w:sz w:val="22"/>
        </w:rPr>
        <w:t>ой</w:t>
      </w:r>
      <w:r>
        <w:rPr>
          <w:rFonts w:ascii="Times New Roman" w:hAnsi="Times New Roman"/>
          <w:color w:val="000000"/>
          <w:sz w:val="22"/>
        </w:rPr>
        <w:t xml:space="preserve"> аутентификаци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 по Kerberos</w:t>
      </w:r>
      <w:r>
        <w:rPr>
          <w:rFonts w:ascii="Times New Roman" w:hAnsi="Times New Roman"/>
          <w:color w:val="000000"/>
          <w:sz w:val="22"/>
        </w:rPr>
        <w:t xml:space="preserve"> (технология единого входа</w:t>
      </w:r>
      <w:r>
        <w:rPr>
          <w:rFonts w:ascii="Times New Roman" w:hAnsi="Times New Roman"/>
          <w:color w:val="000000"/>
          <w:sz w:val="22"/>
        </w:rPr>
        <w:t xml:space="preserve">, в том числе </w:t>
      </w:r>
      <w:r>
        <w:rPr>
          <w:rFonts w:ascii="Times New Roman" w:hAnsi="Times New Roman"/>
          <w:color w:val="000000"/>
          <w:sz w:val="22"/>
        </w:rPr>
        <w:t>на основе сертификатов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>.</w:t>
      </w:r>
    </w:p>
    <w:p w14:paraId="3502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обновлению антивирусных баз</w:t>
      </w:r>
    </w:p>
    <w:p w14:paraId="3602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37020000">
      <w:pPr>
        <w:numPr>
          <w:ilvl w:val="1"/>
          <w:numId w:val="15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создания правил обновления антивирусных баз не реже 24 раз в течение календарных суток;</w:t>
      </w:r>
    </w:p>
    <w:p w14:paraId="38020000">
      <w:pPr>
        <w:numPr>
          <w:ilvl w:val="1"/>
          <w:numId w:val="15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множественность путей обновления, в том числе – по каналам связи и на отчуждаемых электронных носителях информации;</w:t>
      </w:r>
    </w:p>
    <w:p w14:paraId="39020000">
      <w:pPr>
        <w:numPr>
          <w:ilvl w:val="1"/>
          <w:numId w:val="15"/>
        </w:numPr>
        <w:ind w:hanging="284" w:left="851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проверку целостности и подлинности обновлений средствами электронной цифровой подписи.</w:t>
      </w:r>
    </w:p>
    <w:p w14:paraId="3A02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эксплуатационной документации</w:t>
      </w:r>
    </w:p>
    <w:p w14:paraId="3B02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Эксплуатационная документация для всех программных продуктов антивирусной защиты, включая средства управления, должна включать документы, подготовленные в соответствии с требованиями государственных стандартов, на русском языке, в том числе</w:t>
      </w:r>
      <w:r>
        <w:rPr>
          <w:rFonts w:ascii="Times New Roman" w:hAnsi="Times New Roman"/>
          <w:color w:val="000000"/>
          <w:sz w:val="22"/>
        </w:rPr>
        <w:t>:</w:t>
      </w:r>
    </w:p>
    <w:p w14:paraId="3C020000">
      <w:pPr>
        <w:numPr>
          <w:ilvl w:val="0"/>
          <w:numId w:val="16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«Руководство</w:t>
      </w:r>
      <w:r>
        <w:rPr>
          <w:rFonts w:ascii="Times New Roman" w:hAnsi="Times New Roman"/>
          <w:color w:val="000000"/>
          <w:sz w:val="22"/>
        </w:rPr>
        <w:t xml:space="preserve"> пользователя (администратора)»</w:t>
      </w:r>
    </w:p>
    <w:p w14:paraId="3D02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Документация,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защиты.</w:t>
      </w:r>
    </w:p>
    <w:p w14:paraId="3E020000">
      <w:pPr>
        <w:pStyle w:val="Style_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Требования к технической поддержке</w:t>
      </w:r>
    </w:p>
    <w:p w14:paraId="3F02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Техническая поддержка антивирусного программного обеспечения должна:</w:t>
      </w:r>
    </w:p>
    <w:p w14:paraId="40020000">
      <w:pPr>
        <w:numPr>
          <w:ilvl w:val="0"/>
          <w:numId w:val="16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Интернет.</w:t>
      </w:r>
    </w:p>
    <w:p w14:paraId="41020000">
      <w:pPr>
        <w:numPr>
          <w:ilvl w:val="0"/>
          <w:numId w:val="17"/>
        </w:numPr>
        <w:ind w:hanging="360" w:left="720"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Web-сайт производителя антивирусного решения должен быть на русском языке, иметь специальный раздел, посвящённый технической поддержке антивирусного решения, пополняемую базу знаний, а также форум пользователей программных продуктов.</w:t>
      </w:r>
    </w:p>
    <w:p w14:paraId="42020000">
      <w:pPr>
        <w:pStyle w:val="Style_2"/>
        <w:rPr>
          <w:rFonts w:ascii="Times New Roman" w:hAnsi="Times New Roman"/>
          <w:color w:val="000000"/>
          <w:sz w:val="22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2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2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2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2026-04-06T02:24:52Z</dcterms:modified>
</cp:coreProperties>
</file>