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DEF" w:rsidRPr="00BC3E29" w:rsidRDefault="00C50DEF" w:rsidP="00C50DEF">
      <w:pPr>
        <w:pStyle w:val="a5"/>
        <w:spacing w:before="120"/>
        <w:jc w:val="right"/>
        <w:rPr>
          <w:bCs/>
          <w:sz w:val="24"/>
        </w:rPr>
      </w:pPr>
      <w:r w:rsidRPr="00BC3E29">
        <w:rPr>
          <w:bCs/>
          <w:sz w:val="24"/>
        </w:rPr>
        <w:t xml:space="preserve">Приложение к Контракту </w:t>
      </w:r>
    </w:p>
    <w:p w:rsidR="009464AE" w:rsidRDefault="00FC1F78">
      <w:pPr>
        <w:pStyle w:val="a5"/>
        <w:spacing w:before="120"/>
        <w:rPr>
          <w:b/>
          <w:bCs/>
          <w:sz w:val="24"/>
        </w:rPr>
      </w:pPr>
      <w:r>
        <w:rPr>
          <w:b/>
          <w:bCs/>
          <w:sz w:val="24"/>
        </w:rPr>
        <w:t>ТЕХНИЧЕСКОЕ ЗАДАНИЕ</w:t>
      </w:r>
    </w:p>
    <w:p w:rsidR="009464AE" w:rsidRDefault="009464AE">
      <w:pPr>
        <w:pStyle w:val="a5"/>
        <w:spacing w:before="120"/>
        <w:rPr>
          <w:b/>
          <w:bCs/>
          <w:sz w:val="24"/>
        </w:rPr>
      </w:pPr>
    </w:p>
    <w:p w:rsidR="009464AE" w:rsidRDefault="00FC1F78">
      <w:pPr>
        <w:widowControl w:val="0"/>
        <w:jc w:val="both"/>
        <w:rPr>
          <w:rFonts w:eastAsia="Lucida Sans Unicode"/>
          <w:kern w:val="2"/>
          <w:lang w:eastAsia="hi-IN" w:bidi="hi-IN"/>
        </w:rPr>
      </w:pPr>
      <w:r>
        <w:rPr>
          <w:rFonts w:eastAsia="Lucida Sans Unicode"/>
          <w:b/>
          <w:bCs/>
          <w:kern w:val="2"/>
          <w:lang w:eastAsia="hi-IN" w:bidi="hi-IN"/>
        </w:rPr>
        <w:t>Заказчик</w:t>
      </w:r>
      <w:r>
        <w:rPr>
          <w:rFonts w:eastAsia="Lucida Sans Unicode"/>
          <w:kern w:val="2"/>
          <w:lang w:eastAsia="hi-IN" w:bidi="hi-IN"/>
        </w:rPr>
        <w:t xml:space="preserve"> – Главное Управление МЧС России по Республике Татарстан</w:t>
      </w:r>
    </w:p>
    <w:p w:rsidR="00465A89" w:rsidRPr="00465A89" w:rsidRDefault="00FC1F78" w:rsidP="00465A89">
      <w:pPr>
        <w:widowControl w:val="0"/>
        <w:jc w:val="both"/>
        <w:rPr>
          <w:rFonts w:eastAsia="Lucida Sans Unicode"/>
          <w:kern w:val="2"/>
          <w:lang w:eastAsia="hi-IN" w:bidi="hi-IN"/>
        </w:rPr>
      </w:pPr>
      <w:r>
        <w:rPr>
          <w:rFonts w:eastAsia="Lucida Sans Unicode"/>
          <w:b/>
          <w:bCs/>
          <w:kern w:val="2"/>
          <w:lang w:eastAsia="hi-IN" w:bidi="hi-IN"/>
        </w:rPr>
        <w:t xml:space="preserve">Наименование </w:t>
      </w:r>
      <w:r>
        <w:rPr>
          <w:b/>
          <w:bCs/>
          <w:kern w:val="2"/>
          <w:lang w:eastAsia="ar-SA"/>
        </w:rPr>
        <w:t>предмета контракта</w:t>
      </w:r>
      <w:r>
        <w:rPr>
          <w:rFonts w:eastAsia="Lucida Sans Unicode"/>
          <w:kern w:val="2"/>
          <w:lang w:eastAsia="hi-IN" w:bidi="hi-IN"/>
        </w:rPr>
        <w:t xml:space="preserve"> – </w:t>
      </w:r>
      <w:r w:rsidR="00465A89" w:rsidRPr="00465A89">
        <w:rPr>
          <w:rFonts w:eastAsia="Lucida Sans Unicode"/>
          <w:kern w:val="2"/>
          <w:lang w:eastAsia="hi-IN" w:bidi="hi-IN"/>
        </w:rPr>
        <w:t>Услуги по вывозу ЖБО</w:t>
      </w:r>
    </w:p>
    <w:p w:rsidR="009464AE" w:rsidRDefault="00FC1F78">
      <w:pPr>
        <w:widowControl w:val="0"/>
        <w:jc w:val="both"/>
        <w:rPr>
          <w:rFonts w:eastAsia="Lucida Sans Unicode"/>
          <w:kern w:val="2"/>
          <w:lang w:eastAsia="hi-IN" w:bidi="hi-IN"/>
        </w:rPr>
      </w:pPr>
      <w:r>
        <w:rPr>
          <w:b/>
          <w:bCs/>
          <w:kern w:val="2"/>
          <w:lang w:eastAsia="ar-SA"/>
        </w:rPr>
        <w:t>Место выполнения услуг</w:t>
      </w:r>
      <w:r>
        <w:rPr>
          <w:b/>
          <w:kern w:val="2"/>
          <w:lang w:eastAsia="ar-SA"/>
        </w:rPr>
        <w:t>:</w:t>
      </w:r>
      <w:r>
        <w:rPr>
          <w:kern w:val="2"/>
          <w:lang w:eastAsia="ar-SA"/>
        </w:rPr>
        <w:t xml:space="preserve"> </w:t>
      </w:r>
      <w:proofErr w:type="spellStart"/>
      <w:r>
        <w:rPr>
          <w:kern w:val="2"/>
          <w:lang w:eastAsia="ar-SA"/>
        </w:rPr>
        <w:t>Бавлинский</w:t>
      </w:r>
      <w:proofErr w:type="spellEnd"/>
      <w:r>
        <w:rPr>
          <w:kern w:val="2"/>
          <w:lang w:eastAsia="ar-SA"/>
        </w:rPr>
        <w:t xml:space="preserve"> муниципальный район, г. Бавлы, ул. Октябрьская, д. 65.</w:t>
      </w:r>
    </w:p>
    <w:p w:rsidR="009464AE" w:rsidRDefault="00FC1F78">
      <w:pPr>
        <w:widowControl w:val="0"/>
        <w:jc w:val="both"/>
        <w:rPr>
          <w:rFonts w:eastAsia="Lucida Sans Unicode"/>
          <w:kern w:val="2"/>
          <w:lang w:eastAsia="hi-IN" w:bidi="hi-IN"/>
        </w:rPr>
      </w:pPr>
      <w:r>
        <w:rPr>
          <w:b/>
          <w:bCs/>
          <w:kern w:val="2"/>
          <w:lang w:eastAsia="ar-SA"/>
        </w:rPr>
        <w:t>Ответственный исполнитель заказчика</w:t>
      </w:r>
      <w:r>
        <w:rPr>
          <w:kern w:val="2"/>
          <w:lang w:eastAsia="ar-SA"/>
        </w:rPr>
        <w:t xml:space="preserve"> – </w:t>
      </w:r>
      <w:r>
        <w:t>Начальник 109 ПСЧ 11 ПСО ФПС ГПС ГУ МЧС России по Республике Татарстан.</w:t>
      </w:r>
    </w:p>
    <w:p w:rsidR="009464AE" w:rsidRDefault="00FC1F78">
      <w:pPr>
        <w:widowControl w:val="0"/>
        <w:jc w:val="both"/>
        <w:rPr>
          <w:rFonts w:eastAsia="Lucida Sans Unicode"/>
          <w:kern w:val="2"/>
          <w:lang w:eastAsia="hi-IN" w:bidi="hi-IN"/>
        </w:rPr>
      </w:pPr>
      <w:r>
        <w:rPr>
          <w:b/>
          <w:bCs/>
          <w:kern w:val="2"/>
          <w:lang w:eastAsia="ar-SA"/>
        </w:rPr>
        <w:t>Сроки (периоды) выполнения услуг:</w:t>
      </w:r>
      <w:r>
        <w:rPr>
          <w:kern w:val="2"/>
          <w:lang w:eastAsia="ar-SA"/>
        </w:rPr>
        <w:t xml:space="preserve"> </w:t>
      </w:r>
      <w:r>
        <w:t>сроки оказания услуг, с момента заключения государственного контракта по 25.12.2026г.</w:t>
      </w:r>
    </w:p>
    <w:p w:rsidR="00465A89" w:rsidRDefault="00465A89" w:rsidP="00465A89">
      <w:pPr>
        <w:jc w:val="both"/>
      </w:pPr>
      <w:r>
        <w:rPr>
          <w:b/>
        </w:rPr>
        <w:t>Условия оплаты:</w:t>
      </w:r>
      <w:r>
        <w:t xml:space="preserve"> Оплата по настоящему Контракту осуществляется в рублях, в безналичном порядке, за счет средств федерального бюджета с лицевого счета Заказчика, открытого в управлении федерального казначейства по Республике Татарстан. Оплата осуществляется на основании акта оказанных услуг, счета, счет-фактуры (в случае, если Исполнитель имеет право на освобождение от уплаты НДС, счет-фактура не требуется), универсального передаточного документа. Днем осуществления Заказчиком оплаты считается день списания денежных средств с лицевого счета Заказчика.</w:t>
      </w:r>
    </w:p>
    <w:p w:rsidR="009464AE" w:rsidRDefault="009464AE">
      <w:pPr>
        <w:ind w:left="540"/>
        <w:jc w:val="both"/>
        <w:rPr>
          <w:b/>
        </w:rPr>
      </w:pPr>
    </w:p>
    <w:tbl>
      <w:tblPr>
        <w:tblW w:w="9977" w:type="dxa"/>
        <w:tblInd w:w="30" w:type="dxa"/>
        <w:tblLayout w:type="fixed"/>
        <w:tblCellMar>
          <w:left w:w="30" w:type="dxa"/>
          <w:right w:w="30" w:type="dxa"/>
        </w:tblCellMar>
        <w:tblLook w:val="0000" w:firstRow="0" w:lastRow="0" w:firstColumn="0" w:lastColumn="0" w:noHBand="0" w:noVBand="0"/>
      </w:tblPr>
      <w:tblGrid>
        <w:gridCol w:w="755"/>
        <w:gridCol w:w="3574"/>
        <w:gridCol w:w="3581"/>
        <w:gridCol w:w="750"/>
        <w:gridCol w:w="1317"/>
      </w:tblGrid>
      <w:tr w:rsidR="00FC1F78" w:rsidTr="00FC1F78">
        <w:trPr>
          <w:trHeight w:val="590"/>
        </w:trPr>
        <w:tc>
          <w:tcPr>
            <w:tcW w:w="755" w:type="dxa"/>
            <w:tcBorders>
              <w:top w:val="single" w:sz="2" w:space="0" w:color="000000"/>
              <w:left w:val="single" w:sz="2" w:space="0" w:color="000000"/>
              <w:bottom w:val="single" w:sz="2" w:space="0" w:color="000000"/>
              <w:right w:val="single" w:sz="2" w:space="0" w:color="000000"/>
            </w:tcBorders>
            <w:vAlign w:val="center"/>
          </w:tcPr>
          <w:p w:rsidR="00FC1F78" w:rsidRDefault="00FC1F78">
            <w:pPr>
              <w:widowControl w:val="0"/>
              <w:spacing w:line="0" w:lineRule="atLeast"/>
              <w:jc w:val="center"/>
              <w:rPr>
                <w:bCs/>
                <w:color w:val="000000"/>
              </w:rPr>
            </w:pPr>
            <w:r>
              <w:rPr>
                <w:bCs/>
                <w:color w:val="000000"/>
              </w:rPr>
              <w:t>№</w:t>
            </w:r>
          </w:p>
          <w:p w:rsidR="00FC1F78" w:rsidRDefault="00FC1F78">
            <w:pPr>
              <w:widowControl w:val="0"/>
              <w:spacing w:line="0" w:lineRule="atLeast"/>
              <w:jc w:val="center"/>
              <w:rPr>
                <w:bCs/>
                <w:color w:val="000000"/>
              </w:rPr>
            </w:pPr>
            <w:r>
              <w:rPr>
                <w:bCs/>
                <w:color w:val="000000"/>
              </w:rPr>
              <w:t>п/п</w:t>
            </w:r>
          </w:p>
        </w:tc>
        <w:tc>
          <w:tcPr>
            <w:tcW w:w="3574" w:type="dxa"/>
            <w:tcBorders>
              <w:top w:val="single" w:sz="2" w:space="0" w:color="000000"/>
              <w:left w:val="single" w:sz="2" w:space="0" w:color="000000"/>
              <w:bottom w:val="single" w:sz="2" w:space="0" w:color="000000"/>
              <w:right w:val="single" w:sz="2" w:space="0" w:color="000000"/>
            </w:tcBorders>
            <w:vAlign w:val="center"/>
          </w:tcPr>
          <w:p w:rsidR="00FC1F78" w:rsidRDefault="00FC1F78">
            <w:pPr>
              <w:widowControl w:val="0"/>
              <w:spacing w:line="0" w:lineRule="atLeast"/>
              <w:jc w:val="center"/>
              <w:rPr>
                <w:bCs/>
                <w:color w:val="000000"/>
              </w:rPr>
            </w:pPr>
            <w:r>
              <w:rPr>
                <w:bCs/>
                <w:color w:val="000000"/>
              </w:rPr>
              <w:t>Место, адрес оказания услуг</w:t>
            </w:r>
          </w:p>
        </w:tc>
        <w:tc>
          <w:tcPr>
            <w:tcW w:w="3581" w:type="dxa"/>
            <w:tcBorders>
              <w:top w:val="single" w:sz="2" w:space="0" w:color="000000"/>
              <w:left w:val="single" w:sz="2" w:space="0" w:color="000000"/>
              <w:bottom w:val="single" w:sz="2" w:space="0" w:color="000000"/>
              <w:right w:val="single" w:sz="2" w:space="0" w:color="000000"/>
            </w:tcBorders>
            <w:vAlign w:val="center"/>
          </w:tcPr>
          <w:p w:rsidR="00FC1F78" w:rsidRDefault="00FC1F78">
            <w:pPr>
              <w:widowControl w:val="0"/>
              <w:spacing w:line="0" w:lineRule="atLeast"/>
              <w:jc w:val="center"/>
              <w:rPr>
                <w:bCs/>
                <w:color w:val="000000"/>
              </w:rPr>
            </w:pPr>
            <w:r>
              <w:rPr>
                <w:bCs/>
                <w:color w:val="000000"/>
              </w:rPr>
              <w:t>Наименование и требование к оказываемым услугам.</w:t>
            </w:r>
          </w:p>
        </w:tc>
        <w:tc>
          <w:tcPr>
            <w:tcW w:w="750" w:type="dxa"/>
            <w:tcBorders>
              <w:top w:val="single" w:sz="2" w:space="0" w:color="000000"/>
              <w:left w:val="single" w:sz="2" w:space="0" w:color="000000"/>
              <w:bottom w:val="single" w:sz="2" w:space="0" w:color="000000"/>
              <w:right w:val="single" w:sz="2" w:space="0" w:color="000000"/>
            </w:tcBorders>
            <w:vAlign w:val="center"/>
          </w:tcPr>
          <w:p w:rsidR="00FC1F78" w:rsidRDefault="00FC1F78">
            <w:pPr>
              <w:widowControl w:val="0"/>
              <w:spacing w:line="0" w:lineRule="atLeast"/>
              <w:jc w:val="center"/>
              <w:rPr>
                <w:bCs/>
                <w:color w:val="000000"/>
              </w:rPr>
            </w:pPr>
            <w:r>
              <w:rPr>
                <w:bCs/>
                <w:color w:val="000000"/>
              </w:rPr>
              <w:t xml:space="preserve">Ед. </w:t>
            </w:r>
            <w:proofErr w:type="spellStart"/>
            <w:r>
              <w:rPr>
                <w:bCs/>
                <w:color w:val="000000"/>
              </w:rPr>
              <w:t>изм</w:t>
            </w:r>
            <w:proofErr w:type="spellEnd"/>
          </w:p>
        </w:tc>
        <w:tc>
          <w:tcPr>
            <w:tcW w:w="1317" w:type="dxa"/>
            <w:tcBorders>
              <w:top w:val="single" w:sz="2" w:space="0" w:color="000000"/>
              <w:left w:val="single" w:sz="2" w:space="0" w:color="000000"/>
              <w:bottom w:val="single" w:sz="2" w:space="0" w:color="000000"/>
              <w:right w:val="single" w:sz="2" w:space="0" w:color="000000"/>
            </w:tcBorders>
            <w:vAlign w:val="center"/>
          </w:tcPr>
          <w:p w:rsidR="00FC1F78" w:rsidRDefault="00FC1F78">
            <w:pPr>
              <w:widowControl w:val="0"/>
              <w:spacing w:line="0" w:lineRule="atLeast"/>
              <w:jc w:val="center"/>
              <w:rPr>
                <w:bCs/>
                <w:color w:val="000000"/>
              </w:rPr>
            </w:pPr>
            <w:r>
              <w:rPr>
                <w:bCs/>
                <w:color w:val="000000"/>
              </w:rPr>
              <w:t>Кол-во</w:t>
            </w:r>
          </w:p>
        </w:tc>
      </w:tr>
      <w:tr w:rsidR="00FC1F78" w:rsidTr="00FC1F78">
        <w:trPr>
          <w:trHeight w:val="585"/>
        </w:trPr>
        <w:tc>
          <w:tcPr>
            <w:tcW w:w="755" w:type="dxa"/>
            <w:tcBorders>
              <w:top w:val="single" w:sz="2" w:space="0" w:color="000000"/>
              <w:left w:val="single" w:sz="2" w:space="0" w:color="000000"/>
              <w:bottom w:val="single" w:sz="2" w:space="0" w:color="000000"/>
              <w:right w:val="single" w:sz="2" w:space="0" w:color="000000"/>
            </w:tcBorders>
            <w:vAlign w:val="center"/>
          </w:tcPr>
          <w:p w:rsidR="00FC1F78" w:rsidRDefault="00FC1F78">
            <w:pPr>
              <w:widowControl w:val="0"/>
              <w:spacing w:line="0" w:lineRule="atLeast"/>
              <w:jc w:val="center"/>
              <w:rPr>
                <w:bCs/>
                <w:color w:val="000000"/>
              </w:rPr>
            </w:pPr>
            <w:r>
              <w:rPr>
                <w:bCs/>
                <w:color w:val="000000"/>
              </w:rPr>
              <w:t>1.</w:t>
            </w:r>
          </w:p>
        </w:tc>
        <w:tc>
          <w:tcPr>
            <w:tcW w:w="3574" w:type="dxa"/>
            <w:tcBorders>
              <w:top w:val="single" w:sz="2" w:space="0" w:color="000000"/>
              <w:left w:val="single" w:sz="2" w:space="0" w:color="000000"/>
              <w:bottom w:val="single" w:sz="2" w:space="0" w:color="000000"/>
              <w:right w:val="single" w:sz="2" w:space="0" w:color="000000"/>
            </w:tcBorders>
            <w:vAlign w:val="center"/>
          </w:tcPr>
          <w:p w:rsidR="00FC1F78" w:rsidRDefault="00FC1F78">
            <w:pPr>
              <w:widowControl w:val="0"/>
              <w:jc w:val="center"/>
            </w:pPr>
            <w:r>
              <w:t xml:space="preserve">г. Бавлы, </w:t>
            </w:r>
          </w:p>
          <w:p w:rsidR="00FC1F78" w:rsidRDefault="00FC1F78">
            <w:pPr>
              <w:widowControl w:val="0"/>
              <w:jc w:val="center"/>
            </w:pPr>
            <w:r>
              <w:t>ул. Октябрьская, д. 65.</w:t>
            </w:r>
          </w:p>
        </w:tc>
        <w:tc>
          <w:tcPr>
            <w:tcW w:w="3581" w:type="dxa"/>
            <w:tcBorders>
              <w:top w:val="single" w:sz="2" w:space="0" w:color="000000"/>
              <w:left w:val="single" w:sz="2" w:space="0" w:color="000000"/>
              <w:bottom w:val="single" w:sz="2" w:space="0" w:color="000000"/>
              <w:right w:val="single" w:sz="2" w:space="0" w:color="000000"/>
            </w:tcBorders>
            <w:vAlign w:val="center"/>
          </w:tcPr>
          <w:p w:rsidR="00B844BC" w:rsidRPr="00465A89" w:rsidRDefault="00B844BC" w:rsidP="00B844BC">
            <w:pPr>
              <w:widowControl w:val="0"/>
              <w:jc w:val="both"/>
              <w:rPr>
                <w:rFonts w:eastAsia="Lucida Sans Unicode"/>
                <w:kern w:val="2"/>
                <w:lang w:eastAsia="hi-IN" w:bidi="hi-IN"/>
              </w:rPr>
            </w:pPr>
            <w:r w:rsidRPr="00465A89">
              <w:rPr>
                <w:rFonts w:eastAsia="Lucida Sans Unicode"/>
                <w:kern w:val="2"/>
                <w:lang w:eastAsia="hi-IN" w:bidi="hi-IN"/>
              </w:rPr>
              <w:t>Услуги по вывозу ЖБО</w:t>
            </w:r>
          </w:p>
          <w:p w:rsidR="00FC1F78" w:rsidRDefault="00FC1F78">
            <w:pPr>
              <w:widowControl w:val="0"/>
              <w:jc w:val="both"/>
            </w:pPr>
          </w:p>
        </w:tc>
        <w:tc>
          <w:tcPr>
            <w:tcW w:w="750" w:type="dxa"/>
            <w:tcBorders>
              <w:top w:val="single" w:sz="2" w:space="0" w:color="000000"/>
              <w:left w:val="single" w:sz="2" w:space="0" w:color="000000"/>
              <w:bottom w:val="single" w:sz="2" w:space="0" w:color="000000"/>
              <w:right w:val="single" w:sz="2" w:space="0" w:color="000000"/>
            </w:tcBorders>
            <w:vAlign w:val="center"/>
          </w:tcPr>
          <w:p w:rsidR="00FC1F78" w:rsidRDefault="00FC1F78">
            <w:pPr>
              <w:widowControl w:val="0"/>
              <w:jc w:val="center"/>
            </w:pPr>
            <w:r>
              <w:t>1 м</w:t>
            </w:r>
            <w:r>
              <w:rPr>
                <w:vertAlign w:val="superscript"/>
              </w:rPr>
              <w:t>3</w:t>
            </w:r>
          </w:p>
        </w:tc>
        <w:tc>
          <w:tcPr>
            <w:tcW w:w="1317" w:type="dxa"/>
            <w:tcBorders>
              <w:top w:val="single" w:sz="2" w:space="0" w:color="000000"/>
              <w:left w:val="single" w:sz="2" w:space="0" w:color="000000"/>
              <w:bottom w:val="single" w:sz="2" w:space="0" w:color="000000"/>
              <w:right w:val="single" w:sz="2" w:space="0" w:color="000000"/>
            </w:tcBorders>
            <w:vAlign w:val="center"/>
          </w:tcPr>
          <w:p w:rsidR="00FC1F78" w:rsidRDefault="00FC1F78">
            <w:pPr>
              <w:widowControl w:val="0"/>
              <w:jc w:val="center"/>
            </w:pPr>
            <w:r>
              <w:rPr>
                <w:color w:val="000000"/>
              </w:rPr>
              <w:t>24</w:t>
            </w:r>
          </w:p>
        </w:tc>
      </w:tr>
    </w:tbl>
    <w:p w:rsidR="009464AE" w:rsidRDefault="009464AE">
      <w:pPr>
        <w:widowControl w:val="0"/>
        <w:jc w:val="both"/>
        <w:rPr>
          <w:lang w:eastAsia="ar-SA"/>
        </w:rPr>
      </w:pPr>
    </w:p>
    <w:p w:rsidR="009464AE" w:rsidRDefault="00FC1F78">
      <w:pPr>
        <w:tabs>
          <w:tab w:val="left" w:pos="10205"/>
        </w:tabs>
        <w:ind w:firstLine="709"/>
        <w:jc w:val="both"/>
        <w:rPr>
          <w:b/>
          <w:bCs/>
          <w:kern w:val="2"/>
          <w:lang w:eastAsia="ar-SA"/>
        </w:rPr>
      </w:pPr>
      <w:r>
        <w:rPr>
          <w:b/>
          <w:bCs/>
          <w:kern w:val="2"/>
          <w:lang w:eastAsia="ar-SA"/>
        </w:rPr>
        <w:t>Условия оказания услуг:</w:t>
      </w:r>
    </w:p>
    <w:p w:rsidR="009464AE" w:rsidRDefault="00FC1F78">
      <w:pPr>
        <w:ind w:right="34" w:firstLine="709"/>
        <w:jc w:val="both"/>
        <w:outlineLvl w:val="0"/>
        <w:rPr>
          <w:color w:val="000000"/>
          <w:spacing w:val="-2"/>
          <w:kern w:val="2"/>
        </w:rPr>
      </w:pPr>
      <w:r>
        <w:rPr>
          <w:color w:val="2A2513"/>
          <w:spacing w:val="-2"/>
          <w:kern w:val="2"/>
        </w:rPr>
        <w:t xml:space="preserve">- вывоз </w:t>
      </w:r>
      <w:r>
        <w:rPr>
          <w:spacing w:val="-2"/>
          <w:kern w:val="2"/>
        </w:rPr>
        <w:t>ЖБО должен производиться специализированным автотранспортом в соответствии с установленными правилами транспортировки для данного вида отходов с использованием необходимого инструмента, приспособлений и другого оборудования,</w:t>
      </w:r>
      <w:bookmarkStart w:id="0" w:name="_GoBack"/>
      <w:bookmarkEnd w:id="0"/>
      <w:r>
        <w:rPr>
          <w:spacing w:val="-2"/>
          <w:kern w:val="2"/>
        </w:rPr>
        <w:t xml:space="preserve"> необходимого для оказания данного вида услуг;</w:t>
      </w:r>
    </w:p>
    <w:p w:rsidR="009464AE" w:rsidRDefault="00FC1F78">
      <w:pPr>
        <w:ind w:right="34" w:firstLine="709"/>
        <w:jc w:val="both"/>
        <w:outlineLvl w:val="0"/>
        <w:rPr>
          <w:spacing w:val="-2"/>
          <w:kern w:val="2"/>
        </w:rPr>
      </w:pPr>
      <w:r>
        <w:rPr>
          <w:spacing w:val="-2"/>
          <w:kern w:val="2"/>
        </w:rPr>
        <w:t>- при вывозе ЖБО с территории Заказчика не допускается ее загрязнение, повреждения ограждений ворот, шлагбаумов, припаркованного автотранспорта. Ответственность за причинение вреда физическим лицам или имуществу и транспортным средствам, припаркованным на территории Заказчика, возлагается на Исполнителя;</w:t>
      </w:r>
    </w:p>
    <w:p w:rsidR="009464AE" w:rsidRDefault="00FC1F78">
      <w:pPr>
        <w:ind w:right="34" w:firstLine="709"/>
        <w:jc w:val="both"/>
        <w:outlineLvl w:val="0"/>
        <w:rPr>
          <w:color w:val="000000"/>
          <w:spacing w:val="-2"/>
          <w:kern w:val="2"/>
        </w:rPr>
      </w:pPr>
      <w:r>
        <w:rPr>
          <w:spacing w:val="-2"/>
          <w:kern w:val="2"/>
        </w:rPr>
        <w:t>- Исполнитель при оказании услуг должен соблюдать правила техники безопасности, пожарной безопасности и режима работы Заказчика в период оказания услуг по вывозу ЖБО;</w:t>
      </w:r>
    </w:p>
    <w:p w:rsidR="009464AE" w:rsidRDefault="00FC1F78">
      <w:pPr>
        <w:ind w:right="34" w:firstLine="709"/>
        <w:jc w:val="both"/>
        <w:outlineLvl w:val="0"/>
        <w:rPr>
          <w:spacing w:val="-2"/>
          <w:kern w:val="2"/>
        </w:rPr>
      </w:pPr>
      <w:r>
        <w:rPr>
          <w:spacing w:val="-2"/>
          <w:kern w:val="2"/>
        </w:rPr>
        <w:t>-Требования безопасности оказываемых услуг должны соответствовать требованиям Законодательства Российской Федерации, установленным к данным видам услуг согласно Постановлению Правительства Российской Федерации от 10.02.97г. №155 «Об утверждении правил предоставления услуг по вывозу твёрдых и жидких бытовых отходов» (с изменениями).</w:t>
      </w:r>
    </w:p>
    <w:p w:rsidR="009464AE" w:rsidRDefault="00FC1F78">
      <w:pPr>
        <w:ind w:right="34" w:firstLine="709"/>
        <w:jc w:val="both"/>
        <w:outlineLvl w:val="0"/>
        <w:rPr>
          <w:spacing w:val="-2"/>
          <w:kern w:val="2"/>
        </w:rPr>
      </w:pPr>
      <w:r>
        <w:rPr>
          <w:spacing w:val="-2"/>
          <w:kern w:val="2"/>
        </w:rPr>
        <w:t>Услуги должны быть оказаны в соответствии с требованиями</w:t>
      </w:r>
      <w:r>
        <w:rPr>
          <w:bCs/>
          <w:spacing w:val="-2"/>
          <w:kern w:val="2"/>
        </w:rPr>
        <w:t xml:space="preserve"> промышленной безопасности и охраны труда. </w:t>
      </w:r>
      <w:r>
        <w:rPr>
          <w:spacing w:val="-2"/>
          <w:kern w:val="2"/>
        </w:rPr>
        <w:t>При оказании услуг необходимо осуществлять мероприятия по охране окружающей среды, которые должны включать предотвращение или очистку вредных выбросов в почву, атмосферу.</w:t>
      </w:r>
    </w:p>
    <w:p w:rsidR="009464AE" w:rsidRDefault="009464AE">
      <w:pPr>
        <w:ind w:right="34" w:firstLine="709"/>
        <w:jc w:val="both"/>
        <w:outlineLvl w:val="0"/>
        <w:rPr>
          <w:spacing w:val="-2"/>
          <w:kern w:val="2"/>
        </w:rPr>
      </w:pPr>
    </w:p>
    <w:p w:rsidR="009464AE" w:rsidRDefault="009464AE">
      <w:pPr>
        <w:ind w:right="34" w:firstLine="709"/>
        <w:jc w:val="both"/>
        <w:outlineLvl w:val="0"/>
        <w:rPr>
          <w:spacing w:val="-2"/>
          <w:kern w:val="2"/>
        </w:rPr>
      </w:pPr>
    </w:p>
    <w:p w:rsidR="009464AE" w:rsidRDefault="00FC1F78">
      <w:pPr>
        <w:ind w:right="34" w:firstLine="709"/>
        <w:jc w:val="both"/>
        <w:outlineLvl w:val="0"/>
        <w:rPr>
          <w:b/>
          <w:spacing w:val="-2"/>
          <w:kern w:val="2"/>
        </w:rPr>
      </w:pPr>
      <w:r>
        <w:rPr>
          <w:b/>
          <w:spacing w:val="-2"/>
          <w:kern w:val="2"/>
        </w:rPr>
        <w:t xml:space="preserve">Порядок сдачи и приемки услуг: </w:t>
      </w:r>
    </w:p>
    <w:p w:rsidR="009464AE" w:rsidRDefault="00FC1F78">
      <w:pPr>
        <w:ind w:right="34" w:firstLine="709"/>
        <w:jc w:val="both"/>
        <w:outlineLvl w:val="0"/>
        <w:rPr>
          <w:spacing w:val="-2"/>
          <w:kern w:val="2"/>
        </w:rPr>
      </w:pPr>
      <w:r>
        <w:rPr>
          <w:spacing w:val="-2"/>
          <w:kern w:val="2"/>
        </w:rPr>
        <w:t>1. По факту оказанных услуг по Контракту Заказчик и Исполнитель подписывают Акт оказанных услуг, подтверждающий факт выполнения обязательств.</w:t>
      </w:r>
    </w:p>
    <w:p w:rsidR="009464AE" w:rsidRDefault="00FC1F78">
      <w:pPr>
        <w:ind w:right="34" w:firstLine="709"/>
        <w:jc w:val="both"/>
        <w:outlineLvl w:val="0"/>
        <w:rPr>
          <w:spacing w:val="-2"/>
          <w:kern w:val="2"/>
        </w:rPr>
      </w:pPr>
      <w:r>
        <w:rPr>
          <w:spacing w:val="-2"/>
          <w:kern w:val="2"/>
        </w:rPr>
        <w:t>2. Приемка услуг на соответствие его объема и качества требованиям, установленным в Контракте, производится представителями Заказчика в течение 10 рабочих дней со дня получения документа о приемке подписанного со стороны исполнителя. В случае принятия решения о проведении независимой экспертизы, приемка услуг продлевается на время проведения независимой экспертизы.</w:t>
      </w:r>
    </w:p>
    <w:p w:rsidR="009464AE" w:rsidRDefault="00FC1F78">
      <w:pPr>
        <w:ind w:right="34" w:firstLine="709"/>
        <w:jc w:val="both"/>
        <w:outlineLvl w:val="0"/>
        <w:rPr>
          <w:spacing w:val="-2"/>
          <w:kern w:val="2"/>
        </w:rPr>
      </w:pPr>
      <w:r>
        <w:rPr>
          <w:spacing w:val="-2"/>
          <w:kern w:val="2"/>
        </w:rPr>
        <w:lastRenderedPageBreak/>
        <w:t>3. В случае обнаружения недостатков в объеме и качестве оказанных услуг Заказчик, не позднее 3 (трех) рабочих дней с даты обнаружения указанных нарушений, направляет Исполнителю уведомление о невыполнении или ненадлежащем выполнении Исполнителем обязательств по Контракту. Уведомление составляется Заказчиком в письменной форме, содержит все замечания и перечень необходимых доработок, сроков их выполнения, и направляется Исполнителю по почте, факсу, электронной почте, нарочным либо иным другим доступным способом. Доработки выполняются без дополнительной оплаты.</w:t>
      </w:r>
    </w:p>
    <w:p w:rsidR="009464AE" w:rsidRDefault="00FC1F78">
      <w:pPr>
        <w:ind w:right="34" w:firstLine="709"/>
        <w:jc w:val="both"/>
        <w:outlineLvl w:val="0"/>
        <w:rPr>
          <w:spacing w:val="-2"/>
          <w:kern w:val="2"/>
        </w:rPr>
      </w:pPr>
      <w:r>
        <w:rPr>
          <w:spacing w:val="-2"/>
          <w:kern w:val="2"/>
        </w:rPr>
        <w:t>4. 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требование о возмещении своих расходов на устранение недостатков, если такие действия осуществлялись Заказчиком и (или) направить решение об одностороннем отказе от исполнения Контракта.</w:t>
      </w:r>
    </w:p>
    <w:p w:rsidR="009464AE" w:rsidRDefault="00FC1F78">
      <w:pPr>
        <w:ind w:right="34" w:firstLine="709"/>
        <w:jc w:val="both"/>
        <w:outlineLvl w:val="0"/>
        <w:rPr>
          <w:spacing w:val="-2"/>
          <w:kern w:val="2"/>
        </w:rPr>
      </w:pPr>
      <w:r>
        <w:rPr>
          <w:spacing w:val="-2"/>
          <w:kern w:val="2"/>
        </w:rPr>
        <w:t xml:space="preserve">5. В случае, если Исполнитель не согласен с доводами, изложенными в уведомлении Заказчика, Поставщик обязан самостоятельно подтвердить качество оказанных услуг заключением эксперта, экспертной организации и представить Заказчику оригинал такого заключения. </w:t>
      </w:r>
    </w:p>
    <w:p w:rsidR="009464AE" w:rsidRDefault="00FC1F78">
      <w:pPr>
        <w:ind w:right="34" w:firstLine="709"/>
        <w:jc w:val="both"/>
        <w:outlineLvl w:val="0"/>
        <w:rPr>
          <w:b/>
          <w:spacing w:val="-2"/>
          <w:kern w:val="2"/>
        </w:rPr>
      </w:pPr>
      <w:r>
        <w:rPr>
          <w:b/>
          <w:spacing w:val="-2"/>
          <w:kern w:val="2"/>
        </w:rPr>
        <w:t>Ответственность:</w:t>
      </w:r>
    </w:p>
    <w:p w:rsidR="009464AE" w:rsidRDefault="00FC1F78">
      <w:pPr>
        <w:ind w:right="34" w:firstLine="709"/>
        <w:jc w:val="both"/>
        <w:outlineLvl w:val="0"/>
        <w:rPr>
          <w:spacing w:val="-2"/>
          <w:kern w:val="2"/>
        </w:rPr>
      </w:pPr>
      <w:r>
        <w:rPr>
          <w:spacing w:val="-2"/>
          <w:kern w:val="2"/>
        </w:rPr>
        <w:t>1.1. В случае неисполнения или ненадлежащего исполнения обязательств по настоящему Контракту за исключением просрочки исполнения Заказчиком, Поставщиком обязательств (в том числе гарантийного обязательства), предусмотренных Контрактом, размер штрафа устанавливается:</w:t>
      </w:r>
    </w:p>
    <w:p w:rsidR="009464AE" w:rsidRDefault="00FC1F78">
      <w:pPr>
        <w:ind w:right="34" w:firstLine="709"/>
        <w:jc w:val="both"/>
        <w:outlineLvl w:val="0"/>
        <w:rPr>
          <w:spacing w:val="-2"/>
          <w:kern w:val="2"/>
        </w:rPr>
      </w:pPr>
      <w:r>
        <w:rPr>
          <w:spacing w:val="-2"/>
          <w:kern w:val="2"/>
        </w:rPr>
        <w:t>1.1.1. За каждый факт неисполнения или ненадлежащего исполнения Поставщиком обязательств, предусмотренных Контрактом, размер штрафа составляет:</w:t>
      </w:r>
    </w:p>
    <w:p w:rsidR="009464AE" w:rsidRDefault="00FC1F78">
      <w:pPr>
        <w:ind w:right="34" w:firstLine="709"/>
        <w:jc w:val="both"/>
        <w:outlineLvl w:val="0"/>
        <w:rPr>
          <w:spacing w:val="-2"/>
          <w:kern w:val="2"/>
        </w:rPr>
      </w:pPr>
      <w:r>
        <w:rPr>
          <w:spacing w:val="-2"/>
          <w:kern w:val="2"/>
        </w:rPr>
        <w:t>а) 10 процентов цены Контракта (этапа) в случае, если цена Контракта (этапа) не превышает 3 млн. рублей;</w:t>
      </w:r>
    </w:p>
    <w:p w:rsidR="009464AE" w:rsidRDefault="00FC1F78">
      <w:pPr>
        <w:ind w:right="34" w:firstLine="709"/>
        <w:jc w:val="both"/>
        <w:outlineLvl w:val="0"/>
        <w:rPr>
          <w:spacing w:val="-2"/>
          <w:kern w:val="2"/>
        </w:rPr>
      </w:pPr>
      <w:r>
        <w:rPr>
          <w:spacing w:val="-2"/>
          <w:kern w:val="2"/>
        </w:rPr>
        <w:t>1.1.2.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w:t>
      </w:r>
    </w:p>
    <w:p w:rsidR="009464AE" w:rsidRDefault="00FC1F78">
      <w:pPr>
        <w:ind w:right="34" w:firstLine="709"/>
        <w:jc w:val="both"/>
        <w:outlineLvl w:val="0"/>
        <w:rPr>
          <w:spacing w:val="-2"/>
          <w:kern w:val="2"/>
        </w:rPr>
      </w:pPr>
      <w:r>
        <w:rPr>
          <w:spacing w:val="-2"/>
          <w:kern w:val="2"/>
        </w:rPr>
        <w:t>а) 1000 рублей, если цена Контракта не превышает 3 млн. рублей;</w:t>
      </w:r>
    </w:p>
    <w:p w:rsidR="009464AE" w:rsidRDefault="00FC1F78">
      <w:pPr>
        <w:ind w:right="34" w:firstLine="709"/>
        <w:jc w:val="both"/>
        <w:outlineLvl w:val="0"/>
        <w:rPr>
          <w:spacing w:val="-2"/>
          <w:kern w:val="2"/>
        </w:rPr>
      </w:pPr>
      <w:r>
        <w:rPr>
          <w:spacing w:val="-2"/>
          <w:kern w:val="2"/>
        </w:rPr>
        <w:t>1.1.3. За каждый факт неисполнения Заказчиком обязательств, предусмотренных Контрактом, за исключением просрочки исполнения обязательств, предусмотренного Контрактом, размер штрафа составляет:</w:t>
      </w:r>
    </w:p>
    <w:p w:rsidR="009464AE" w:rsidRDefault="00FC1F78">
      <w:pPr>
        <w:ind w:right="34" w:firstLine="709"/>
        <w:jc w:val="both"/>
        <w:outlineLvl w:val="0"/>
        <w:rPr>
          <w:spacing w:val="-2"/>
          <w:kern w:val="2"/>
        </w:rPr>
      </w:pPr>
      <w:r>
        <w:rPr>
          <w:spacing w:val="-2"/>
          <w:kern w:val="2"/>
        </w:rPr>
        <w:t>а) 1000 рублей, если цена Контракта не превышает 3 млн. рублей (включительно);</w:t>
      </w:r>
    </w:p>
    <w:p w:rsidR="009464AE" w:rsidRDefault="00FC1F78">
      <w:pPr>
        <w:ind w:right="34" w:firstLine="709"/>
        <w:jc w:val="both"/>
        <w:outlineLvl w:val="0"/>
        <w:rPr>
          <w:spacing w:val="-2"/>
          <w:kern w:val="2"/>
        </w:rPr>
      </w:pPr>
      <w:r>
        <w:rPr>
          <w:spacing w:val="-2"/>
          <w:kern w:val="2"/>
        </w:rPr>
        <w:t>1.2.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(штрафа, пени).</w:t>
      </w:r>
    </w:p>
    <w:p w:rsidR="009464AE" w:rsidRDefault="00FC1F78">
      <w:pPr>
        <w:ind w:right="34" w:firstLine="709"/>
        <w:jc w:val="both"/>
        <w:outlineLvl w:val="0"/>
        <w:rPr>
          <w:spacing w:val="-2"/>
          <w:kern w:val="2"/>
        </w:rPr>
      </w:pPr>
      <w:r>
        <w:rPr>
          <w:spacing w:val="-2"/>
          <w:kern w:val="2"/>
        </w:rPr>
        <w:t>1.3.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464AE" w:rsidRDefault="00FC1F78">
      <w:pPr>
        <w:ind w:right="34" w:firstLine="709"/>
        <w:jc w:val="both"/>
        <w:outlineLvl w:val="0"/>
        <w:rPr>
          <w:spacing w:val="-2"/>
          <w:kern w:val="2"/>
        </w:rPr>
      </w:pPr>
      <w:r>
        <w:rPr>
          <w:spacing w:val="-2"/>
          <w:kern w:val="2"/>
        </w:rPr>
        <w:t>1.4.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464AE" w:rsidRDefault="00FC1F78">
      <w:pPr>
        <w:ind w:right="34" w:firstLine="709"/>
        <w:jc w:val="both"/>
        <w:outlineLvl w:val="0"/>
        <w:rPr>
          <w:spacing w:val="-2"/>
          <w:kern w:val="2"/>
        </w:rPr>
      </w:pPr>
      <w:r>
        <w:rPr>
          <w:spacing w:val="-2"/>
          <w:kern w:val="2"/>
        </w:rPr>
        <w:t>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464AE" w:rsidRDefault="00FC1F78">
      <w:pPr>
        <w:ind w:right="34" w:firstLine="709"/>
        <w:jc w:val="both"/>
        <w:outlineLvl w:val="0"/>
        <w:rPr>
          <w:spacing w:val="-2"/>
          <w:kern w:val="2"/>
        </w:rPr>
      </w:pPr>
      <w:r>
        <w:rPr>
          <w:spacing w:val="-2"/>
          <w:kern w:val="2"/>
        </w:rPr>
        <w:t xml:space="preserve">1.6.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464AE" w:rsidRDefault="00FC1F78">
      <w:pPr>
        <w:ind w:right="34" w:firstLine="709"/>
        <w:jc w:val="both"/>
        <w:outlineLvl w:val="0"/>
        <w:rPr>
          <w:spacing w:val="-2"/>
          <w:kern w:val="2"/>
        </w:rPr>
      </w:pPr>
      <w:r>
        <w:rPr>
          <w:spacing w:val="-2"/>
          <w:kern w:val="2"/>
        </w:rPr>
        <w:lastRenderedPageBreak/>
        <w:t>1.7.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rsidR="009464AE" w:rsidRDefault="00FC1F78">
      <w:pPr>
        <w:ind w:right="34" w:firstLine="709"/>
        <w:jc w:val="both"/>
        <w:outlineLvl w:val="0"/>
        <w:rPr>
          <w:spacing w:val="-2"/>
          <w:kern w:val="2"/>
        </w:rPr>
      </w:pPr>
      <w:r>
        <w:rPr>
          <w:spacing w:val="-2"/>
          <w:kern w:val="2"/>
        </w:rPr>
        <w:t>1.8.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rsidR="009464AE" w:rsidRDefault="00FC1F78">
      <w:pPr>
        <w:ind w:right="34" w:firstLine="709"/>
        <w:jc w:val="both"/>
        <w:outlineLvl w:val="0"/>
        <w:rPr>
          <w:spacing w:val="-2"/>
          <w:kern w:val="2"/>
        </w:rPr>
      </w:pPr>
      <w:r>
        <w:rPr>
          <w:spacing w:val="-2"/>
          <w:kern w:val="2"/>
        </w:rPr>
        <w:t>1.9. В случае не достижения взаимного согласия, споры по настоящему Контракту разрешаются в Арбитражном суде Республики Татарстан.</w:t>
      </w:r>
    </w:p>
    <w:p w:rsidR="009464AE" w:rsidRDefault="009464AE">
      <w:pPr>
        <w:ind w:right="34" w:firstLine="709"/>
        <w:jc w:val="both"/>
        <w:outlineLvl w:val="0"/>
        <w:rPr>
          <w:b/>
          <w:color w:val="000000"/>
          <w:spacing w:val="-2"/>
          <w:kern w:val="2"/>
        </w:rPr>
      </w:pPr>
    </w:p>
    <w:p w:rsidR="009464AE" w:rsidRDefault="009464AE">
      <w:pPr>
        <w:ind w:right="34" w:firstLine="709"/>
        <w:jc w:val="both"/>
        <w:outlineLvl w:val="0"/>
        <w:rPr>
          <w:b/>
          <w:color w:val="000000"/>
          <w:spacing w:val="-2"/>
          <w:kern w:val="2"/>
        </w:rPr>
      </w:pPr>
    </w:p>
    <w:sectPr w:rsidR="009464AE">
      <w:pgSz w:w="11906" w:h="16838"/>
      <w:pgMar w:top="851" w:right="566" w:bottom="993"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AE"/>
    <w:rsid w:val="00465A89"/>
    <w:rsid w:val="009464AE"/>
    <w:rsid w:val="00B844BC"/>
    <w:rsid w:val="00BC3E29"/>
    <w:rsid w:val="00C50DEF"/>
    <w:rsid w:val="00FC1F7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704C4E-D774-4FA4-ADF6-AC97FDF8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719"/>
    <w:rPr>
      <w:sz w:val="24"/>
      <w:szCs w:val="24"/>
    </w:rPr>
  </w:style>
  <w:style w:type="paragraph" w:styleId="1">
    <w:name w:val="heading 1"/>
    <w:basedOn w:val="a"/>
    <w:next w:val="a"/>
    <w:link w:val="10"/>
    <w:qFormat/>
    <w:rsid w:val="008C4719"/>
    <w:pPr>
      <w:keepNext/>
      <w:outlineLvl w:val="0"/>
    </w:pPr>
    <w:rPr>
      <w:sz w:val="28"/>
    </w:rPr>
  </w:style>
  <w:style w:type="paragraph" w:styleId="2">
    <w:name w:val="heading 2"/>
    <w:basedOn w:val="a"/>
    <w:next w:val="a"/>
    <w:link w:val="20"/>
    <w:qFormat/>
    <w:rsid w:val="008C4719"/>
    <w:pPr>
      <w:keepNext/>
      <w:widowControl w:val="0"/>
      <w:snapToGrid w:val="0"/>
      <w:jc w:val="center"/>
      <w:outlineLvl w:val="1"/>
    </w:pPr>
    <w:rPr>
      <w:rFonts w:eastAsia="Arial Unicode MS"/>
      <w:szCs w:val="20"/>
      <w:u w:val="single"/>
    </w:rPr>
  </w:style>
  <w:style w:type="paragraph" w:styleId="3">
    <w:name w:val="heading 3"/>
    <w:basedOn w:val="a"/>
    <w:next w:val="a"/>
    <w:link w:val="30"/>
    <w:qFormat/>
    <w:rsid w:val="008C4719"/>
    <w:pPr>
      <w:keepNext/>
      <w:jc w:val="center"/>
      <w:outlineLvl w:val="2"/>
    </w:pPr>
    <w:rPr>
      <w:rFonts w:eastAsia="Arial Unicode MS"/>
      <w:b/>
      <w:sz w:val="18"/>
      <w:szCs w:val="20"/>
    </w:rPr>
  </w:style>
  <w:style w:type="paragraph" w:styleId="4">
    <w:name w:val="heading 4"/>
    <w:basedOn w:val="a"/>
    <w:next w:val="a"/>
    <w:qFormat/>
    <w:rsid w:val="008C4719"/>
    <w:pPr>
      <w:keepNext/>
      <w:jc w:val="center"/>
      <w:outlineLvl w:val="3"/>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97A2E"/>
    <w:rPr>
      <w:color w:val="0000FF"/>
      <w:u w:val="single"/>
    </w:rPr>
  </w:style>
  <w:style w:type="character" w:customStyle="1" w:styleId="blk">
    <w:name w:val="blk"/>
    <w:qFormat/>
    <w:rsid w:val="00125726"/>
  </w:style>
  <w:style w:type="character" w:customStyle="1" w:styleId="a4">
    <w:name w:val="Основной текст Знак"/>
    <w:link w:val="a5"/>
    <w:qFormat/>
    <w:rsid w:val="005A1BB6"/>
    <w:rPr>
      <w:sz w:val="28"/>
      <w:szCs w:val="24"/>
    </w:rPr>
  </w:style>
  <w:style w:type="character" w:customStyle="1" w:styleId="21">
    <w:name w:val="Основной текст с отступом 2 Знак"/>
    <w:link w:val="22"/>
    <w:qFormat/>
    <w:rsid w:val="005A1BB6"/>
    <w:rPr>
      <w:sz w:val="24"/>
      <w:szCs w:val="24"/>
    </w:rPr>
  </w:style>
  <w:style w:type="character" w:customStyle="1" w:styleId="a6">
    <w:name w:val="Верхний колонтитул Знак"/>
    <w:link w:val="a7"/>
    <w:qFormat/>
    <w:rsid w:val="0053449A"/>
    <w:rPr>
      <w:sz w:val="24"/>
      <w:szCs w:val="24"/>
    </w:rPr>
  </w:style>
  <w:style w:type="character" w:customStyle="1" w:styleId="a8">
    <w:name w:val="Нижний колонтитул Знак"/>
    <w:link w:val="a9"/>
    <w:qFormat/>
    <w:rsid w:val="0053449A"/>
    <w:rPr>
      <w:sz w:val="24"/>
      <w:szCs w:val="24"/>
    </w:rPr>
  </w:style>
  <w:style w:type="character" w:customStyle="1" w:styleId="10">
    <w:name w:val="Заголовок 1 Знак"/>
    <w:link w:val="1"/>
    <w:qFormat/>
    <w:rsid w:val="005F7AB9"/>
    <w:rPr>
      <w:sz w:val="28"/>
      <w:szCs w:val="24"/>
    </w:rPr>
  </w:style>
  <w:style w:type="character" w:customStyle="1" w:styleId="20">
    <w:name w:val="Заголовок 2 Знак"/>
    <w:link w:val="2"/>
    <w:qFormat/>
    <w:rsid w:val="005F7AB9"/>
    <w:rPr>
      <w:rFonts w:eastAsia="Arial Unicode MS"/>
      <w:sz w:val="24"/>
      <w:u w:val="single"/>
    </w:rPr>
  </w:style>
  <w:style w:type="character" w:customStyle="1" w:styleId="30">
    <w:name w:val="Заголовок 3 Знак"/>
    <w:link w:val="3"/>
    <w:qFormat/>
    <w:rsid w:val="00B37FED"/>
    <w:rPr>
      <w:rFonts w:eastAsia="Arial Unicode MS"/>
      <w:b/>
      <w:sz w:val="18"/>
    </w:rPr>
  </w:style>
  <w:style w:type="character" w:customStyle="1" w:styleId="iceouttxt4">
    <w:name w:val="iceouttxt4"/>
    <w:qFormat/>
    <w:rsid w:val="001F160A"/>
  </w:style>
  <w:style w:type="paragraph" w:styleId="aa">
    <w:name w:val="Title"/>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link w:val="a4"/>
    <w:rsid w:val="008C4719"/>
    <w:pPr>
      <w:jc w:val="center"/>
    </w:pPr>
    <w:rPr>
      <w:sz w:val="28"/>
    </w:rPr>
  </w:style>
  <w:style w:type="paragraph" w:styleId="ab">
    <w:name w:val="List"/>
    <w:basedOn w:val="a5"/>
    <w:rPr>
      <w:rFonts w:ascii="PT Astra Serif" w:hAnsi="PT Astra Serif" w:cs="Noto Sans Devanagari"/>
    </w:rPr>
  </w:style>
  <w:style w:type="paragraph" w:styleId="ac">
    <w:name w:val="caption"/>
    <w:basedOn w:val="a"/>
    <w:qFormat/>
    <w:pPr>
      <w:suppressLineNumbers/>
      <w:spacing w:before="120" w:after="120"/>
    </w:pPr>
    <w:rPr>
      <w:rFonts w:ascii="PT Astra Serif" w:hAnsi="PT Astra Serif" w:cs="Noto Sans Devanagari"/>
      <w:i/>
      <w:iCs/>
    </w:rPr>
  </w:style>
  <w:style w:type="paragraph" w:styleId="ad">
    <w:name w:val="index heading"/>
    <w:basedOn w:val="a"/>
    <w:qFormat/>
    <w:pPr>
      <w:suppressLineNumbers/>
    </w:pPr>
    <w:rPr>
      <w:rFonts w:ascii="PT Astra Serif" w:hAnsi="PT Astra Serif" w:cs="Noto Sans Devanagari"/>
    </w:rPr>
  </w:style>
  <w:style w:type="paragraph" w:styleId="ae">
    <w:name w:val="Body Text Indent"/>
    <w:basedOn w:val="a"/>
    <w:rsid w:val="008C4719"/>
    <w:pPr>
      <w:widowControl w:val="0"/>
      <w:snapToGrid w:val="0"/>
      <w:ind w:firstLine="709"/>
    </w:pPr>
    <w:rPr>
      <w:szCs w:val="20"/>
    </w:rPr>
  </w:style>
  <w:style w:type="paragraph" w:customStyle="1" w:styleId="11">
    <w:name w:val="Обычный1"/>
    <w:qFormat/>
    <w:rsid w:val="008C4719"/>
    <w:pPr>
      <w:widowControl w:val="0"/>
      <w:snapToGrid w:val="0"/>
    </w:pPr>
  </w:style>
  <w:style w:type="paragraph" w:styleId="31">
    <w:name w:val="Body Text 3"/>
    <w:basedOn w:val="a"/>
    <w:qFormat/>
    <w:rsid w:val="00A97A2E"/>
    <w:pPr>
      <w:spacing w:after="120"/>
    </w:pPr>
    <w:rPr>
      <w:sz w:val="16"/>
      <w:szCs w:val="16"/>
    </w:rPr>
  </w:style>
  <w:style w:type="paragraph" w:customStyle="1" w:styleId="12">
    <w:name w:val="Знак1 Знак Знак Знак Знак Знак Знак Знак Знак Знак Знак Знак Знак Знак Знак Знак"/>
    <w:basedOn w:val="a"/>
    <w:qFormat/>
    <w:rsid w:val="001E20D6"/>
    <w:pPr>
      <w:widowControl w:val="0"/>
      <w:spacing w:after="160" w:line="240" w:lineRule="exact"/>
      <w:jc w:val="right"/>
    </w:pPr>
    <w:rPr>
      <w:sz w:val="20"/>
      <w:szCs w:val="20"/>
      <w:lang w:val="en-GB" w:eastAsia="en-US"/>
    </w:rPr>
  </w:style>
  <w:style w:type="paragraph" w:customStyle="1" w:styleId="13">
    <w:name w:val="Знак Знак Знак Знак1 Знак Знак"/>
    <w:basedOn w:val="a"/>
    <w:qFormat/>
    <w:rsid w:val="006F4102"/>
    <w:pPr>
      <w:widowControl w:val="0"/>
      <w:spacing w:after="160" w:line="240" w:lineRule="exact"/>
      <w:jc w:val="right"/>
    </w:pPr>
    <w:rPr>
      <w:sz w:val="20"/>
      <w:szCs w:val="20"/>
      <w:lang w:val="en-GB" w:eastAsia="en-US"/>
    </w:rPr>
  </w:style>
  <w:style w:type="paragraph" w:customStyle="1" w:styleId="af">
    <w:name w:val="Знак Знак"/>
    <w:basedOn w:val="a"/>
    <w:qFormat/>
    <w:rsid w:val="005A1BB6"/>
    <w:pPr>
      <w:widowControl w:val="0"/>
      <w:spacing w:after="160" w:line="240" w:lineRule="exact"/>
      <w:jc w:val="right"/>
    </w:pPr>
    <w:rPr>
      <w:sz w:val="20"/>
      <w:szCs w:val="20"/>
      <w:lang w:val="en-GB" w:eastAsia="en-US"/>
    </w:rPr>
  </w:style>
  <w:style w:type="paragraph" w:styleId="22">
    <w:name w:val="Body Text Indent 2"/>
    <w:basedOn w:val="a"/>
    <w:link w:val="21"/>
    <w:qFormat/>
    <w:rsid w:val="005A1BB6"/>
    <w:pPr>
      <w:spacing w:after="120" w:line="480" w:lineRule="auto"/>
      <w:ind w:left="283"/>
    </w:pPr>
  </w:style>
  <w:style w:type="paragraph" w:customStyle="1" w:styleId="af0">
    <w:name w:val="Колонтитул"/>
    <w:basedOn w:val="a"/>
    <w:qFormat/>
  </w:style>
  <w:style w:type="paragraph" w:styleId="a7">
    <w:name w:val="header"/>
    <w:basedOn w:val="a"/>
    <w:link w:val="a6"/>
    <w:rsid w:val="0053449A"/>
    <w:pPr>
      <w:tabs>
        <w:tab w:val="center" w:pos="4677"/>
        <w:tab w:val="right" w:pos="9355"/>
      </w:tabs>
    </w:pPr>
  </w:style>
  <w:style w:type="paragraph" w:styleId="a9">
    <w:name w:val="footer"/>
    <w:basedOn w:val="a"/>
    <w:link w:val="a8"/>
    <w:rsid w:val="0053449A"/>
    <w:pPr>
      <w:tabs>
        <w:tab w:val="center" w:pos="4677"/>
        <w:tab w:val="right" w:pos="9355"/>
      </w:tabs>
    </w:pPr>
  </w:style>
  <w:style w:type="paragraph" w:styleId="af1">
    <w:name w:val="List Paragraph"/>
    <w:basedOn w:val="a"/>
    <w:uiPriority w:val="99"/>
    <w:qFormat/>
    <w:rsid w:val="00112723"/>
    <w:pPr>
      <w:spacing w:after="200" w:line="276" w:lineRule="auto"/>
      <w:ind w:left="720"/>
    </w:pPr>
    <w:rPr>
      <w:rFonts w:ascii="Calibri" w:eastAsia="Calibri" w:hAnsi="Calibri" w:cs="Calibri"/>
      <w:sz w:val="22"/>
      <w:szCs w:val="22"/>
      <w:lang w:eastAsia="en-US"/>
    </w:rPr>
  </w:style>
  <w:style w:type="paragraph" w:customStyle="1" w:styleId="msonormalbullet2gif">
    <w:name w:val="msonormalbullet2.gif"/>
    <w:basedOn w:val="a"/>
    <w:qFormat/>
    <w:rsid w:val="00140292"/>
    <w:pPr>
      <w:spacing w:beforeAutospacing="1" w:afterAutospacing="1"/>
    </w:pPr>
  </w:style>
  <w:style w:type="paragraph" w:styleId="af2">
    <w:name w:val="Balloon Text"/>
    <w:basedOn w:val="a"/>
    <w:semiHidden/>
    <w:qFormat/>
    <w:rsid w:val="00637751"/>
    <w:rPr>
      <w:rFonts w:ascii="Tahoma" w:hAnsi="Tahoma" w:cs="Tahoma"/>
      <w:sz w:val="16"/>
      <w:szCs w:val="16"/>
    </w:rPr>
  </w:style>
  <w:style w:type="paragraph" w:customStyle="1" w:styleId="14">
    <w:name w:val="Без интервала1"/>
    <w:qFormat/>
    <w:rsid w:val="001860EB"/>
    <w:rPr>
      <w:rFonts w:ascii="Calibri" w:eastAsia="Calibri" w:hAnsi="Calibri" w:cs="Calibri"/>
      <w:sz w:val="22"/>
      <w:szCs w:val="22"/>
      <w:lang w:eastAsia="en-US"/>
    </w:rPr>
  </w:style>
  <w:style w:type="paragraph" w:customStyle="1" w:styleId="15">
    <w:name w:val="Абзац списка1"/>
    <w:basedOn w:val="a"/>
    <w:qFormat/>
    <w:rsid w:val="001860EB"/>
    <w:pPr>
      <w:ind w:left="720"/>
    </w:pPr>
    <w:rPr>
      <w:rFonts w:eastAsia="Calibri"/>
    </w:rPr>
  </w:style>
  <w:style w:type="table" w:styleId="af3">
    <w:name w:val="Table Grid"/>
    <w:basedOn w:val="a1"/>
    <w:rsid w:val="002E494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D8F31-B70D-47B4-AA1B-8763643FD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1138</Words>
  <Characters>6493</Characters>
  <Application>Microsoft Office Word</Application>
  <DocSecurity>0</DocSecurity>
  <Lines>54</Lines>
  <Paragraphs>15</Paragraphs>
  <ScaleCrop>false</ScaleCrop>
  <Company>MCHS RT</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GavrilovaOI</dc:creator>
  <dc:description/>
  <cp:lastModifiedBy>Инспектор контрактной службы2</cp:lastModifiedBy>
  <cp:revision>45</cp:revision>
  <cp:lastPrinted>2021-04-13T12:06:00Z</cp:lastPrinted>
  <dcterms:created xsi:type="dcterms:W3CDTF">2023-02-13T12:23:00Z</dcterms:created>
  <dcterms:modified xsi:type="dcterms:W3CDTF">2026-07-01T07:26:00Z</dcterms:modified>
  <dc:language>ru-RU</dc:language>
</cp:coreProperties>
</file>