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1A0" w:rsidRPr="00F92084" w:rsidRDefault="007331A0">
      <w:pPr>
        <w:spacing w:after="0" w:line="240" w:lineRule="auto"/>
        <w:rPr>
          <w:rFonts w:ascii="PT Astra Serif" w:eastAsia="Times New Roman" w:hAnsi="PT Astra Serif"/>
          <w:b/>
          <w:sz w:val="24"/>
          <w:szCs w:val="24"/>
        </w:rPr>
      </w:pPr>
    </w:p>
    <w:p w:rsidR="007331A0" w:rsidRPr="00F92084" w:rsidRDefault="007331A0">
      <w:pPr>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Государственный контракт № ____</w:t>
      </w:r>
    </w:p>
    <w:p w:rsidR="007331A0" w:rsidRPr="00F92084" w:rsidRDefault="007331A0">
      <w:pPr>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на поставку товара</w:t>
      </w:r>
    </w:p>
    <w:p w:rsidR="007331A0" w:rsidRPr="00F92084" w:rsidRDefault="007331A0">
      <w:pPr>
        <w:spacing w:after="0" w:line="240" w:lineRule="auto"/>
        <w:ind w:left="-284" w:firstLine="567"/>
        <w:jc w:val="center"/>
        <w:rPr>
          <w:rStyle w:val="a3"/>
          <w:rFonts w:ascii="PT Astra Serif" w:hAnsi="PT Astra Serif"/>
          <w:b/>
          <w:color w:val="000000"/>
          <w:sz w:val="24"/>
          <w:szCs w:val="24"/>
          <w:u w:val="none"/>
        </w:rPr>
      </w:pPr>
      <w:r w:rsidRPr="00F92084">
        <w:rPr>
          <w:rFonts w:ascii="PT Astra Serif" w:eastAsia="Times New Roman" w:hAnsi="PT Astra Serif"/>
          <w:b/>
          <w:sz w:val="24"/>
          <w:szCs w:val="24"/>
        </w:rPr>
        <w:t xml:space="preserve"> ИКЗ </w:t>
      </w:r>
      <w:hyperlink r:id="rId7" w:tgtFrame="_blank" w:history="1">
        <w:r w:rsidRPr="00F92084">
          <w:rPr>
            <w:rStyle w:val="a3"/>
            <w:rFonts w:ascii="PT Astra Serif" w:hAnsi="PT Astra Serif"/>
            <w:b/>
            <w:color w:val="000000"/>
            <w:sz w:val="24"/>
            <w:szCs w:val="24"/>
            <w:u w:val="none"/>
          </w:rPr>
          <w:t>26154041098845404010010008___0000</w:t>
        </w:r>
      </w:hyperlink>
      <w:r w:rsidRPr="00F92084">
        <w:rPr>
          <w:rStyle w:val="a3"/>
          <w:rFonts w:ascii="PT Astra Serif" w:hAnsi="PT Astra Serif"/>
          <w:b/>
          <w:color w:val="000000"/>
          <w:sz w:val="24"/>
          <w:szCs w:val="24"/>
          <w:u w:val="none"/>
        </w:rPr>
        <w:t>244</w:t>
      </w:r>
    </w:p>
    <w:p w:rsidR="007331A0" w:rsidRPr="00F92084" w:rsidRDefault="007331A0">
      <w:pPr>
        <w:spacing w:after="0" w:line="240" w:lineRule="auto"/>
        <w:ind w:left="-284" w:firstLine="567"/>
        <w:jc w:val="center"/>
        <w:rPr>
          <w:rFonts w:ascii="PT Astra Serif" w:eastAsia="Times New Roman" w:hAnsi="PT Astra Serif"/>
          <w:sz w:val="24"/>
          <w:szCs w:val="24"/>
        </w:rPr>
      </w:pP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г. Новосибирск</w:t>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t xml:space="preserve"> «___» _________ 2026 г.</w:t>
      </w:r>
    </w:p>
    <w:p w:rsidR="007331A0" w:rsidRPr="00F92084" w:rsidRDefault="007331A0">
      <w:pPr>
        <w:spacing w:after="0" w:line="240" w:lineRule="auto"/>
        <w:ind w:left="-284" w:firstLine="567"/>
        <w:rPr>
          <w:rFonts w:ascii="PT Astra Serif" w:eastAsia="Times New Roman" w:hAnsi="PT Astra Serif"/>
          <w:sz w:val="24"/>
          <w:szCs w:val="24"/>
        </w:rPr>
      </w:pP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w:t>
      </w:r>
      <w:r w:rsidRPr="00F92084">
        <w:rPr>
          <w:rFonts w:ascii="PT Astra Serif" w:eastAsia="Times New Roman" w:hAnsi="PT Astra Serif"/>
          <w:bCs/>
          <w:sz w:val="24"/>
          <w:szCs w:val="24"/>
        </w:rPr>
        <w:t xml:space="preserve">ФКУ ИК-2 ГУФСИН России по </w:t>
      </w:r>
      <w:r w:rsidRPr="00F92084">
        <w:rPr>
          <w:rFonts w:ascii="PT Astra Serif" w:eastAsia="Times New Roman" w:hAnsi="PT Astra Serif"/>
          <w:sz w:val="24"/>
          <w:szCs w:val="24"/>
        </w:rPr>
        <w:t>Новосибирской области)</w:t>
      </w:r>
      <w:r w:rsidRPr="00F92084">
        <w:rPr>
          <w:rFonts w:ascii="PT Astra Serif" w:eastAsia="Times New Roman" w:hAnsi="PT Astra Serif"/>
          <w:bCs/>
          <w:sz w:val="24"/>
          <w:szCs w:val="24"/>
        </w:rPr>
        <w:t xml:space="preserve">, </w:t>
      </w:r>
      <w:r w:rsidRPr="00F92084">
        <w:rPr>
          <w:rFonts w:ascii="PT Astra Serif" w:eastAsia="Times New Roman" w:hAnsi="PT Astra Serif"/>
          <w:sz w:val="24"/>
          <w:szCs w:val="24"/>
        </w:rPr>
        <w:t xml:space="preserve">именуемое в дальнейшем «Покупатель», </w:t>
      </w:r>
      <w:r w:rsidRPr="00F92084">
        <w:rPr>
          <w:rFonts w:ascii="PT Astra Serif" w:hAnsi="PT Astra Serif"/>
          <w:sz w:val="24"/>
          <w:szCs w:val="24"/>
        </w:rPr>
        <w:t>в лице заместителя начальника учреждения – начальника центра Телепнева Дмитрия Владимировича, действующего на основании Доверенности 2 от 20.01.2026</w:t>
      </w:r>
      <w:r w:rsidRPr="00F92084">
        <w:rPr>
          <w:rFonts w:ascii="PT Astra Serif" w:eastAsia="Times New Roman" w:hAnsi="PT Astra Serif"/>
          <w:sz w:val="24"/>
          <w:szCs w:val="24"/>
        </w:rPr>
        <w:t>, с одной стороны и ______________ «________», далее ______ «_____», в лице ____________, действующего на основании ___________</w:t>
      </w:r>
      <w:r w:rsidRPr="00F92084">
        <w:rPr>
          <w:rFonts w:ascii="PT Astra Serif" w:eastAsia="Arial" w:hAnsi="PT Astra Serif"/>
          <w:sz w:val="24"/>
          <w:szCs w:val="24"/>
        </w:rPr>
        <w:t xml:space="preserve">, </w:t>
      </w:r>
      <w:r w:rsidRPr="00F92084">
        <w:rPr>
          <w:rFonts w:ascii="PT Astra Serif" w:eastAsia="Times New Roman" w:hAnsi="PT Astra Serif"/>
          <w:sz w:val="24"/>
          <w:szCs w:val="24"/>
        </w:rPr>
        <w:t xml:space="preserve">именуемый в дальнейшем «Поставщик» </w:t>
      </w:r>
      <w:r w:rsidRPr="00F92084">
        <w:rPr>
          <w:rFonts w:ascii="PT Astra Serif" w:eastAsia="Arial" w:hAnsi="PT Astra Serif"/>
          <w:sz w:val="24"/>
          <w:szCs w:val="24"/>
        </w:rPr>
        <w:t>с другой стороны</w:t>
      </w:r>
      <w:r w:rsidRPr="00F92084">
        <w:rPr>
          <w:rFonts w:ascii="PT Astra Serif" w:eastAsia="Times New Roman" w:hAnsi="PT Astra Serif"/>
          <w:sz w:val="24"/>
          <w:szCs w:val="24"/>
        </w:rPr>
        <w:t>,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sidRPr="00F92084">
        <w:rPr>
          <w:rFonts w:ascii="PT Astra Serif" w:hAnsi="PT Astra Serif"/>
          <w:sz w:val="24"/>
          <w:szCs w:val="24"/>
        </w:rPr>
        <w:t>тоговым протоколом закупочной сессии от _______ г №___________</w:t>
      </w:r>
      <w:r w:rsidRPr="00F92084">
        <w:rPr>
          <w:rFonts w:ascii="PT Astra Serif" w:eastAsia="Times New Roman" w:hAnsi="PT Astra Serif"/>
          <w:sz w:val="24"/>
          <w:szCs w:val="24"/>
        </w:rPr>
        <w:t>, заключили настоящий Государственный контракт о нижеследующем:</w:t>
      </w:r>
    </w:p>
    <w:p w:rsidR="007331A0" w:rsidRPr="00F92084" w:rsidRDefault="007331A0">
      <w:pPr>
        <w:spacing w:after="0" w:line="240" w:lineRule="auto"/>
        <w:ind w:left="-284" w:firstLine="567"/>
        <w:jc w:val="both"/>
        <w:rPr>
          <w:rFonts w:ascii="PT Astra Serif" w:eastAsia="Times New Roman" w:hAnsi="PT Astra Serif"/>
          <w:sz w:val="24"/>
          <w:szCs w:val="24"/>
        </w:rPr>
      </w:pPr>
    </w:p>
    <w:p w:rsidR="007331A0" w:rsidRPr="00F92084" w:rsidRDefault="007331A0">
      <w:pPr>
        <w:widowControl w:val="0"/>
        <w:numPr>
          <w:ilvl w:val="0"/>
          <w:numId w:val="1"/>
        </w:numPr>
        <w:shd w:val="clear" w:color="auto" w:fill="FFFFFF"/>
        <w:tabs>
          <w:tab w:val="clear" w:pos="36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Предмет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1.1. «Поставщик» обязуется поставить </w:t>
      </w:r>
      <w:r w:rsidR="0057004C" w:rsidRPr="00F92084">
        <w:rPr>
          <w:rFonts w:ascii="PT Astra Serif" w:hAnsi="PT Astra Serif"/>
          <w:b/>
          <w:bCs/>
          <w:color w:val="000000"/>
          <w:sz w:val="24"/>
          <w:szCs w:val="24"/>
          <w:u w:val="single"/>
        </w:rPr>
        <w:t>строительны</w:t>
      </w:r>
      <w:r w:rsidR="009E45F8">
        <w:rPr>
          <w:rFonts w:ascii="PT Astra Serif" w:hAnsi="PT Astra Serif"/>
          <w:b/>
          <w:bCs/>
          <w:color w:val="000000"/>
          <w:sz w:val="24"/>
          <w:szCs w:val="24"/>
          <w:u w:val="single"/>
        </w:rPr>
        <w:t>е</w:t>
      </w:r>
      <w:r w:rsidR="0057004C" w:rsidRPr="00F92084">
        <w:rPr>
          <w:rFonts w:ascii="PT Astra Serif" w:hAnsi="PT Astra Serif"/>
          <w:b/>
          <w:bCs/>
          <w:color w:val="000000"/>
          <w:sz w:val="24"/>
          <w:szCs w:val="24"/>
          <w:u w:val="single"/>
        </w:rPr>
        <w:t xml:space="preserve"> материал</w:t>
      </w:r>
      <w:r w:rsidR="009E45F8">
        <w:rPr>
          <w:rFonts w:ascii="PT Astra Serif" w:hAnsi="PT Astra Serif"/>
          <w:b/>
          <w:bCs/>
          <w:color w:val="000000"/>
          <w:sz w:val="24"/>
          <w:szCs w:val="24"/>
          <w:u w:val="single"/>
        </w:rPr>
        <w:t>ы</w:t>
      </w:r>
      <w:r w:rsidR="0057004C" w:rsidRPr="00F92084">
        <w:rPr>
          <w:rFonts w:ascii="PT Astra Serif" w:hAnsi="PT Astra Serif"/>
          <w:b/>
          <w:bCs/>
          <w:color w:val="000000"/>
          <w:sz w:val="24"/>
          <w:szCs w:val="24"/>
          <w:u w:val="single"/>
        </w:rPr>
        <w:t xml:space="preserve"> </w:t>
      </w:r>
      <w:r w:rsidR="0057004C" w:rsidRPr="00F92084">
        <w:rPr>
          <w:rFonts w:ascii="PT Astra Serif" w:hAnsi="PT Astra Serif"/>
          <w:bCs/>
          <w:color w:val="000000"/>
          <w:sz w:val="24"/>
          <w:szCs w:val="24"/>
          <w:u w:val="single"/>
        </w:rPr>
        <w:t xml:space="preserve">для ремонта здания МСЧ ИНВ.№101008 </w:t>
      </w:r>
      <w:r w:rsidR="00FF688A" w:rsidRPr="00F92084">
        <w:rPr>
          <w:rFonts w:ascii="PT Astra Serif" w:hAnsi="PT Astra Serif"/>
          <w:bCs/>
          <w:color w:val="000000"/>
          <w:sz w:val="24"/>
          <w:szCs w:val="24"/>
          <w:u w:val="single"/>
        </w:rPr>
        <w:t>ФКУ ИК-2 ГУФСИН России по Новосибирской области</w:t>
      </w:r>
      <w:r w:rsidRPr="00F92084">
        <w:rPr>
          <w:rFonts w:ascii="PT Astra Serif" w:hAnsi="PT Astra Serif"/>
          <w:color w:val="000000"/>
          <w:sz w:val="24"/>
          <w:szCs w:val="24"/>
        </w:rPr>
        <w:t xml:space="preserve"> </w:t>
      </w:r>
      <w:r w:rsidRPr="00F92084">
        <w:rPr>
          <w:rFonts w:ascii="PT Astra Serif" w:eastAsia="Times New Roman" w:hAnsi="PT Astra Serif"/>
          <w:sz w:val="24"/>
          <w:szCs w:val="24"/>
        </w:rPr>
        <w:t>(далее-товар)</w:t>
      </w:r>
      <w:r w:rsidR="00004B66">
        <w:rPr>
          <w:rFonts w:ascii="PT Astra Serif" w:eastAsia="Times New Roman" w:hAnsi="PT Astra Serif"/>
          <w:sz w:val="24"/>
          <w:szCs w:val="24"/>
        </w:rPr>
        <w:t>, в рамках капитального ремонта,</w:t>
      </w:r>
      <w:r w:rsidRPr="00F92084">
        <w:rPr>
          <w:rFonts w:ascii="PT Astra Serif" w:eastAsia="Times New Roman" w:hAnsi="PT Astra Serif"/>
          <w:sz w:val="24"/>
          <w:szCs w:val="24"/>
        </w:rPr>
        <w:t xml:space="preserve"> в собственность «Покупателя», а «Покупатель» обязуется принять и обеспечить оплату поставленного товара. </w:t>
      </w:r>
    </w:p>
    <w:tbl>
      <w:tblPr>
        <w:tblW w:w="1134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5274"/>
        <w:gridCol w:w="709"/>
        <w:gridCol w:w="708"/>
        <w:gridCol w:w="2127"/>
        <w:gridCol w:w="1955"/>
      </w:tblGrid>
      <w:tr w:rsidR="00E5686F" w:rsidRPr="00F92084" w:rsidTr="00C45003">
        <w:trPr>
          <w:trHeight w:val="20"/>
        </w:trPr>
        <w:tc>
          <w:tcPr>
            <w:tcW w:w="567" w:type="dxa"/>
          </w:tcPr>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E5686F" w:rsidRPr="00F92084" w:rsidRDefault="00B627D6">
            <w:pPr>
              <w:spacing w:after="0" w:line="240" w:lineRule="auto"/>
              <w:jc w:val="center"/>
              <w:rPr>
                <w:rFonts w:ascii="PT Astra Serif" w:eastAsia="Calibri" w:hAnsi="PT Astra Serif"/>
                <w:b/>
              </w:rPr>
            </w:pPr>
            <w:r w:rsidRPr="00F92084">
              <w:rPr>
                <w:rFonts w:ascii="PT Astra Serif" w:hAnsi="PT Astra Serif"/>
              </w:rPr>
              <w:t>№ п/п</w:t>
            </w:r>
          </w:p>
        </w:tc>
        <w:tc>
          <w:tcPr>
            <w:tcW w:w="5274" w:type="dxa"/>
            <w:vAlign w:val="center"/>
          </w:tcPr>
          <w:p w:rsidR="00E5686F" w:rsidRPr="00F92084" w:rsidRDefault="00E5686F">
            <w:pPr>
              <w:spacing w:after="0" w:line="240" w:lineRule="auto"/>
              <w:jc w:val="center"/>
              <w:rPr>
                <w:rFonts w:ascii="PT Astra Serif" w:eastAsia="Calibri" w:hAnsi="PT Astra Serif"/>
                <w:b/>
              </w:rPr>
            </w:pPr>
            <w:r w:rsidRPr="00F92084">
              <w:rPr>
                <w:rFonts w:ascii="PT Astra Serif" w:eastAsia="Calibri" w:hAnsi="PT Astra Serif"/>
                <w:b/>
              </w:rPr>
              <w:t>Наименование товара</w:t>
            </w:r>
          </w:p>
        </w:tc>
        <w:tc>
          <w:tcPr>
            <w:tcW w:w="709" w:type="dxa"/>
            <w:vAlign w:val="center"/>
          </w:tcPr>
          <w:p w:rsidR="00E5686F" w:rsidRPr="00F92084" w:rsidRDefault="00E5686F">
            <w:pPr>
              <w:spacing w:after="0" w:line="240" w:lineRule="auto"/>
              <w:jc w:val="both"/>
              <w:rPr>
                <w:rFonts w:ascii="PT Astra Serif" w:eastAsia="Calibri" w:hAnsi="PT Astra Serif"/>
                <w:b/>
              </w:rPr>
            </w:pPr>
            <w:r w:rsidRPr="00F92084">
              <w:rPr>
                <w:rFonts w:ascii="PT Astra Serif" w:eastAsia="Calibri" w:hAnsi="PT Astra Serif"/>
                <w:b/>
              </w:rPr>
              <w:t>Ед. изм.</w:t>
            </w:r>
          </w:p>
        </w:tc>
        <w:tc>
          <w:tcPr>
            <w:tcW w:w="708" w:type="dxa"/>
            <w:vAlign w:val="center"/>
          </w:tcPr>
          <w:p w:rsidR="00E5686F" w:rsidRPr="00F92084" w:rsidRDefault="00E5686F">
            <w:pPr>
              <w:spacing w:after="0" w:line="240" w:lineRule="auto"/>
              <w:jc w:val="both"/>
              <w:rPr>
                <w:rFonts w:ascii="PT Astra Serif" w:eastAsia="Calibri" w:hAnsi="PT Astra Serif"/>
                <w:b/>
              </w:rPr>
            </w:pPr>
            <w:r w:rsidRPr="00F92084">
              <w:rPr>
                <w:rFonts w:ascii="PT Astra Serif" w:eastAsia="Calibri" w:hAnsi="PT Astra Serif"/>
                <w:b/>
              </w:rPr>
              <w:t>Кол-во</w:t>
            </w:r>
          </w:p>
        </w:tc>
        <w:tc>
          <w:tcPr>
            <w:tcW w:w="2127" w:type="dxa"/>
          </w:tcPr>
          <w:p w:rsidR="00E5686F" w:rsidRPr="00F92084" w:rsidRDefault="00E5686F">
            <w:pPr>
              <w:tabs>
                <w:tab w:val="left" w:pos="708"/>
              </w:tabs>
              <w:spacing w:after="0" w:line="240" w:lineRule="auto"/>
              <w:jc w:val="center"/>
              <w:rPr>
                <w:rFonts w:ascii="PT Astra Serif" w:eastAsia="Calibri" w:hAnsi="PT Astra Serif"/>
                <w:b/>
              </w:rPr>
            </w:pPr>
            <w:r w:rsidRPr="00F92084">
              <w:rPr>
                <w:rFonts w:ascii="PT Astra Serif" w:hAnsi="PT Astra Serif"/>
                <w:b/>
                <w:color w:val="000000"/>
              </w:rPr>
              <w:t>Стоимость (руб.) за единицу, с учетом</w:t>
            </w:r>
            <w:r w:rsidRPr="00F92084">
              <w:rPr>
                <w:rFonts w:ascii="PT Astra Serif" w:hAnsi="PT Astra Serif"/>
                <w:b/>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c>
          <w:tcPr>
            <w:tcW w:w="1955" w:type="dxa"/>
          </w:tcPr>
          <w:p w:rsidR="00E5686F" w:rsidRPr="00F92084" w:rsidRDefault="00E5686F">
            <w:pPr>
              <w:spacing w:after="0" w:line="240" w:lineRule="auto"/>
              <w:jc w:val="center"/>
              <w:rPr>
                <w:rFonts w:ascii="PT Astra Serif" w:eastAsia="Calibri" w:hAnsi="PT Astra Serif"/>
                <w:b/>
              </w:rPr>
            </w:pPr>
            <w:r w:rsidRPr="00F92084">
              <w:rPr>
                <w:rFonts w:ascii="PT Astra Serif" w:hAnsi="PT Astra Serif"/>
                <w:b/>
                <w:color w:val="000000"/>
              </w:rPr>
              <w:t>Цена (руб.) с учетом</w:t>
            </w:r>
            <w:r w:rsidRPr="00F92084">
              <w:rPr>
                <w:rFonts w:ascii="PT Astra Serif" w:hAnsi="PT Astra Serif"/>
                <w:b/>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r>
      <w:tr w:rsidR="00A15356" w:rsidRPr="00F92084" w:rsidTr="00C45003">
        <w:trPr>
          <w:trHeight w:val="375"/>
        </w:trPr>
        <w:tc>
          <w:tcPr>
            <w:tcW w:w="567" w:type="dxa"/>
            <w:vAlign w:val="center"/>
          </w:tcPr>
          <w:p w:rsidR="00A15356" w:rsidRPr="00F92084" w:rsidRDefault="00A15356" w:rsidP="00A15356">
            <w:pPr>
              <w:pStyle w:val="ad"/>
              <w:jc w:val="center"/>
              <w:rPr>
                <w:rFonts w:ascii="PT Astra Serif" w:hAnsi="PT Astra Serif"/>
              </w:rPr>
            </w:pPr>
            <w:r w:rsidRPr="00F92084">
              <w:rPr>
                <w:rFonts w:ascii="PT Astra Serif" w:hAnsi="PT Astra Serif"/>
              </w:rPr>
              <w:t>1.</w:t>
            </w:r>
          </w:p>
        </w:tc>
        <w:tc>
          <w:tcPr>
            <w:tcW w:w="5274" w:type="dxa"/>
          </w:tcPr>
          <w:p w:rsidR="00A15356" w:rsidRDefault="00A15356" w:rsidP="00A15356">
            <w:pPr>
              <w:pStyle w:val="1"/>
              <w:spacing w:before="0" w:beforeAutospacing="0" w:after="0" w:afterAutospacing="0"/>
              <w:rPr>
                <w:b w:val="0"/>
                <w:sz w:val="24"/>
                <w:szCs w:val="24"/>
              </w:rPr>
            </w:pPr>
            <w:r w:rsidRPr="00AE2707">
              <w:rPr>
                <w:b w:val="0"/>
                <w:sz w:val="24"/>
                <w:szCs w:val="24"/>
              </w:rPr>
              <w:t xml:space="preserve">Пена монтажная под </w:t>
            </w:r>
            <w:r>
              <w:rPr>
                <w:b w:val="0"/>
                <w:sz w:val="24"/>
                <w:szCs w:val="24"/>
              </w:rPr>
              <w:t>пистолет</w:t>
            </w:r>
          </w:p>
          <w:p w:rsidR="00A15356" w:rsidRDefault="00A15356" w:rsidP="00A15356">
            <w:pPr>
              <w:pStyle w:val="1"/>
              <w:spacing w:before="0" w:beforeAutospacing="0" w:after="0" w:afterAutospacing="0"/>
              <w:rPr>
                <w:b w:val="0"/>
                <w:sz w:val="24"/>
                <w:szCs w:val="24"/>
              </w:rPr>
            </w:pPr>
            <w:r>
              <w:rPr>
                <w:b w:val="0"/>
                <w:sz w:val="24"/>
                <w:szCs w:val="24"/>
              </w:rPr>
              <w:t xml:space="preserve">Всесезонная </w:t>
            </w:r>
          </w:p>
          <w:p w:rsidR="00A15356" w:rsidRDefault="00A15356" w:rsidP="00A15356">
            <w:pPr>
              <w:pStyle w:val="1"/>
              <w:spacing w:before="0" w:beforeAutospacing="0" w:after="0" w:afterAutospacing="0"/>
              <w:rPr>
                <w:b w:val="0"/>
                <w:sz w:val="24"/>
                <w:szCs w:val="24"/>
              </w:rPr>
            </w:pPr>
            <w:r w:rsidRPr="00AE2707">
              <w:rPr>
                <w:b w:val="0"/>
                <w:sz w:val="24"/>
                <w:szCs w:val="24"/>
              </w:rPr>
              <w:t xml:space="preserve">Противопожарная                 </w:t>
            </w:r>
          </w:p>
          <w:p w:rsidR="00A15356" w:rsidRPr="00AE2707" w:rsidRDefault="00A15356" w:rsidP="00A15356">
            <w:pPr>
              <w:pStyle w:val="1"/>
              <w:spacing w:before="0" w:beforeAutospacing="0" w:after="0" w:afterAutospacing="0"/>
              <w:rPr>
                <w:b w:val="0"/>
                <w:sz w:val="24"/>
                <w:szCs w:val="24"/>
              </w:rPr>
            </w:pPr>
            <w:r w:rsidRPr="00AE2707">
              <w:rPr>
                <w:b w:val="0"/>
                <w:sz w:val="24"/>
                <w:szCs w:val="24"/>
              </w:rPr>
              <w:t xml:space="preserve">Объёмом не менее 850мл </w:t>
            </w:r>
          </w:p>
          <w:p w:rsidR="00A15356" w:rsidRPr="00AE2707" w:rsidRDefault="00A15356" w:rsidP="00A15356">
            <w:pPr>
              <w:pStyle w:val="ad"/>
              <w:ind w:left="-108" w:right="-108"/>
              <w:rPr>
                <w:b/>
                <w:bCs/>
                <w:sz w:val="24"/>
                <w:szCs w:val="24"/>
              </w:rPr>
            </w:pPr>
            <w:r w:rsidRPr="00AE2707">
              <w:rPr>
                <w:rFonts w:ascii="Times New Roman" w:hAnsi="Times New Roman"/>
                <w:sz w:val="24"/>
                <w:szCs w:val="24"/>
              </w:rPr>
              <w:t xml:space="preserve">  ОКПД 2/КТРУ</w:t>
            </w:r>
            <w:r>
              <w:rPr>
                <w:rFonts w:ascii="Times New Roman" w:hAnsi="Times New Roman"/>
                <w:sz w:val="24"/>
                <w:szCs w:val="24"/>
              </w:rPr>
              <w:t xml:space="preserve"> </w:t>
            </w:r>
            <w:r w:rsidRPr="00AE2707">
              <w:rPr>
                <w:sz w:val="24"/>
                <w:szCs w:val="24"/>
              </w:rPr>
              <w:t>20.30.022.170</w:t>
            </w:r>
          </w:p>
        </w:tc>
        <w:tc>
          <w:tcPr>
            <w:tcW w:w="709" w:type="dxa"/>
          </w:tcPr>
          <w:p w:rsidR="00A15356" w:rsidRDefault="00A15356" w:rsidP="00A15356">
            <w:pPr>
              <w:spacing w:after="0" w:line="240" w:lineRule="auto"/>
              <w:jc w:val="center"/>
              <w:rPr>
                <w:rFonts w:ascii="Times New Roman" w:hAnsi="Times New Roman"/>
                <w:sz w:val="24"/>
                <w:szCs w:val="24"/>
              </w:rPr>
            </w:pPr>
          </w:p>
          <w:p w:rsidR="00A15356" w:rsidRPr="00AE2707" w:rsidRDefault="00A15356" w:rsidP="00A15356">
            <w:pPr>
              <w:spacing w:after="0" w:line="240" w:lineRule="auto"/>
              <w:jc w:val="center"/>
              <w:rPr>
                <w:rFonts w:ascii="Times New Roman" w:hAnsi="Times New Roman"/>
                <w:sz w:val="24"/>
                <w:szCs w:val="24"/>
              </w:rPr>
            </w:pPr>
            <w:r w:rsidRPr="00AE2707">
              <w:rPr>
                <w:rFonts w:ascii="Times New Roman" w:hAnsi="Times New Roman"/>
                <w:sz w:val="24"/>
                <w:szCs w:val="24"/>
              </w:rPr>
              <w:t>шт</w:t>
            </w:r>
          </w:p>
        </w:tc>
        <w:tc>
          <w:tcPr>
            <w:tcW w:w="708" w:type="dxa"/>
            <w:vAlign w:val="center"/>
          </w:tcPr>
          <w:p w:rsidR="00A15356" w:rsidRDefault="00A15356" w:rsidP="00A15356">
            <w:pPr>
              <w:jc w:val="center"/>
              <w:rPr>
                <w:rFonts w:ascii="Times New Roman" w:hAnsi="Times New Roman"/>
                <w:sz w:val="24"/>
                <w:szCs w:val="24"/>
              </w:rPr>
            </w:pPr>
            <w:r>
              <w:rPr>
                <w:rFonts w:ascii="Times New Roman" w:hAnsi="Times New Roman"/>
                <w:sz w:val="24"/>
                <w:szCs w:val="24"/>
              </w:rPr>
              <w:t>10</w:t>
            </w:r>
          </w:p>
        </w:tc>
        <w:tc>
          <w:tcPr>
            <w:tcW w:w="2127" w:type="dxa"/>
            <w:vAlign w:val="center"/>
          </w:tcPr>
          <w:p w:rsidR="00A15356" w:rsidRPr="00F92084" w:rsidRDefault="00A15356" w:rsidP="00A15356">
            <w:pPr>
              <w:spacing w:after="0" w:line="240" w:lineRule="auto"/>
              <w:jc w:val="center"/>
              <w:rPr>
                <w:rFonts w:ascii="PT Astra Serif" w:hAnsi="PT Astra Serif"/>
              </w:rPr>
            </w:pPr>
          </w:p>
        </w:tc>
        <w:tc>
          <w:tcPr>
            <w:tcW w:w="1955" w:type="dxa"/>
            <w:vAlign w:val="center"/>
          </w:tcPr>
          <w:p w:rsidR="00A15356" w:rsidRPr="00F92084" w:rsidRDefault="00A15356" w:rsidP="00A15356">
            <w:pPr>
              <w:spacing w:after="0" w:line="240" w:lineRule="auto"/>
              <w:jc w:val="center"/>
              <w:rPr>
                <w:rFonts w:ascii="PT Astra Serif" w:hAnsi="PT Astra Serif"/>
              </w:rPr>
            </w:pPr>
          </w:p>
        </w:tc>
      </w:tr>
      <w:tr w:rsidR="00A15356" w:rsidRPr="00F92084" w:rsidTr="00C45003">
        <w:trPr>
          <w:trHeight w:val="375"/>
        </w:trPr>
        <w:tc>
          <w:tcPr>
            <w:tcW w:w="567" w:type="dxa"/>
            <w:vAlign w:val="center"/>
          </w:tcPr>
          <w:p w:rsidR="00A15356" w:rsidRPr="00F92084" w:rsidRDefault="00A15356" w:rsidP="00A15356">
            <w:pPr>
              <w:pStyle w:val="ad"/>
              <w:jc w:val="center"/>
              <w:rPr>
                <w:rFonts w:ascii="PT Astra Serif" w:hAnsi="PT Astra Serif"/>
              </w:rPr>
            </w:pPr>
            <w:r w:rsidRPr="00F92084">
              <w:rPr>
                <w:rFonts w:ascii="PT Astra Serif" w:hAnsi="PT Astra Serif"/>
              </w:rPr>
              <w:t>2.</w:t>
            </w:r>
          </w:p>
        </w:tc>
        <w:tc>
          <w:tcPr>
            <w:tcW w:w="5274" w:type="dxa"/>
          </w:tcPr>
          <w:p w:rsidR="00A15356" w:rsidRDefault="00A15356" w:rsidP="00A15356">
            <w:pPr>
              <w:spacing w:after="0" w:line="240" w:lineRule="auto"/>
              <w:rPr>
                <w:rFonts w:ascii="Times New Roman" w:hAnsi="Times New Roman"/>
                <w:sz w:val="24"/>
                <w:szCs w:val="24"/>
              </w:rPr>
            </w:pPr>
            <w:r w:rsidRPr="00AE2707">
              <w:rPr>
                <w:rFonts w:ascii="Times New Roman" w:hAnsi="Times New Roman"/>
                <w:sz w:val="24"/>
                <w:szCs w:val="24"/>
              </w:rPr>
              <w:t>Смесь сухая строительная, клей для ячеистого бетона.</w:t>
            </w:r>
          </w:p>
          <w:p w:rsidR="00A15356" w:rsidRPr="00AE2707" w:rsidRDefault="00A15356" w:rsidP="00A15356">
            <w:pPr>
              <w:spacing w:after="0" w:line="240" w:lineRule="auto"/>
              <w:rPr>
                <w:rFonts w:ascii="Times New Roman" w:hAnsi="Times New Roman"/>
                <w:sz w:val="24"/>
                <w:szCs w:val="24"/>
              </w:rPr>
            </w:pPr>
            <w:r w:rsidRPr="00AE2707">
              <w:rPr>
                <w:rFonts w:ascii="Times New Roman" w:hAnsi="Times New Roman"/>
                <w:sz w:val="24"/>
                <w:szCs w:val="24"/>
              </w:rPr>
              <w:t>Для внутренних работ</w:t>
            </w:r>
          </w:p>
          <w:p w:rsidR="00A15356" w:rsidRPr="00AE2707" w:rsidRDefault="00A15356" w:rsidP="00A15356">
            <w:pPr>
              <w:pStyle w:val="ad"/>
              <w:ind w:left="-108" w:right="-108"/>
              <w:rPr>
                <w:rFonts w:ascii="Times New Roman" w:hAnsi="Times New Roman"/>
                <w:sz w:val="24"/>
                <w:szCs w:val="24"/>
                <w:shd w:val="clear" w:color="auto" w:fill="FFFFFF"/>
              </w:rPr>
            </w:pPr>
            <w:r>
              <w:rPr>
                <w:rFonts w:ascii="Times New Roman" w:hAnsi="Times New Roman"/>
                <w:sz w:val="24"/>
                <w:szCs w:val="24"/>
              </w:rPr>
              <w:t xml:space="preserve"> </w:t>
            </w:r>
            <w:r w:rsidRPr="00AE2707">
              <w:rPr>
                <w:rFonts w:ascii="Times New Roman" w:hAnsi="Times New Roman"/>
                <w:sz w:val="24"/>
                <w:szCs w:val="24"/>
              </w:rPr>
              <w:t>ОКПД 2/КТРУ</w:t>
            </w:r>
            <w:r>
              <w:rPr>
                <w:rFonts w:ascii="Times New Roman" w:hAnsi="Times New Roman"/>
                <w:sz w:val="24"/>
                <w:szCs w:val="24"/>
              </w:rPr>
              <w:t xml:space="preserve"> </w:t>
            </w:r>
            <w:r>
              <w:rPr>
                <w:rFonts w:ascii="Times New Roman" w:hAnsi="Times New Roman"/>
                <w:sz w:val="24"/>
                <w:szCs w:val="24"/>
              </w:rPr>
              <w:t xml:space="preserve"> </w:t>
            </w:r>
            <w:hyperlink r:id="rId8" w:tgtFrame="_blank" w:history="1">
              <w:r w:rsidRPr="00AE2707">
                <w:rPr>
                  <w:rStyle w:val="a3"/>
                  <w:rFonts w:ascii="Times New Roman" w:hAnsi="Times New Roman"/>
                  <w:sz w:val="24"/>
                  <w:szCs w:val="24"/>
                  <w:bdr w:val="none" w:sz="0" w:space="0" w:color="auto" w:frame="1"/>
                  <w:shd w:val="clear" w:color="auto" w:fill="FFFFFF"/>
                </w:rPr>
                <w:t>23.64.10.110-00000003</w:t>
              </w:r>
            </w:hyperlink>
          </w:p>
        </w:tc>
        <w:tc>
          <w:tcPr>
            <w:tcW w:w="709" w:type="dxa"/>
          </w:tcPr>
          <w:p w:rsidR="00A15356" w:rsidRDefault="00A15356" w:rsidP="00A15356">
            <w:pPr>
              <w:spacing w:after="0" w:line="240" w:lineRule="auto"/>
              <w:jc w:val="center"/>
              <w:rPr>
                <w:rFonts w:ascii="Times New Roman" w:hAnsi="Times New Roman"/>
                <w:sz w:val="24"/>
                <w:szCs w:val="24"/>
              </w:rPr>
            </w:pPr>
          </w:p>
          <w:p w:rsidR="00A15356" w:rsidRDefault="00A15356" w:rsidP="00A15356">
            <w:pPr>
              <w:spacing w:after="0" w:line="240" w:lineRule="auto"/>
              <w:jc w:val="center"/>
              <w:rPr>
                <w:rFonts w:ascii="Times New Roman" w:hAnsi="Times New Roman"/>
                <w:sz w:val="24"/>
                <w:szCs w:val="24"/>
              </w:rPr>
            </w:pPr>
            <w:r>
              <w:rPr>
                <w:rFonts w:ascii="Times New Roman" w:hAnsi="Times New Roman"/>
                <w:sz w:val="24"/>
                <w:szCs w:val="24"/>
              </w:rPr>
              <w:t>кг</w:t>
            </w:r>
          </w:p>
        </w:tc>
        <w:tc>
          <w:tcPr>
            <w:tcW w:w="708" w:type="dxa"/>
            <w:vAlign w:val="center"/>
          </w:tcPr>
          <w:p w:rsidR="00A15356" w:rsidRDefault="00A15356" w:rsidP="00A15356">
            <w:pPr>
              <w:jc w:val="center"/>
              <w:rPr>
                <w:rFonts w:ascii="Times New Roman" w:hAnsi="Times New Roman"/>
                <w:sz w:val="24"/>
                <w:szCs w:val="24"/>
              </w:rPr>
            </w:pPr>
            <w:r>
              <w:rPr>
                <w:rFonts w:ascii="Times New Roman" w:hAnsi="Times New Roman"/>
                <w:sz w:val="24"/>
                <w:szCs w:val="24"/>
              </w:rPr>
              <w:t>100</w:t>
            </w:r>
          </w:p>
        </w:tc>
        <w:tc>
          <w:tcPr>
            <w:tcW w:w="2127" w:type="dxa"/>
            <w:vAlign w:val="center"/>
          </w:tcPr>
          <w:p w:rsidR="00A15356" w:rsidRPr="00F92084" w:rsidRDefault="00A15356" w:rsidP="00A15356">
            <w:pPr>
              <w:spacing w:after="0" w:line="240" w:lineRule="auto"/>
              <w:jc w:val="center"/>
              <w:rPr>
                <w:rFonts w:ascii="PT Astra Serif" w:hAnsi="PT Astra Serif"/>
              </w:rPr>
            </w:pPr>
          </w:p>
        </w:tc>
        <w:tc>
          <w:tcPr>
            <w:tcW w:w="1955" w:type="dxa"/>
            <w:vAlign w:val="center"/>
          </w:tcPr>
          <w:p w:rsidR="00A15356" w:rsidRPr="00F92084" w:rsidRDefault="00A15356" w:rsidP="00A15356">
            <w:pPr>
              <w:spacing w:after="0" w:line="240" w:lineRule="auto"/>
              <w:jc w:val="center"/>
              <w:rPr>
                <w:rFonts w:ascii="PT Astra Serif" w:hAnsi="PT Astra Serif"/>
              </w:rPr>
            </w:pPr>
          </w:p>
        </w:tc>
      </w:tr>
      <w:tr w:rsidR="00A15356" w:rsidRPr="00F92084" w:rsidTr="00C45003">
        <w:trPr>
          <w:trHeight w:val="375"/>
        </w:trPr>
        <w:tc>
          <w:tcPr>
            <w:tcW w:w="567" w:type="dxa"/>
            <w:vAlign w:val="center"/>
          </w:tcPr>
          <w:p w:rsidR="00A15356" w:rsidRPr="00F92084" w:rsidRDefault="00A15356" w:rsidP="00A15356">
            <w:pPr>
              <w:pStyle w:val="ad"/>
              <w:jc w:val="center"/>
              <w:rPr>
                <w:rFonts w:ascii="PT Astra Serif" w:hAnsi="PT Astra Serif"/>
              </w:rPr>
            </w:pPr>
            <w:r w:rsidRPr="00F92084">
              <w:rPr>
                <w:rFonts w:ascii="PT Astra Serif" w:hAnsi="PT Astra Serif"/>
              </w:rPr>
              <w:t>3.</w:t>
            </w:r>
          </w:p>
        </w:tc>
        <w:tc>
          <w:tcPr>
            <w:tcW w:w="5274" w:type="dxa"/>
          </w:tcPr>
          <w:p w:rsidR="00A15356" w:rsidRPr="00AE2707" w:rsidRDefault="00A15356" w:rsidP="00A15356">
            <w:pPr>
              <w:pStyle w:val="ad"/>
              <w:tabs>
                <w:tab w:val="left" w:pos="1503"/>
              </w:tabs>
              <w:ind w:left="-108" w:right="-108"/>
              <w:contextualSpacing/>
              <w:rPr>
                <w:rFonts w:ascii="Times New Roman" w:hAnsi="Times New Roman"/>
                <w:bCs/>
                <w:sz w:val="24"/>
                <w:szCs w:val="24"/>
              </w:rPr>
            </w:pPr>
            <w:r>
              <w:rPr>
                <w:rFonts w:ascii="Times New Roman" w:hAnsi="Times New Roman"/>
                <w:bCs/>
                <w:sz w:val="24"/>
                <w:szCs w:val="24"/>
              </w:rPr>
              <w:t xml:space="preserve"> </w:t>
            </w:r>
            <w:r w:rsidRPr="00AE2707">
              <w:rPr>
                <w:rFonts w:ascii="Times New Roman" w:hAnsi="Times New Roman"/>
                <w:bCs/>
                <w:sz w:val="24"/>
                <w:szCs w:val="24"/>
              </w:rPr>
              <w:t xml:space="preserve">Труба канализационная внутренняя </w:t>
            </w:r>
            <w:r w:rsidRPr="00AE2707">
              <w:rPr>
                <w:rFonts w:ascii="Times New Roman" w:hAnsi="Times New Roman"/>
                <w:bCs/>
                <w:sz w:val="24"/>
                <w:szCs w:val="24"/>
                <w:lang w:val="en-US"/>
              </w:rPr>
              <w:t>d</w:t>
            </w:r>
            <w:r w:rsidRPr="00AE2707">
              <w:rPr>
                <w:rFonts w:ascii="Times New Roman" w:hAnsi="Times New Roman"/>
                <w:bCs/>
                <w:sz w:val="24"/>
                <w:szCs w:val="24"/>
              </w:rPr>
              <w:t>-</w:t>
            </w:r>
            <w:r>
              <w:rPr>
                <w:rFonts w:ascii="Times New Roman" w:hAnsi="Times New Roman"/>
                <w:bCs/>
                <w:sz w:val="24"/>
                <w:szCs w:val="24"/>
              </w:rPr>
              <w:t xml:space="preserve"> </w:t>
            </w:r>
            <w:r w:rsidRPr="00AE2707">
              <w:rPr>
                <w:rFonts w:ascii="Times New Roman" w:hAnsi="Times New Roman"/>
                <w:bCs/>
                <w:sz w:val="24"/>
                <w:szCs w:val="24"/>
              </w:rPr>
              <w:t>110*2.7*2000мм ГОСТ 32414-2013</w:t>
            </w:r>
          </w:p>
          <w:p w:rsidR="00A15356" w:rsidRPr="00AE2707" w:rsidRDefault="00A15356" w:rsidP="00A15356">
            <w:pPr>
              <w:pStyle w:val="ad"/>
              <w:tabs>
                <w:tab w:val="left" w:pos="1503"/>
              </w:tabs>
              <w:ind w:left="-108" w:right="-108"/>
              <w:contextualSpacing/>
              <w:rPr>
                <w:rFonts w:ascii="Times New Roman" w:hAnsi="Times New Roman"/>
                <w:sz w:val="24"/>
                <w:szCs w:val="24"/>
                <w:shd w:val="clear" w:color="auto" w:fill="FFFFFF"/>
              </w:rPr>
            </w:pPr>
            <w:r>
              <w:rPr>
                <w:rFonts w:ascii="Times New Roman" w:hAnsi="Times New Roman"/>
                <w:sz w:val="24"/>
                <w:szCs w:val="24"/>
              </w:rPr>
              <w:t xml:space="preserve"> </w:t>
            </w:r>
            <w:r w:rsidRPr="00AE2707">
              <w:rPr>
                <w:rFonts w:ascii="Times New Roman" w:hAnsi="Times New Roman"/>
                <w:sz w:val="24"/>
                <w:szCs w:val="24"/>
              </w:rPr>
              <w:t>ОКПД2:</w:t>
            </w:r>
            <w:r w:rsidRPr="00AE2707">
              <w:rPr>
                <w:rStyle w:val="af0"/>
                <w:rFonts w:ascii="Times New Roman" w:hAnsi="Times New Roman"/>
                <w:sz w:val="24"/>
                <w:szCs w:val="24"/>
                <w:shd w:val="clear" w:color="auto" w:fill="FFFFFF"/>
              </w:rPr>
              <w:t>22.21.21.123</w:t>
            </w:r>
          </w:p>
        </w:tc>
        <w:tc>
          <w:tcPr>
            <w:tcW w:w="709" w:type="dxa"/>
          </w:tcPr>
          <w:p w:rsidR="00A15356" w:rsidRDefault="00A15356" w:rsidP="00A15356">
            <w:pPr>
              <w:spacing w:after="0" w:line="240" w:lineRule="auto"/>
              <w:jc w:val="center"/>
              <w:rPr>
                <w:rFonts w:ascii="Times New Roman" w:hAnsi="Times New Roman"/>
                <w:sz w:val="24"/>
                <w:szCs w:val="24"/>
              </w:rPr>
            </w:pPr>
          </w:p>
          <w:p w:rsidR="00A15356" w:rsidRDefault="00A15356" w:rsidP="00A15356">
            <w:pPr>
              <w:spacing w:after="0" w:line="240" w:lineRule="auto"/>
              <w:jc w:val="center"/>
              <w:rPr>
                <w:rFonts w:ascii="Times New Roman" w:hAnsi="Times New Roman"/>
                <w:sz w:val="24"/>
                <w:szCs w:val="24"/>
              </w:rPr>
            </w:pPr>
            <w:r>
              <w:rPr>
                <w:rFonts w:ascii="Times New Roman" w:hAnsi="Times New Roman"/>
                <w:sz w:val="24"/>
                <w:szCs w:val="24"/>
              </w:rPr>
              <w:t>шт</w:t>
            </w:r>
          </w:p>
        </w:tc>
        <w:tc>
          <w:tcPr>
            <w:tcW w:w="708" w:type="dxa"/>
            <w:vAlign w:val="center"/>
          </w:tcPr>
          <w:p w:rsidR="00A15356" w:rsidRPr="00754F10" w:rsidRDefault="00A15356" w:rsidP="00A15356">
            <w:pPr>
              <w:jc w:val="center"/>
              <w:rPr>
                <w:rFonts w:ascii="Times New Roman" w:hAnsi="Times New Roman"/>
                <w:sz w:val="24"/>
                <w:szCs w:val="24"/>
              </w:rPr>
            </w:pPr>
            <w:r>
              <w:rPr>
                <w:rFonts w:ascii="Times New Roman" w:hAnsi="Times New Roman"/>
                <w:sz w:val="24"/>
                <w:szCs w:val="24"/>
              </w:rPr>
              <w:t>4</w:t>
            </w:r>
          </w:p>
        </w:tc>
        <w:tc>
          <w:tcPr>
            <w:tcW w:w="2127" w:type="dxa"/>
            <w:vAlign w:val="center"/>
          </w:tcPr>
          <w:p w:rsidR="00A15356" w:rsidRPr="00F92084" w:rsidRDefault="00A15356" w:rsidP="00A15356">
            <w:pPr>
              <w:spacing w:after="0" w:line="240" w:lineRule="auto"/>
              <w:jc w:val="center"/>
              <w:rPr>
                <w:rFonts w:ascii="PT Astra Serif" w:hAnsi="PT Astra Serif"/>
              </w:rPr>
            </w:pPr>
          </w:p>
        </w:tc>
        <w:tc>
          <w:tcPr>
            <w:tcW w:w="1955" w:type="dxa"/>
            <w:vAlign w:val="center"/>
          </w:tcPr>
          <w:p w:rsidR="00A15356" w:rsidRPr="00F92084" w:rsidRDefault="00A15356" w:rsidP="00A15356">
            <w:pPr>
              <w:spacing w:after="0" w:line="240" w:lineRule="auto"/>
              <w:jc w:val="center"/>
              <w:rPr>
                <w:rFonts w:ascii="PT Astra Serif" w:hAnsi="PT Astra Serif"/>
              </w:rPr>
            </w:pPr>
          </w:p>
        </w:tc>
      </w:tr>
      <w:tr w:rsidR="00A15356" w:rsidRPr="00F92084" w:rsidTr="00C45003">
        <w:trPr>
          <w:trHeight w:val="375"/>
        </w:trPr>
        <w:tc>
          <w:tcPr>
            <w:tcW w:w="567" w:type="dxa"/>
            <w:vAlign w:val="center"/>
          </w:tcPr>
          <w:p w:rsidR="00A15356" w:rsidRPr="00F92084" w:rsidRDefault="00A15356" w:rsidP="00A15356">
            <w:pPr>
              <w:pStyle w:val="ad"/>
              <w:jc w:val="center"/>
              <w:rPr>
                <w:rFonts w:ascii="PT Astra Serif" w:hAnsi="PT Astra Serif"/>
              </w:rPr>
            </w:pPr>
            <w:r w:rsidRPr="00F92084">
              <w:rPr>
                <w:rFonts w:ascii="PT Astra Serif" w:hAnsi="PT Astra Serif"/>
              </w:rPr>
              <w:t>4.</w:t>
            </w:r>
          </w:p>
        </w:tc>
        <w:tc>
          <w:tcPr>
            <w:tcW w:w="5274" w:type="dxa"/>
          </w:tcPr>
          <w:p w:rsidR="00A15356" w:rsidRPr="00AE2707" w:rsidRDefault="00A15356" w:rsidP="00A15356">
            <w:pPr>
              <w:pStyle w:val="1"/>
              <w:spacing w:before="0" w:beforeAutospacing="0" w:after="0" w:afterAutospacing="0"/>
              <w:contextualSpacing/>
              <w:rPr>
                <w:b w:val="0"/>
                <w:bCs w:val="0"/>
                <w:sz w:val="24"/>
                <w:szCs w:val="24"/>
              </w:rPr>
            </w:pPr>
            <w:r w:rsidRPr="00AE2707">
              <w:rPr>
                <w:b w:val="0"/>
                <w:bCs w:val="0"/>
                <w:sz w:val="24"/>
                <w:szCs w:val="24"/>
              </w:rPr>
              <w:t xml:space="preserve">Труба канализационная внутренняя </w:t>
            </w:r>
            <w:r w:rsidRPr="00AE2707">
              <w:rPr>
                <w:b w:val="0"/>
                <w:bCs w:val="0"/>
                <w:sz w:val="24"/>
                <w:szCs w:val="24"/>
                <w:lang w:val="en-US"/>
              </w:rPr>
              <w:t>d</w:t>
            </w:r>
            <w:r w:rsidRPr="00AE2707">
              <w:rPr>
                <w:b w:val="0"/>
                <w:bCs w:val="0"/>
                <w:sz w:val="24"/>
                <w:szCs w:val="24"/>
              </w:rPr>
              <w:t>-50*1.8*2000мм ГОСТ 32414-2013</w:t>
            </w:r>
          </w:p>
          <w:p w:rsidR="00A15356" w:rsidRPr="00AE2707" w:rsidRDefault="00A15356" w:rsidP="00A15356">
            <w:pPr>
              <w:pStyle w:val="ad"/>
              <w:tabs>
                <w:tab w:val="left" w:pos="1415"/>
              </w:tabs>
              <w:ind w:left="-108" w:right="-108"/>
              <w:contextualSpacing/>
              <w:rPr>
                <w:rFonts w:ascii="Times New Roman" w:hAnsi="Times New Roman"/>
                <w:sz w:val="24"/>
                <w:szCs w:val="24"/>
                <w:shd w:val="clear" w:color="auto" w:fill="FFFFFF"/>
              </w:rPr>
            </w:pPr>
            <w:r>
              <w:rPr>
                <w:rFonts w:ascii="Times New Roman" w:hAnsi="Times New Roman"/>
                <w:sz w:val="24"/>
                <w:szCs w:val="24"/>
              </w:rPr>
              <w:t xml:space="preserve"> </w:t>
            </w:r>
            <w:r w:rsidRPr="00AE2707">
              <w:rPr>
                <w:rFonts w:ascii="Times New Roman" w:hAnsi="Times New Roman"/>
                <w:sz w:val="24"/>
                <w:szCs w:val="24"/>
              </w:rPr>
              <w:t>ОКПД2:</w:t>
            </w:r>
            <w:r w:rsidRPr="00AE2707">
              <w:rPr>
                <w:rStyle w:val="af0"/>
                <w:rFonts w:ascii="Times New Roman" w:hAnsi="Times New Roman"/>
                <w:sz w:val="24"/>
                <w:szCs w:val="24"/>
                <w:shd w:val="clear" w:color="auto" w:fill="FFFFFF"/>
              </w:rPr>
              <w:t>22.21.21.123</w:t>
            </w:r>
            <w:r w:rsidRPr="00AE2707">
              <w:rPr>
                <w:rFonts w:ascii="Times New Roman" w:hAnsi="Times New Roman"/>
                <w:sz w:val="24"/>
                <w:szCs w:val="24"/>
                <w:shd w:val="clear" w:color="auto" w:fill="FFFFFF"/>
              </w:rPr>
              <w:tab/>
            </w:r>
          </w:p>
        </w:tc>
        <w:tc>
          <w:tcPr>
            <w:tcW w:w="709" w:type="dxa"/>
          </w:tcPr>
          <w:p w:rsidR="00A15356" w:rsidRDefault="00A15356" w:rsidP="00A15356">
            <w:pPr>
              <w:spacing w:after="0" w:line="240" w:lineRule="auto"/>
              <w:jc w:val="center"/>
              <w:rPr>
                <w:rFonts w:ascii="Times New Roman" w:hAnsi="Times New Roman"/>
                <w:sz w:val="24"/>
                <w:szCs w:val="24"/>
              </w:rPr>
            </w:pPr>
          </w:p>
          <w:p w:rsidR="00A15356" w:rsidRDefault="00A15356" w:rsidP="00A15356">
            <w:pPr>
              <w:spacing w:after="0" w:line="240" w:lineRule="auto"/>
              <w:jc w:val="center"/>
              <w:rPr>
                <w:rFonts w:ascii="Times New Roman" w:hAnsi="Times New Roman"/>
                <w:sz w:val="24"/>
                <w:szCs w:val="24"/>
              </w:rPr>
            </w:pPr>
            <w:r>
              <w:rPr>
                <w:rFonts w:ascii="Times New Roman" w:hAnsi="Times New Roman"/>
                <w:sz w:val="24"/>
                <w:szCs w:val="24"/>
              </w:rPr>
              <w:t>шт</w:t>
            </w:r>
          </w:p>
        </w:tc>
        <w:tc>
          <w:tcPr>
            <w:tcW w:w="708" w:type="dxa"/>
            <w:vAlign w:val="center"/>
          </w:tcPr>
          <w:p w:rsidR="00A15356" w:rsidRDefault="00A15356" w:rsidP="00A15356">
            <w:pPr>
              <w:jc w:val="center"/>
              <w:rPr>
                <w:rFonts w:ascii="Times New Roman" w:hAnsi="Times New Roman"/>
                <w:sz w:val="24"/>
                <w:szCs w:val="24"/>
              </w:rPr>
            </w:pPr>
            <w:r>
              <w:rPr>
                <w:rFonts w:ascii="Times New Roman" w:hAnsi="Times New Roman"/>
                <w:sz w:val="24"/>
                <w:szCs w:val="24"/>
              </w:rPr>
              <w:t>15</w:t>
            </w:r>
          </w:p>
        </w:tc>
        <w:tc>
          <w:tcPr>
            <w:tcW w:w="2127" w:type="dxa"/>
            <w:vAlign w:val="center"/>
          </w:tcPr>
          <w:p w:rsidR="00A15356" w:rsidRPr="00F92084" w:rsidRDefault="00A15356" w:rsidP="00A15356">
            <w:pPr>
              <w:spacing w:after="0" w:line="240" w:lineRule="auto"/>
              <w:jc w:val="center"/>
              <w:rPr>
                <w:rFonts w:ascii="PT Astra Serif" w:hAnsi="PT Astra Serif"/>
              </w:rPr>
            </w:pPr>
          </w:p>
        </w:tc>
        <w:tc>
          <w:tcPr>
            <w:tcW w:w="1955" w:type="dxa"/>
            <w:vAlign w:val="center"/>
          </w:tcPr>
          <w:p w:rsidR="00A15356" w:rsidRPr="00F92084" w:rsidRDefault="00A15356" w:rsidP="00A15356">
            <w:pPr>
              <w:spacing w:after="0" w:line="240" w:lineRule="auto"/>
              <w:jc w:val="center"/>
              <w:rPr>
                <w:rFonts w:ascii="PT Astra Serif" w:hAnsi="PT Astra Serif"/>
              </w:rPr>
            </w:pPr>
          </w:p>
        </w:tc>
      </w:tr>
      <w:tr w:rsidR="00A15356" w:rsidRPr="00F92084" w:rsidTr="00C45003">
        <w:trPr>
          <w:trHeight w:val="375"/>
        </w:trPr>
        <w:tc>
          <w:tcPr>
            <w:tcW w:w="567" w:type="dxa"/>
            <w:vAlign w:val="center"/>
          </w:tcPr>
          <w:p w:rsidR="00A15356" w:rsidRPr="00F92084" w:rsidRDefault="00A15356" w:rsidP="00A15356">
            <w:pPr>
              <w:pStyle w:val="ad"/>
              <w:jc w:val="center"/>
              <w:rPr>
                <w:rFonts w:ascii="PT Astra Serif" w:hAnsi="PT Astra Serif"/>
              </w:rPr>
            </w:pPr>
            <w:r w:rsidRPr="00F92084">
              <w:rPr>
                <w:rFonts w:ascii="PT Astra Serif" w:hAnsi="PT Astra Serif"/>
              </w:rPr>
              <w:t>5.</w:t>
            </w:r>
          </w:p>
        </w:tc>
        <w:tc>
          <w:tcPr>
            <w:tcW w:w="5274" w:type="dxa"/>
          </w:tcPr>
          <w:p w:rsidR="00A15356" w:rsidRPr="00AE2707" w:rsidRDefault="00A15356" w:rsidP="00A15356">
            <w:pPr>
              <w:pStyle w:val="1"/>
              <w:spacing w:before="0" w:beforeAutospacing="0" w:after="0" w:afterAutospacing="0"/>
              <w:contextualSpacing/>
              <w:rPr>
                <w:b w:val="0"/>
                <w:bCs w:val="0"/>
                <w:sz w:val="24"/>
                <w:szCs w:val="24"/>
              </w:rPr>
            </w:pPr>
            <w:r w:rsidRPr="00AE2707">
              <w:rPr>
                <w:b w:val="0"/>
                <w:bCs w:val="0"/>
                <w:sz w:val="24"/>
                <w:szCs w:val="24"/>
              </w:rPr>
              <w:t>Тройник канализационный 50*50*50мм</w:t>
            </w:r>
          </w:p>
          <w:p w:rsidR="00A15356" w:rsidRPr="00AE2707" w:rsidRDefault="00A15356" w:rsidP="00A15356">
            <w:pPr>
              <w:pStyle w:val="ad"/>
              <w:ind w:left="-108" w:right="-108"/>
              <w:contextualSpacing/>
              <w:rPr>
                <w:rFonts w:ascii="Times New Roman" w:hAnsi="Times New Roman"/>
                <w:sz w:val="24"/>
                <w:szCs w:val="24"/>
              </w:rPr>
            </w:pPr>
            <w:r w:rsidRPr="00AE2707">
              <w:rPr>
                <w:rFonts w:ascii="Times New Roman" w:hAnsi="Times New Roman"/>
                <w:sz w:val="24"/>
                <w:szCs w:val="24"/>
              </w:rPr>
              <w:t>ОКПД2:</w:t>
            </w:r>
            <w:r w:rsidRPr="00AE2707">
              <w:rPr>
                <w:rStyle w:val="af0"/>
                <w:rFonts w:ascii="Times New Roman" w:hAnsi="Times New Roman"/>
                <w:sz w:val="24"/>
                <w:szCs w:val="24"/>
                <w:shd w:val="clear" w:color="auto" w:fill="FFFFFF"/>
              </w:rPr>
              <w:t>22.21.21.123</w:t>
            </w:r>
          </w:p>
        </w:tc>
        <w:tc>
          <w:tcPr>
            <w:tcW w:w="709" w:type="dxa"/>
            <w:vAlign w:val="center"/>
          </w:tcPr>
          <w:p w:rsidR="00A15356" w:rsidRDefault="00A15356" w:rsidP="00A15356">
            <w:pPr>
              <w:spacing w:after="0" w:line="240" w:lineRule="auto"/>
              <w:jc w:val="center"/>
              <w:rPr>
                <w:rFonts w:ascii="Times New Roman" w:hAnsi="Times New Roman"/>
                <w:sz w:val="24"/>
                <w:szCs w:val="24"/>
              </w:rPr>
            </w:pPr>
            <w:r>
              <w:rPr>
                <w:rFonts w:ascii="Times New Roman" w:hAnsi="Times New Roman"/>
                <w:sz w:val="24"/>
                <w:szCs w:val="24"/>
              </w:rPr>
              <w:t>шт</w:t>
            </w:r>
          </w:p>
        </w:tc>
        <w:tc>
          <w:tcPr>
            <w:tcW w:w="708" w:type="dxa"/>
            <w:vAlign w:val="center"/>
          </w:tcPr>
          <w:p w:rsidR="00A15356" w:rsidRPr="00754F10" w:rsidRDefault="00A15356" w:rsidP="00A15356">
            <w:pPr>
              <w:jc w:val="center"/>
              <w:rPr>
                <w:rFonts w:ascii="Times New Roman" w:hAnsi="Times New Roman"/>
                <w:sz w:val="24"/>
                <w:szCs w:val="24"/>
              </w:rPr>
            </w:pPr>
            <w:r>
              <w:rPr>
                <w:rFonts w:ascii="Times New Roman" w:hAnsi="Times New Roman"/>
                <w:sz w:val="24"/>
                <w:szCs w:val="24"/>
              </w:rPr>
              <w:t>7</w:t>
            </w:r>
          </w:p>
        </w:tc>
        <w:tc>
          <w:tcPr>
            <w:tcW w:w="2127" w:type="dxa"/>
            <w:vAlign w:val="center"/>
          </w:tcPr>
          <w:p w:rsidR="00A15356" w:rsidRPr="00F92084" w:rsidRDefault="00A15356" w:rsidP="00A15356">
            <w:pPr>
              <w:spacing w:after="0" w:line="240" w:lineRule="auto"/>
              <w:jc w:val="center"/>
              <w:rPr>
                <w:rFonts w:ascii="PT Astra Serif" w:hAnsi="PT Astra Serif"/>
              </w:rPr>
            </w:pPr>
          </w:p>
        </w:tc>
        <w:tc>
          <w:tcPr>
            <w:tcW w:w="1955" w:type="dxa"/>
            <w:vAlign w:val="center"/>
          </w:tcPr>
          <w:p w:rsidR="00A15356" w:rsidRPr="00F92084" w:rsidRDefault="00A15356" w:rsidP="00A15356">
            <w:pPr>
              <w:spacing w:after="0" w:line="240" w:lineRule="auto"/>
              <w:jc w:val="center"/>
              <w:rPr>
                <w:rFonts w:ascii="PT Astra Serif" w:hAnsi="PT Astra Serif"/>
              </w:rPr>
            </w:pPr>
          </w:p>
        </w:tc>
      </w:tr>
      <w:tr w:rsidR="00A15356" w:rsidRPr="00F92084" w:rsidTr="00C45003">
        <w:trPr>
          <w:trHeight w:val="375"/>
        </w:trPr>
        <w:tc>
          <w:tcPr>
            <w:tcW w:w="567" w:type="dxa"/>
            <w:vAlign w:val="center"/>
          </w:tcPr>
          <w:p w:rsidR="00A15356" w:rsidRPr="00F92084" w:rsidRDefault="00A15356" w:rsidP="00A15356">
            <w:pPr>
              <w:pStyle w:val="ad"/>
              <w:jc w:val="center"/>
              <w:rPr>
                <w:rFonts w:ascii="PT Astra Serif" w:hAnsi="PT Astra Serif"/>
              </w:rPr>
            </w:pPr>
            <w:r w:rsidRPr="00F92084">
              <w:rPr>
                <w:rFonts w:ascii="PT Astra Serif" w:hAnsi="PT Astra Serif"/>
              </w:rPr>
              <w:t>6.</w:t>
            </w:r>
          </w:p>
        </w:tc>
        <w:tc>
          <w:tcPr>
            <w:tcW w:w="5274" w:type="dxa"/>
            <w:vAlign w:val="center"/>
          </w:tcPr>
          <w:p w:rsidR="00A15356" w:rsidRPr="00AE2707" w:rsidRDefault="00A15356" w:rsidP="00A15356">
            <w:pPr>
              <w:pStyle w:val="1"/>
              <w:spacing w:before="0" w:beforeAutospacing="0" w:after="0" w:afterAutospacing="0"/>
              <w:contextualSpacing/>
              <w:rPr>
                <w:b w:val="0"/>
                <w:bCs w:val="0"/>
                <w:sz w:val="24"/>
                <w:szCs w:val="24"/>
              </w:rPr>
            </w:pPr>
            <w:r w:rsidRPr="00AE2707">
              <w:rPr>
                <w:b w:val="0"/>
                <w:bCs w:val="0"/>
                <w:sz w:val="24"/>
                <w:szCs w:val="24"/>
              </w:rPr>
              <w:t>Тройник канализационный 110*110*110мм</w:t>
            </w:r>
          </w:p>
          <w:p w:rsidR="00A15356" w:rsidRPr="00AE2707" w:rsidRDefault="00A15356" w:rsidP="00A15356">
            <w:pPr>
              <w:pStyle w:val="ad"/>
              <w:ind w:right="-108"/>
              <w:contextualSpacing/>
              <w:rPr>
                <w:rFonts w:ascii="Times New Roman" w:hAnsi="Times New Roman"/>
                <w:sz w:val="24"/>
                <w:szCs w:val="24"/>
                <w:shd w:val="clear" w:color="auto" w:fill="FFFFFF"/>
              </w:rPr>
            </w:pPr>
            <w:r w:rsidRPr="00AE2707">
              <w:rPr>
                <w:rFonts w:ascii="Times New Roman" w:hAnsi="Times New Roman"/>
                <w:sz w:val="24"/>
                <w:szCs w:val="24"/>
              </w:rPr>
              <w:t>ОКПД2:</w:t>
            </w:r>
            <w:r w:rsidRPr="00AE2707">
              <w:rPr>
                <w:rStyle w:val="af0"/>
                <w:rFonts w:ascii="Times New Roman" w:hAnsi="Times New Roman"/>
                <w:sz w:val="24"/>
                <w:szCs w:val="24"/>
                <w:shd w:val="clear" w:color="auto" w:fill="FFFFFF"/>
              </w:rPr>
              <w:t>22.21.21.123</w:t>
            </w:r>
          </w:p>
        </w:tc>
        <w:tc>
          <w:tcPr>
            <w:tcW w:w="709" w:type="dxa"/>
            <w:vAlign w:val="center"/>
          </w:tcPr>
          <w:p w:rsidR="00A15356" w:rsidRDefault="00A15356" w:rsidP="00A15356">
            <w:pPr>
              <w:spacing w:after="0" w:line="240" w:lineRule="auto"/>
              <w:jc w:val="center"/>
              <w:rPr>
                <w:rFonts w:ascii="Times New Roman" w:hAnsi="Times New Roman"/>
                <w:sz w:val="24"/>
                <w:szCs w:val="24"/>
              </w:rPr>
            </w:pPr>
            <w:r>
              <w:rPr>
                <w:rFonts w:ascii="Times New Roman" w:hAnsi="Times New Roman"/>
                <w:sz w:val="24"/>
                <w:szCs w:val="24"/>
              </w:rPr>
              <w:t>шт</w:t>
            </w:r>
          </w:p>
        </w:tc>
        <w:tc>
          <w:tcPr>
            <w:tcW w:w="708" w:type="dxa"/>
            <w:vAlign w:val="center"/>
          </w:tcPr>
          <w:p w:rsidR="00A15356" w:rsidRDefault="00A15356" w:rsidP="00A15356">
            <w:pPr>
              <w:jc w:val="center"/>
              <w:rPr>
                <w:rFonts w:ascii="Times New Roman" w:hAnsi="Times New Roman"/>
                <w:sz w:val="24"/>
                <w:szCs w:val="24"/>
              </w:rPr>
            </w:pPr>
            <w:r>
              <w:rPr>
                <w:rFonts w:ascii="Times New Roman" w:hAnsi="Times New Roman"/>
                <w:sz w:val="24"/>
                <w:szCs w:val="24"/>
              </w:rPr>
              <w:t>6</w:t>
            </w:r>
          </w:p>
        </w:tc>
        <w:tc>
          <w:tcPr>
            <w:tcW w:w="2127" w:type="dxa"/>
            <w:vAlign w:val="center"/>
          </w:tcPr>
          <w:p w:rsidR="00A15356" w:rsidRPr="00F92084" w:rsidRDefault="00A15356" w:rsidP="00A15356">
            <w:pPr>
              <w:spacing w:after="0" w:line="240" w:lineRule="auto"/>
              <w:jc w:val="center"/>
              <w:rPr>
                <w:rFonts w:ascii="PT Astra Serif" w:hAnsi="PT Astra Serif"/>
              </w:rPr>
            </w:pPr>
          </w:p>
        </w:tc>
        <w:tc>
          <w:tcPr>
            <w:tcW w:w="1955" w:type="dxa"/>
            <w:vAlign w:val="center"/>
          </w:tcPr>
          <w:p w:rsidR="00A15356" w:rsidRPr="00F92084" w:rsidRDefault="00A15356" w:rsidP="00A15356">
            <w:pPr>
              <w:spacing w:after="0" w:line="240" w:lineRule="auto"/>
              <w:jc w:val="center"/>
              <w:rPr>
                <w:rFonts w:ascii="PT Astra Serif" w:hAnsi="PT Astra Serif"/>
              </w:rPr>
            </w:pPr>
          </w:p>
        </w:tc>
      </w:tr>
      <w:tr w:rsidR="00A15356" w:rsidRPr="00F92084" w:rsidTr="00C45003">
        <w:trPr>
          <w:trHeight w:val="375"/>
        </w:trPr>
        <w:tc>
          <w:tcPr>
            <w:tcW w:w="567" w:type="dxa"/>
            <w:vAlign w:val="center"/>
          </w:tcPr>
          <w:p w:rsidR="00A15356" w:rsidRPr="00F92084" w:rsidRDefault="00A15356" w:rsidP="00A15356">
            <w:pPr>
              <w:pStyle w:val="ad"/>
              <w:jc w:val="center"/>
              <w:rPr>
                <w:rFonts w:ascii="PT Astra Serif" w:hAnsi="PT Astra Serif"/>
              </w:rPr>
            </w:pPr>
            <w:r w:rsidRPr="00F92084">
              <w:rPr>
                <w:rFonts w:ascii="PT Astra Serif" w:hAnsi="PT Astra Serif"/>
              </w:rPr>
              <w:lastRenderedPageBreak/>
              <w:t>7.</w:t>
            </w:r>
          </w:p>
        </w:tc>
        <w:tc>
          <w:tcPr>
            <w:tcW w:w="5274" w:type="dxa"/>
            <w:vAlign w:val="center"/>
          </w:tcPr>
          <w:p w:rsidR="00A15356" w:rsidRPr="00AE2707" w:rsidRDefault="00A15356" w:rsidP="00A15356">
            <w:pPr>
              <w:pStyle w:val="ad"/>
              <w:ind w:right="-108"/>
              <w:contextualSpacing/>
              <w:rPr>
                <w:rFonts w:ascii="Times New Roman" w:hAnsi="Times New Roman"/>
                <w:sz w:val="24"/>
                <w:szCs w:val="24"/>
              </w:rPr>
            </w:pPr>
            <w:r w:rsidRPr="00AE2707">
              <w:rPr>
                <w:rFonts w:ascii="Times New Roman" w:hAnsi="Times New Roman"/>
                <w:sz w:val="24"/>
                <w:szCs w:val="24"/>
              </w:rPr>
              <w:t>Опора полипропиленовая с защёлкой 20мм</w:t>
            </w:r>
          </w:p>
          <w:p w:rsidR="00A15356" w:rsidRPr="00AE2707" w:rsidRDefault="00A15356" w:rsidP="00A15356">
            <w:pPr>
              <w:pStyle w:val="ad"/>
              <w:ind w:right="-108"/>
              <w:contextualSpacing/>
              <w:rPr>
                <w:rFonts w:ascii="Times New Roman" w:hAnsi="Times New Roman"/>
                <w:sz w:val="24"/>
                <w:szCs w:val="24"/>
                <w:shd w:val="clear" w:color="auto" w:fill="FFFFFF"/>
              </w:rPr>
            </w:pPr>
            <w:r w:rsidRPr="00AE2707">
              <w:rPr>
                <w:rFonts w:ascii="Times New Roman" w:hAnsi="Times New Roman"/>
                <w:sz w:val="24"/>
                <w:szCs w:val="24"/>
              </w:rPr>
              <w:t>ОКПД2:</w:t>
            </w:r>
            <w:r w:rsidRPr="00AE2707">
              <w:rPr>
                <w:rStyle w:val="af0"/>
                <w:rFonts w:ascii="Times New Roman" w:hAnsi="Times New Roman"/>
                <w:sz w:val="24"/>
                <w:szCs w:val="24"/>
                <w:shd w:val="clear" w:color="auto" w:fill="FFFFFF"/>
              </w:rPr>
              <w:t>22.21.21.123</w:t>
            </w:r>
          </w:p>
        </w:tc>
        <w:tc>
          <w:tcPr>
            <w:tcW w:w="709" w:type="dxa"/>
            <w:vAlign w:val="center"/>
          </w:tcPr>
          <w:p w:rsidR="00A15356" w:rsidRDefault="00A15356" w:rsidP="00A15356">
            <w:pPr>
              <w:spacing w:after="0" w:line="240" w:lineRule="auto"/>
              <w:jc w:val="center"/>
              <w:rPr>
                <w:rFonts w:ascii="Times New Roman" w:hAnsi="Times New Roman"/>
                <w:sz w:val="24"/>
                <w:szCs w:val="24"/>
              </w:rPr>
            </w:pPr>
            <w:r>
              <w:rPr>
                <w:rFonts w:ascii="Times New Roman" w:hAnsi="Times New Roman"/>
                <w:sz w:val="24"/>
                <w:szCs w:val="24"/>
              </w:rPr>
              <w:t>шт</w:t>
            </w:r>
          </w:p>
        </w:tc>
        <w:tc>
          <w:tcPr>
            <w:tcW w:w="708" w:type="dxa"/>
            <w:vAlign w:val="center"/>
          </w:tcPr>
          <w:p w:rsidR="00A15356" w:rsidRDefault="00A15356" w:rsidP="00A15356">
            <w:pPr>
              <w:jc w:val="center"/>
              <w:rPr>
                <w:rFonts w:ascii="Times New Roman" w:hAnsi="Times New Roman"/>
                <w:sz w:val="24"/>
                <w:szCs w:val="24"/>
              </w:rPr>
            </w:pPr>
            <w:r>
              <w:rPr>
                <w:rFonts w:ascii="Times New Roman" w:hAnsi="Times New Roman"/>
                <w:sz w:val="24"/>
                <w:szCs w:val="24"/>
              </w:rPr>
              <w:t>40</w:t>
            </w:r>
          </w:p>
        </w:tc>
        <w:tc>
          <w:tcPr>
            <w:tcW w:w="2127" w:type="dxa"/>
            <w:vAlign w:val="center"/>
          </w:tcPr>
          <w:p w:rsidR="00A15356" w:rsidRPr="00F92084" w:rsidRDefault="00A15356" w:rsidP="00A15356">
            <w:pPr>
              <w:spacing w:after="0" w:line="240" w:lineRule="auto"/>
              <w:jc w:val="center"/>
              <w:rPr>
                <w:rFonts w:ascii="PT Astra Serif" w:hAnsi="PT Astra Serif"/>
              </w:rPr>
            </w:pPr>
          </w:p>
        </w:tc>
        <w:tc>
          <w:tcPr>
            <w:tcW w:w="1955" w:type="dxa"/>
            <w:vAlign w:val="center"/>
          </w:tcPr>
          <w:p w:rsidR="00A15356" w:rsidRPr="00F92084" w:rsidRDefault="00A15356" w:rsidP="00A15356">
            <w:pPr>
              <w:spacing w:after="0" w:line="240" w:lineRule="auto"/>
              <w:jc w:val="center"/>
              <w:rPr>
                <w:rFonts w:ascii="PT Astra Serif" w:hAnsi="PT Astra Serif"/>
              </w:rPr>
            </w:pPr>
          </w:p>
        </w:tc>
      </w:tr>
      <w:tr w:rsidR="00A15356" w:rsidRPr="00F92084" w:rsidTr="007C63E1">
        <w:trPr>
          <w:trHeight w:val="291"/>
        </w:trPr>
        <w:tc>
          <w:tcPr>
            <w:tcW w:w="567" w:type="dxa"/>
            <w:vAlign w:val="center"/>
          </w:tcPr>
          <w:p w:rsidR="00A15356" w:rsidRPr="00F92084" w:rsidRDefault="00A15356" w:rsidP="00A15356">
            <w:pPr>
              <w:pStyle w:val="ad"/>
              <w:jc w:val="center"/>
              <w:rPr>
                <w:rFonts w:ascii="PT Astra Serif" w:hAnsi="PT Astra Serif"/>
              </w:rPr>
            </w:pPr>
            <w:r w:rsidRPr="00F92084">
              <w:rPr>
                <w:rFonts w:ascii="PT Astra Serif" w:hAnsi="PT Astra Serif"/>
              </w:rPr>
              <w:t>8.</w:t>
            </w:r>
          </w:p>
        </w:tc>
        <w:tc>
          <w:tcPr>
            <w:tcW w:w="5274" w:type="dxa"/>
            <w:vAlign w:val="center"/>
          </w:tcPr>
          <w:p w:rsidR="00A15356" w:rsidRPr="00AE2707" w:rsidRDefault="00A15356" w:rsidP="00A15356">
            <w:pPr>
              <w:pStyle w:val="1"/>
              <w:spacing w:before="0" w:beforeAutospacing="0" w:after="0" w:afterAutospacing="0"/>
              <w:contextualSpacing/>
              <w:rPr>
                <w:b w:val="0"/>
                <w:sz w:val="24"/>
                <w:szCs w:val="24"/>
              </w:rPr>
            </w:pPr>
            <w:r w:rsidRPr="00AE2707">
              <w:rPr>
                <w:b w:val="0"/>
                <w:sz w:val="24"/>
                <w:szCs w:val="24"/>
              </w:rPr>
              <w:t>Опора полипропиленовая с защёлкой 50мм</w:t>
            </w:r>
          </w:p>
          <w:p w:rsidR="00A15356" w:rsidRPr="00AE2707" w:rsidRDefault="00A15356" w:rsidP="00A15356">
            <w:pPr>
              <w:pStyle w:val="1"/>
              <w:spacing w:before="0" w:beforeAutospacing="0" w:after="0" w:afterAutospacing="0"/>
              <w:contextualSpacing/>
              <w:rPr>
                <w:b w:val="0"/>
                <w:bCs w:val="0"/>
                <w:sz w:val="24"/>
                <w:szCs w:val="24"/>
              </w:rPr>
            </w:pPr>
            <w:r w:rsidRPr="00AE2707">
              <w:rPr>
                <w:b w:val="0"/>
                <w:sz w:val="24"/>
                <w:szCs w:val="24"/>
              </w:rPr>
              <w:t>ОКПД2:</w:t>
            </w:r>
            <w:r w:rsidRPr="00AE2707">
              <w:rPr>
                <w:rStyle w:val="af0"/>
                <w:sz w:val="24"/>
                <w:szCs w:val="24"/>
                <w:shd w:val="clear" w:color="auto" w:fill="FFFFFF"/>
              </w:rPr>
              <w:t>22.21.21.123</w:t>
            </w:r>
          </w:p>
        </w:tc>
        <w:tc>
          <w:tcPr>
            <w:tcW w:w="709" w:type="dxa"/>
            <w:vAlign w:val="center"/>
          </w:tcPr>
          <w:p w:rsidR="00A15356" w:rsidRDefault="00A15356" w:rsidP="00A15356">
            <w:pPr>
              <w:spacing w:after="0" w:line="240" w:lineRule="auto"/>
              <w:jc w:val="center"/>
              <w:rPr>
                <w:rFonts w:ascii="Times New Roman" w:hAnsi="Times New Roman"/>
                <w:sz w:val="24"/>
                <w:szCs w:val="24"/>
              </w:rPr>
            </w:pPr>
            <w:r>
              <w:rPr>
                <w:rFonts w:ascii="Times New Roman" w:hAnsi="Times New Roman"/>
                <w:sz w:val="24"/>
                <w:szCs w:val="24"/>
              </w:rPr>
              <w:t>шт</w:t>
            </w:r>
          </w:p>
        </w:tc>
        <w:tc>
          <w:tcPr>
            <w:tcW w:w="708" w:type="dxa"/>
            <w:vAlign w:val="center"/>
          </w:tcPr>
          <w:p w:rsidR="00A15356" w:rsidRDefault="00A15356" w:rsidP="00A15356">
            <w:pPr>
              <w:jc w:val="center"/>
              <w:rPr>
                <w:rFonts w:ascii="Times New Roman" w:hAnsi="Times New Roman"/>
                <w:sz w:val="24"/>
                <w:szCs w:val="24"/>
              </w:rPr>
            </w:pPr>
            <w:r>
              <w:rPr>
                <w:rFonts w:ascii="Times New Roman" w:hAnsi="Times New Roman"/>
                <w:sz w:val="24"/>
                <w:szCs w:val="24"/>
              </w:rPr>
              <w:t>50</w:t>
            </w:r>
          </w:p>
        </w:tc>
        <w:tc>
          <w:tcPr>
            <w:tcW w:w="2127" w:type="dxa"/>
            <w:vAlign w:val="center"/>
          </w:tcPr>
          <w:p w:rsidR="00A15356" w:rsidRPr="00F92084" w:rsidRDefault="00A15356" w:rsidP="00A15356">
            <w:pPr>
              <w:spacing w:after="0" w:line="240" w:lineRule="auto"/>
              <w:jc w:val="center"/>
              <w:rPr>
                <w:rFonts w:ascii="PT Astra Serif" w:hAnsi="PT Astra Serif"/>
              </w:rPr>
            </w:pPr>
          </w:p>
        </w:tc>
        <w:tc>
          <w:tcPr>
            <w:tcW w:w="1955" w:type="dxa"/>
            <w:vAlign w:val="center"/>
          </w:tcPr>
          <w:p w:rsidR="00A15356" w:rsidRPr="00F92084" w:rsidRDefault="00A15356" w:rsidP="00A15356">
            <w:pPr>
              <w:spacing w:after="0" w:line="240" w:lineRule="auto"/>
              <w:jc w:val="center"/>
              <w:rPr>
                <w:rFonts w:ascii="PT Astra Serif" w:hAnsi="PT Astra Serif"/>
              </w:rPr>
            </w:pPr>
          </w:p>
        </w:tc>
      </w:tr>
      <w:tr w:rsidR="007145C7" w:rsidRPr="00F92084" w:rsidTr="00C45003">
        <w:trPr>
          <w:trHeight w:val="20"/>
        </w:trPr>
        <w:tc>
          <w:tcPr>
            <w:tcW w:w="9385" w:type="dxa"/>
            <w:gridSpan w:val="5"/>
          </w:tcPr>
          <w:p w:rsidR="007145C7" w:rsidRPr="00F92084" w:rsidRDefault="007145C7" w:rsidP="00B627D6">
            <w:pPr>
              <w:spacing w:after="0" w:line="240" w:lineRule="auto"/>
              <w:jc w:val="both"/>
              <w:rPr>
                <w:rFonts w:ascii="PT Astra Serif" w:eastAsia="Calibri" w:hAnsi="PT Astra Serif"/>
                <w:b/>
                <w:sz w:val="26"/>
                <w:szCs w:val="26"/>
              </w:rPr>
            </w:pPr>
            <w:r w:rsidRPr="00F92084">
              <w:rPr>
                <w:rFonts w:ascii="PT Astra Serif" w:eastAsia="Calibri" w:hAnsi="PT Astra Serif"/>
                <w:b/>
                <w:sz w:val="26"/>
                <w:szCs w:val="26"/>
              </w:rPr>
              <w:t>Итого</w:t>
            </w:r>
          </w:p>
        </w:tc>
        <w:tc>
          <w:tcPr>
            <w:tcW w:w="1955" w:type="dxa"/>
            <w:vAlign w:val="center"/>
          </w:tcPr>
          <w:p w:rsidR="007145C7" w:rsidRPr="00F92084" w:rsidRDefault="007145C7" w:rsidP="00B627D6">
            <w:pPr>
              <w:spacing w:after="0" w:line="240" w:lineRule="auto"/>
              <w:jc w:val="center"/>
              <w:rPr>
                <w:rFonts w:ascii="PT Astra Serif" w:eastAsia="Calibri" w:hAnsi="PT Astra Serif"/>
              </w:rPr>
            </w:pPr>
          </w:p>
        </w:tc>
      </w:tr>
    </w:tbl>
    <w:p w:rsidR="007331A0" w:rsidRPr="00F92084" w:rsidRDefault="007331A0">
      <w:pPr>
        <w:spacing w:after="0" w:line="240" w:lineRule="auto"/>
        <w:ind w:left="-284" w:firstLine="567"/>
        <w:jc w:val="both"/>
        <w:rPr>
          <w:rFonts w:ascii="PT Astra Serif" w:hAnsi="PT Astra Serif"/>
          <w:color w:val="000000"/>
          <w:spacing w:val="-3"/>
          <w:sz w:val="24"/>
          <w:szCs w:val="24"/>
        </w:rPr>
      </w:pPr>
      <w:r w:rsidRPr="00F92084">
        <w:rPr>
          <w:rFonts w:ascii="PT Astra Serif" w:hAnsi="PT Astra Serif"/>
          <w:color w:val="000000"/>
          <w:spacing w:val="-3"/>
          <w:sz w:val="24"/>
          <w:szCs w:val="24"/>
        </w:rPr>
        <w:t>Товар должен быть новым, не бывший в употреблении.</w:t>
      </w:r>
    </w:p>
    <w:p w:rsidR="007331A0" w:rsidRPr="00F92084" w:rsidRDefault="007331A0">
      <w:pPr>
        <w:pStyle w:val="af"/>
        <w:numPr>
          <w:ilvl w:val="0"/>
          <w:numId w:val="1"/>
        </w:numPr>
        <w:tabs>
          <w:tab w:val="left" w:pos="360"/>
        </w:tabs>
        <w:spacing w:after="0" w:line="240" w:lineRule="auto"/>
        <w:jc w:val="center"/>
        <w:rPr>
          <w:rFonts w:ascii="PT Astra Serif" w:eastAsia="Times New Roman" w:hAnsi="PT Astra Serif"/>
          <w:b/>
          <w:sz w:val="24"/>
          <w:szCs w:val="24"/>
        </w:rPr>
      </w:pPr>
      <w:bookmarkStart w:id="0" w:name="_GoBack"/>
      <w:bookmarkEnd w:id="0"/>
      <w:r w:rsidRPr="00F92084">
        <w:rPr>
          <w:rFonts w:ascii="PT Astra Serif" w:eastAsia="Times New Roman" w:hAnsi="PT Astra Serif"/>
          <w:b/>
          <w:sz w:val="24"/>
          <w:szCs w:val="24"/>
        </w:rPr>
        <w:t>Права и обязанности Сторон</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 Покупатель обязуется:</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2.1.1. Осуществлять контроль за исполнением Поставщиком условий Государственного контракта в соответствии с законодательством Российской Федерации.</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2.1.2. Обеспечить приемку товара, указанного в п. 1.1.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2.1.3. Обеспечить оплату товара в соответствии с условиями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2.1.4. В случае расторжения Государственного контракта (по любым основаниям) оплатить Продавцу стоимость товара, фактически поставленного на момент расторжения Государственного контракта, при условии отсутствия претензий по его качеству.</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2.1.5. Взыскивать пени и штраф в соответствии с условиями настоящего Государственного контракта за неисполнение или ненадлежащее исполнение Продавцом обязательств, предусмотренных Государственным контрактом.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Продавцов (подрядчиков, исполнителей) в случае расторжения Государственного контракта по решению суда или в случае одностороннего отказа Покупателя от исполнения Государственного контракта в связи с существенным нарушением Поставщиком условий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2.1.7. Выполнять иные обязанности, предусмотренные законодательством Российской Федерации и Контрактом.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2.2. Поставщик имеет право:</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2.2.1. Определять лиц, непосредственно участвующих в контроле за осуществлением поставки товара Продавцом и (или) лиц, участвующих в приемке товара по количеству и качеству.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2.2.2. В соответствии с условиями Государственного контракта в период срока эксплуатации требовать безвозмездной замены товара, несоответствующего по качеству и безопасности установленным требованиям, содержащимся в нормативных и технических документах, и в настоящем Государственном контракте.</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2.2.3.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 Поставщик обязуется:</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2.3.1. Известить Покупателя о готовности товара к поставке и о дате поставки.</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2.3.2. Обеспечить соответствие товара требованиям законодательства, нормативных правовых и технических документов, иных актов Покупателя и условиям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Государственном контракте, в количестве, предусмотренном Государственным контрактом, не обремененный правами третьих лиц.</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2.3.4. Осуществить безвозмездную замену товара, несоответствующего по качеству, при соблюдении условий хранения в соответствии с действующим ГОСТ.</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2.3.5. Обеспечить устранение за свой счет недостатков и дефектов, выявленных при приемке товара.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2.3.6. Передать Покупателю товар в комплекте с относящейся к нему документацией, перечисленной в пункте 4.3. Государственного контракта.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2.3.7. Выполнять иные обязанности, предусмотренные законодательством Российской Федерации и Государственным контрактом.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2.4. Поставщик вправе:</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2.4.1. Требовать оплату поставленного и принятого Покупателем товара, соответствующего установленным требованиям.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2.4.2. Требовать уплату пеней и штрафа согласно условиям,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lastRenderedPageBreak/>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331A0" w:rsidRPr="00F92084" w:rsidRDefault="007331A0">
      <w:pPr>
        <w:widowControl w:val="0"/>
        <w:shd w:val="clear" w:color="auto" w:fill="FFFFFF"/>
        <w:tabs>
          <w:tab w:val="left" w:pos="0"/>
          <w:tab w:val="left" w:pos="180"/>
          <w:tab w:val="left" w:pos="1985"/>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3. Цена Государственного контракта и порядок расчетов</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3.1. Цена Государственного контракта составляет </w:t>
      </w:r>
      <w:r w:rsidRPr="00F92084">
        <w:rPr>
          <w:rFonts w:ascii="PT Astra Serif" w:hAnsi="PT Astra Serif"/>
          <w:b/>
          <w:sz w:val="24"/>
          <w:szCs w:val="24"/>
        </w:rPr>
        <w:t>______ (___________) рублей __ копеек</w:t>
      </w:r>
      <w:r w:rsidRPr="00F92084">
        <w:rPr>
          <w:rFonts w:ascii="PT Astra Serif" w:hAnsi="PT Astra Serif"/>
          <w:sz w:val="24"/>
          <w:szCs w:val="24"/>
        </w:rPr>
        <w:t>, включает в себя стоимость товара, упаковки, транспортных расходов, расходов на страхование, налогов, сборов и других обязательных платежей, в том числе НДС/без НДС</w:t>
      </w:r>
      <w:r w:rsidRPr="00F92084">
        <w:rPr>
          <w:rFonts w:ascii="PT Astra Serif" w:eastAsia="Calibri" w:hAnsi="PT Astra Serif"/>
          <w:sz w:val="24"/>
          <w:szCs w:val="24"/>
        </w:rPr>
        <w:t>.</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3.2. </w:t>
      </w:r>
      <w:r w:rsidR="00F92084" w:rsidRPr="00F92084">
        <w:rPr>
          <w:rFonts w:ascii="PT Astra Serif" w:eastAsia="Times New Roman" w:hAnsi="PT Astra Serif"/>
        </w:rPr>
        <w:t xml:space="preserve">Оплата за поставленный товар производится Государственным заказчиком по факту поставки товара в российских рублях, в форме безналичного расчета за счет средств </w:t>
      </w:r>
      <w:r w:rsidR="00F92084" w:rsidRPr="00F92084">
        <w:rPr>
          <w:rFonts w:ascii="PT Astra Serif" w:hAnsi="PT Astra Serif"/>
          <w:color w:val="000000"/>
        </w:rPr>
        <w:t xml:space="preserve">бюджетного финансирования </w:t>
      </w:r>
      <w:r w:rsidR="00F92084" w:rsidRPr="00F92084">
        <w:rPr>
          <w:rFonts w:ascii="PT Astra Serif" w:hAnsi="PT Astra Serif"/>
        </w:rPr>
        <w:t>на основании комплекта сопроводительной документации</w:t>
      </w:r>
      <w:r w:rsidR="00F92084" w:rsidRPr="00F92084">
        <w:rPr>
          <w:rFonts w:ascii="PT Astra Serif" w:eastAsia="Times New Roman" w:hAnsi="PT Astra Serif"/>
        </w:rPr>
        <w:t>, не более 10 (Десяти) рабочих дней при условии подписания Государственным заказчиком документов о приемке товара без замечаний</w:t>
      </w:r>
      <w:r w:rsidRPr="00F92084">
        <w:rPr>
          <w:rFonts w:ascii="PT Astra Serif" w:eastAsia="Times New Roman" w:hAnsi="PT Astra Serif"/>
          <w:sz w:val="24"/>
          <w:szCs w:val="24"/>
        </w:rPr>
        <w:t xml:space="preserve">.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3.3. Цена Государственного контракта является твердой, определяется на весь срок исполнения Государственного контракта и не может изменяться в ходе его исполнения, за исключением случаев, предусмотренных настоящим Государственным контрактом.</w:t>
      </w:r>
    </w:p>
    <w:p w:rsidR="007331A0" w:rsidRPr="00F92084" w:rsidRDefault="007331A0">
      <w:pPr>
        <w:spacing w:after="0" w:line="240" w:lineRule="auto"/>
        <w:ind w:left="-284" w:firstLine="567"/>
        <w:jc w:val="both"/>
        <w:rPr>
          <w:rFonts w:ascii="PT Astra Serif" w:eastAsia="Times New Roman" w:hAnsi="PT Astra Serif"/>
          <w:spacing w:val="2"/>
          <w:sz w:val="24"/>
          <w:szCs w:val="24"/>
        </w:rPr>
      </w:pPr>
      <w:r w:rsidRPr="00F92084">
        <w:rPr>
          <w:rFonts w:ascii="PT Astra Serif" w:eastAsia="Times New Roman" w:hAnsi="PT Astra Serif"/>
          <w:spacing w:val="2"/>
          <w:sz w:val="24"/>
          <w:szCs w:val="24"/>
        </w:rPr>
        <w:t>3.4. Обязательства по оплате поставленного товара считаются выполненными в день списания денежных средств со счетов Покупателя.</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3.5. В случае изменения банковских реквизитов Поставщик обязан в течение 3 (Трех) рабочих дней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настоящем Государственном контракте реквизитам Продавца, несет Поставщик.</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3.6.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331A0" w:rsidRPr="00F92084" w:rsidRDefault="007331A0">
      <w:pPr>
        <w:pStyle w:val="af"/>
        <w:spacing w:after="0" w:line="240" w:lineRule="auto"/>
        <w:jc w:val="center"/>
        <w:rPr>
          <w:rFonts w:ascii="PT Astra Serif" w:hAnsi="PT Astra Serif"/>
          <w:b/>
          <w:sz w:val="24"/>
          <w:szCs w:val="24"/>
        </w:rPr>
      </w:pPr>
      <w:r w:rsidRPr="00F92084">
        <w:rPr>
          <w:rFonts w:ascii="PT Astra Serif" w:hAnsi="PT Astra Serif"/>
          <w:b/>
          <w:sz w:val="24"/>
          <w:szCs w:val="24"/>
        </w:rPr>
        <w:t>4. Сроки и порядок поставки товара</w:t>
      </w:r>
    </w:p>
    <w:p w:rsidR="007331A0" w:rsidRPr="00F92084" w:rsidRDefault="007331A0">
      <w:pPr>
        <w:spacing w:after="0" w:line="240" w:lineRule="auto"/>
        <w:ind w:firstLine="426"/>
        <w:jc w:val="both"/>
        <w:rPr>
          <w:rFonts w:ascii="PT Astra Serif" w:eastAsia="Times New Roman" w:hAnsi="PT Astra Serif"/>
          <w:spacing w:val="-6"/>
          <w:sz w:val="24"/>
          <w:szCs w:val="24"/>
        </w:rPr>
      </w:pPr>
      <w:r w:rsidRPr="00F92084">
        <w:rPr>
          <w:rFonts w:ascii="PT Astra Serif" w:hAnsi="PT Astra Serif"/>
          <w:sz w:val="24"/>
          <w:szCs w:val="24"/>
        </w:rPr>
        <w:t xml:space="preserve">4.1. </w:t>
      </w:r>
      <w:r w:rsidRPr="00F92084">
        <w:rPr>
          <w:rFonts w:ascii="PT Astra Serif" w:eastAsia="Times New Roman" w:hAnsi="PT Astra Serif"/>
          <w:spacing w:val="-6"/>
          <w:sz w:val="24"/>
          <w:szCs w:val="24"/>
        </w:rPr>
        <w:t xml:space="preserve">Поставщик обязуется поставить товар в адрес Покупателя: </w:t>
      </w:r>
      <w:r w:rsidRPr="00F92084">
        <w:rPr>
          <w:rFonts w:ascii="PT Astra Serif" w:eastAsia="Times New Roman" w:hAnsi="PT Astra Serif"/>
          <w:b/>
          <w:spacing w:val="-6"/>
          <w:sz w:val="24"/>
          <w:szCs w:val="24"/>
          <w:u w:val="single"/>
        </w:rPr>
        <w:t>630052, г. Новосибирск, ул. Толмачевская, 31</w:t>
      </w:r>
      <w:r w:rsidRPr="00F92084">
        <w:rPr>
          <w:rFonts w:ascii="PT Astra Serif" w:eastAsia="Times New Roman" w:hAnsi="PT Astra Serif"/>
          <w:spacing w:val="-6"/>
          <w:sz w:val="24"/>
          <w:szCs w:val="24"/>
        </w:rPr>
        <w:t>.</w:t>
      </w:r>
    </w:p>
    <w:p w:rsidR="007331A0" w:rsidRPr="00F92084" w:rsidRDefault="007331A0" w:rsidP="00F92084">
      <w:pPr>
        <w:shd w:val="clear" w:color="auto" w:fill="FFFFFF"/>
        <w:spacing w:after="0" w:line="240" w:lineRule="auto"/>
        <w:ind w:firstLine="709"/>
        <w:jc w:val="both"/>
        <w:rPr>
          <w:rFonts w:ascii="PT Astra Serif" w:eastAsia="Times New Roman" w:hAnsi="PT Astra Serif"/>
          <w:sz w:val="24"/>
          <w:szCs w:val="24"/>
        </w:rPr>
      </w:pPr>
      <w:r w:rsidRPr="00F92084">
        <w:rPr>
          <w:rFonts w:ascii="PT Astra Serif" w:hAnsi="PT Astra Serif"/>
          <w:sz w:val="24"/>
          <w:szCs w:val="24"/>
        </w:rPr>
        <w:t xml:space="preserve">4.2. </w:t>
      </w:r>
      <w:r w:rsidR="00F92084" w:rsidRPr="00F92084">
        <w:rPr>
          <w:rFonts w:ascii="PT Astra Serif" w:eastAsia="Times New Roman" w:hAnsi="PT Astra Serif"/>
          <w:sz w:val="24"/>
          <w:szCs w:val="24"/>
        </w:rPr>
        <w:t>Срок поставки товара в течение 7 (семи) рабочих дней с момента подписания Государственного контракта</w:t>
      </w:r>
      <w:r w:rsidRPr="00F92084">
        <w:rPr>
          <w:rFonts w:ascii="PT Astra Serif" w:hAnsi="PT Astra Serif"/>
          <w:sz w:val="24"/>
          <w:szCs w:val="24"/>
        </w:rPr>
        <w:t xml:space="preserve">. </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4.3. Вместе с товаром Поставщик передает Покупателю относящуюся к товару документацию:</w:t>
      </w:r>
    </w:p>
    <w:p w:rsidR="007331A0" w:rsidRPr="00F92084" w:rsidRDefault="007331A0">
      <w:pPr>
        <w:spacing w:after="0" w:line="240" w:lineRule="auto"/>
        <w:ind w:firstLine="709"/>
        <w:jc w:val="both"/>
        <w:rPr>
          <w:rFonts w:ascii="PT Astra Serif" w:hAnsi="PT Astra Serif"/>
          <w:sz w:val="24"/>
          <w:szCs w:val="24"/>
        </w:rPr>
      </w:pPr>
      <w:r w:rsidRPr="00F92084">
        <w:rPr>
          <w:rFonts w:ascii="PT Astra Serif" w:hAnsi="PT Astra Serif"/>
          <w:sz w:val="24"/>
          <w:szCs w:val="24"/>
        </w:rPr>
        <w:t>- УПД (универсальный передаточный документ, заменяющий одновременно товарную накладную и счет-фактуру), рекомендованный Письмом ФНС России от 21.10.2013 № ММВ-20-3/96), оформленный в 2-х экземплярах или</w:t>
      </w:r>
    </w:p>
    <w:p w:rsidR="007331A0" w:rsidRPr="00F92084" w:rsidRDefault="007331A0">
      <w:pPr>
        <w:spacing w:after="0" w:line="240" w:lineRule="auto"/>
        <w:ind w:firstLine="709"/>
        <w:jc w:val="both"/>
        <w:rPr>
          <w:rFonts w:ascii="PT Astra Serif" w:hAnsi="PT Astra Serif"/>
          <w:sz w:val="24"/>
          <w:szCs w:val="24"/>
        </w:rPr>
      </w:pPr>
      <w:r w:rsidRPr="00F92084">
        <w:rPr>
          <w:rFonts w:ascii="PT Astra Serif" w:hAnsi="PT Astra Serif"/>
          <w:sz w:val="24"/>
          <w:szCs w:val="24"/>
        </w:rPr>
        <w:t xml:space="preserve">- счет-фактуру, оформленную в 2-х экземплярах (по одному для Поставщика и Заказчика); </w:t>
      </w:r>
    </w:p>
    <w:p w:rsidR="007331A0" w:rsidRPr="00F92084" w:rsidRDefault="007331A0">
      <w:pPr>
        <w:spacing w:after="0" w:line="240" w:lineRule="auto"/>
        <w:ind w:firstLine="708"/>
        <w:jc w:val="both"/>
        <w:rPr>
          <w:rFonts w:ascii="PT Astra Serif" w:eastAsia="Times New Roman" w:hAnsi="PT Astra Serif"/>
          <w:sz w:val="24"/>
          <w:szCs w:val="24"/>
        </w:rPr>
      </w:pPr>
      <w:r w:rsidRPr="00F92084">
        <w:rPr>
          <w:rFonts w:ascii="PT Astra Serif" w:hAnsi="PT Astra Serif"/>
          <w:sz w:val="24"/>
          <w:szCs w:val="24"/>
        </w:rPr>
        <w:t>- сертификат или декларацию (документ подтверждающий качество)</w:t>
      </w:r>
      <w:r w:rsidRPr="00F92084">
        <w:rPr>
          <w:rFonts w:ascii="PT Astra Serif" w:eastAsia="Times New Roman" w:hAnsi="PT Astra Serif"/>
          <w:sz w:val="24"/>
          <w:szCs w:val="24"/>
        </w:rPr>
        <w:t>;</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4.4. В случае, если документы, указанные в пункте 4.3. Государственный контракт, не переданы Поставщиком Покупателю одновременно с товаром, товар считается не поставленным и приемке не подлежит.</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4.5. Обязательство Поставщика по поставке (передаче) товара считается исполненным с момента подписания Покупателем товарной накладной или универсального передаточного документа.</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4.6. Риск случайной гибели или случайного повреждения товара переходит на Покупателя с момента получения товара на основании акта приема-передачи товара.</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4.7. Право собственности на товар переходит на Покупателя с момента получения товара с подписанием товарной накладной.</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4.8. Товар, не соответствующий требованиям, предусмотренным Государственным контрактом, приемке не подлежит и считается не поставленным. При этом Покупатель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Государственного контракта.</w:t>
      </w:r>
    </w:p>
    <w:p w:rsidR="007331A0" w:rsidRPr="00F92084" w:rsidRDefault="007331A0">
      <w:pPr>
        <w:spacing w:after="0" w:line="240" w:lineRule="auto"/>
        <w:jc w:val="center"/>
        <w:rPr>
          <w:rFonts w:ascii="PT Astra Serif" w:eastAsia="Times New Roman" w:hAnsi="PT Astra Serif"/>
          <w:b/>
          <w:sz w:val="24"/>
          <w:szCs w:val="24"/>
        </w:rPr>
      </w:pPr>
      <w:r w:rsidRPr="00F92084">
        <w:rPr>
          <w:rFonts w:ascii="PT Astra Serif" w:eastAsia="Times New Roman" w:hAnsi="PT Astra Serif"/>
          <w:b/>
          <w:sz w:val="24"/>
          <w:szCs w:val="24"/>
        </w:rPr>
        <w:t>5. Качество товара</w:t>
      </w:r>
    </w:p>
    <w:p w:rsidR="007331A0" w:rsidRPr="00F92084" w:rsidRDefault="007331A0" w:rsidP="003C7E71">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lastRenderedPageBreak/>
        <w:t>5.1. Качество поставляемого товара должно отвечать установленным требованиям, требованиям законодательства Российской Федерации, нормативных и иных актов и условиям Государственного контракта.</w:t>
      </w:r>
    </w:p>
    <w:p w:rsidR="007331A0" w:rsidRPr="00F92084" w:rsidRDefault="007331A0" w:rsidP="003C7E71">
      <w:pPr>
        <w:spacing w:after="0" w:line="240" w:lineRule="auto"/>
        <w:ind w:right="62" w:firstLine="426"/>
        <w:jc w:val="both"/>
        <w:rPr>
          <w:rFonts w:ascii="PT Astra Serif" w:hAnsi="PT Astra Serif"/>
          <w:sz w:val="24"/>
          <w:szCs w:val="24"/>
        </w:rPr>
      </w:pPr>
      <w:r w:rsidRPr="00F92084">
        <w:rPr>
          <w:rFonts w:ascii="PT Astra Serif" w:hAnsi="PT Astra Serif"/>
          <w:sz w:val="24"/>
          <w:szCs w:val="24"/>
        </w:rPr>
        <w:t xml:space="preserve">5.2.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F92084">
          <w:rPr>
            <w:rStyle w:val="a3"/>
            <w:rFonts w:ascii="PT Astra Serif" w:hAnsi="PT Astra Serif"/>
            <w:sz w:val="24"/>
            <w:szCs w:val="24"/>
          </w:rPr>
          <w:t>Законом</w:t>
        </w:r>
      </w:hyperlink>
      <w:r w:rsidRPr="00F92084">
        <w:rPr>
          <w:rFonts w:ascii="PT Astra Serif" w:hAnsi="PT Astra Serif"/>
          <w:sz w:val="24"/>
          <w:szCs w:val="24"/>
        </w:rPr>
        <w:t xml:space="preserve"> № 44-ФЗ.</w:t>
      </w:r>
    </w:p>
    <w:p w:rsidR="007331A0" w:rsidRPr="00F92084" w:rsidRDefault="007331A0" w:rsidP="003C7E71">
      <w:pPr>
        <w:widowControl w:val="0"/>
        <w:autoSpaceDE w:val="0"/>
        <w:autoSpaceDN w:val="0"/>
        <w:adjustRightInd w:val="0"/>
        <w:spacing w:after="0" w:line="240" w:lineRule="auto"/>
        <w:ind w:firstLine="426"/>
        <w:jc w:val="both"/>
        <w:rPr>
          <w:rFonts w:ascii="PT Astra Serif" w:hAnsi="PT Astra Serif"/>
          <w:sz w:val="24"/>
          <w:szCs w:val="24"/>
        </w:rPr>
      </w:pPr>
      <w:r w:rsidRPr="00F92084">
        <w:rPr>
          <w:rFonts w:ascii="PT Astra Serif" w:hAnsi="PT Astra Serif"/>
          <w:sz w:val="24"/>
          <w:szCs w:val="24"/>
        </w:rPr>
        <w:t xml:space="preserve">Подписание должностным лицом Государственного заказчика документа о приемке </w:t>
      </w:r>
      <w:r w:rsidR="00276C5A">
        <w:rPr>
          <w:rFonts w:ascii="PT Astra Serif" w:hAnsi="PT Astra Serif"/>
          <w:bCs/>
          <w:sz w:val="24"/>
          <w:szCs w:val="24"/>
        </w:rPr>
        <w:t xml:space="preserve">приравнивается </w:t>
      </w:r>
      <w:r w:rsidRPr="00F92084">
        <w:rPr>
          <w:rFonts w:ascii="PT Astra Serif" w:hAnsi="PT Astra Serif"/>
          <w:sz w:val="24"/>
          <w:szCs w:val="24"/>
        </w:rPr>
        <w:t xml:space="preserve">к проведенной Государственным заказчиком экспертизе результатов, предусмотренных Контрактом. </w:t>
      </w:r>
    </w:p>
    <w:p w:rsidR="007331A0" w:rsidRPr="00F92084" w:rsidRDefault="007331A0">
      <w:pPr>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t>6. Гарантийные обязательства</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t>6.1. Поставщик гарантирует:</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t>соответствие качества поставляемого товара требованиям законодательства Российской Федерации, нормативных и иных актов Покупателя и условиям Государственного контракта.</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t>6.2. Срок замены некачественного товара составляет не более 10 (десяти) календарных дней с момента получения Продавцом письменного требования Покупателя о замене товара несоответствующего качества. В данный срок входит время, затраченное на транспортировку товара.</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t>6.3. Все расходы, связанные с заменого товара ненадлежащего качества, оплачиваются за счет Продавца.</w:t>
      </w:r>
    </w:p>
    <w:p w:rsidR="007331A0" w:rsidRPr="00F92084" w:rsidRDefault="007331A0">
      <w:pPr>
        <w:shd w:val="clear" w:color="auto" w:fill="FFFFFF"/>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t>7. Имущественная ответственность</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 В случае неисполнения или ненадлежащего исполнения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настоящим Государственным контрактом.</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 xml:space="preserve">7.2. В случае просрочки исполнения Покупатель обязательств, предусмотренных Государственным контрактом, а также в иных случаях неисполнения или ненадлежащего исполнения Покупатель обязательств, предусмотренных Государственным контрактом, </w:t>
      </w:r>
      <w:r w:rsidR="003C7E71" w:rsidRPr="00F92084">
        <w:rPr>
          <w:rFonts w:ascii="PT Astra Serif" w:eastAsia="Times New Roman" w:hAnsi="PT Astra Serif"/>
          <w:sz w:val="24"/>
          <w:szCs w:val="24"/>
        </w:rPr>
        <w:t>Поставщик</w:t>
      </w:r>
      <w:r w:rsidRPr="00F92084">
        <w:rPr>
          <w:rFonts w:ascii="PT Astra Serif" w:eastAsia="Times New Roman" w:hAnsi="PT Astra Serif"/>
          <w:sz w:val="24"/>
          <w:szCs w:val="24"/>
        </w:rPr>
        <w:t xml:space="preserve"> вправе потребовать уплаты неустоек (штрафов, пеней).</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7.3. Штрафы начисляются за ненадлежащее исполнение Покупателем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Покупателем обязательств.</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7.4. Общая сумма начисленных штрафов за ненадлежащее исполнение Покупатель обязательств, предусмотренных Государственным контрактом, не может превышать цену Государственный контракта.</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7.5. В случае просрочки исполнения Продавцом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Продавцом обязательств, предусмотренных Государственным контрактом, Поставщик уплачивает Покупателю неустойку (штраф, пени).</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Пеня начисляется за каждый день просрочки исполнения Продавцом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(отдельным этапом исполнения Государственного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lastRenderedPageBreak/>
        <w:t>7.6. Штрафы начисляются за неисполнение или ненадлежащее исполнение Продавцом обязательств, предусмотренных Государственным контрактом, за исключением просрочки исполнения Продавцом обязательств (в том числе гарантийного обязательства), предусмотренных Государственным контрактом.</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Размер штрафа устанавливается Государственным контрактом, рассчитывается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10% цены Государственного контракта за каждый факт неисполнения или ненадлежащего исполнения Продавцом обязательств, за исключением случаев, если законодательством Российской Федерации установлен иной порядок начисления штрафов.</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7.7. За каждый факт неисполнения или ненадлежащего исполнения Продавцом обязательства, предусмотренного Государственным контрактом, которое не имеет стоимостного выражения, размер штрафа устанавливается Государственным контрактом (при наличии в Государственном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7.8. Общая сумма начисленных штрафов за ненадлежащее исполнение Продавцом обязательств, предусмотренных Государственным контрактом, не может превышать цену Государственного контракта.</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7.10. Вред, причиненный третьими лицами по вине Исполнителя при исполнении обязательств по Государственному контракту, возмещается за его счет.</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7.11.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7.12. Уплата неустойки (штрафа, пени) не освобождает Стороны от исполнения собственных обязательств.</w:t>
      </w:r>
    </w:p>
    <w:p w:rsidR="007331A0" w:rsidRPr="00F92084" w:rsidRDefault="007331A0">
      <w:pPr>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t>8. Изменение, расторжение Государственного контракта</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8.1.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8.2.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а) при снижении цены Государственного контракта без изменения, предусмотренного Государственным контрактом количества товара (продукции), качества поставляемого товара (продукции) и иных условий Государственного контракта;</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б) если по предложению Покупателя увеличивается предусмотренное Государственным контрактом количество товара (продукции) не более чем на десять процентов или уменьшается предусмотренное Государственным контрактом количество поставляемого товара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товара (продукции) исходя из установленной в Государственном контракте цены единицы товара (продукции), но не более чем на десять процентов цены Государственного контракта. При уменьшении предусмотренного Государственным контрактом количества товара (продукции) стороны Государственного контракта обязаны уменьшить цену Государственного контракта исходя из цены единицы товара (продукции). Цена единицы дополнительно поставляемого товара (продукции) при уменьшении предусмотренного Государственным контрактом количества поставляемого товара (продукции) должна определяться как частное от деления первоначальной цены Государственный контракта на предусмотренное в Государственном контракте количество такого товара (продукции).</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lastRenderedPageBreak/>
        <w:t>в) в случаях, предусмотренных пунктом 6 статьи 161 Бюджетного кодекса Российской Федерации, при уменьшении ранее доведенных до Продавца как получателя бюджетных средств лимитов бюджетных обязательств. При этом Покупатель в ходе исполнения Государственного контракта обеспечивает согласование новых условий Государственный контракта, в том числе цены и (или) сроков исполнения Государственного контракта и (или) количества товара (продукции), предусмотренных Государственным контрактом. Сокращение количества товара (продукции) при уменьшении цены Государственного контракта в данном случае осуществляется в соответствии с Методикой сокращения количества товаров (продукции),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Покупателем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товара (продукции).</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8.3.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8.4. Государственный контракт может быть расторгнут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8.5. Покупатель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Продавцом обязательств, предусмотренных действующим законодательством Российской Федерации и Государственным контрактом, в том числе:</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отказ Продавца передать Покупателю товар (продукцию) или принадлежности (пункт 1 статьи 463, абзац второй статьи 464 ГК РФ);</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существенное нарушение Продавцом требований к качеству товара (продукции), а именно обнаружение Покупателем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невыполнение Продавцом в разумный срок требования Покупателя о доукомплектовании товара (продукции) (пункт 1 статьи 480 ГК РФ);</w:t>
      </w:r>
    </w:p>
    <w:p w:rsidR="007331A0" w:rsidRPr="00F92084" w:rsidRDefault="007331A0">
      <w:pPr>
        <w:widowControl w:val="0"/>
        <w:spacing w:after="0" w:line="240" w:lineRule="auto"/>
        <w:ind w:right="-71" w:firstLine="709"/>
        <w:contextualSpacing/>
        <w:jc w:val="both"/>
        <w:rPr>
          <w:rFonts w:ascii="PT Astra Serif" w:eastAsia="Times New Roman" w:hAnsi="PT Astra Serif"/>
          <w:b/>
          <w:snapToGrid w:val="0"/>
          <w:sz w:val="24"/>
          <w:szCs w:val="24"/>
        </w:rPr>
      </w:pPr>
      <w:r w:rsidRPr="00F92084">
        <w:rPr>
          <w:rFonts w:ascii="PT Astra Serif" w:eastAsia="Times New Roman" w:hAnsi="PT Astra Serif"/>
          <w:snapToGrid w:val="0"/>
          <w:sz w:val="24"/>
          <w:szCs w:val="24"/>
        </w:rPr>
        <w:t xml:space="preserve">- неоднократное нарушение Продавцом сроков поставки товаров (продукции) (пункт 2 статьи 523 ГК РФ). </w:t>
      </w:r>
    </w:p>
    <w:p w:rsidR="007331A0" w:rsidRPr="00F92084" w:rsidRDefault="007331A0">
      <w:pPr>
        <w:spacing w:after="0" w:line="240" w:lineRule="auto"/>
        <w:ind w:firstLine="709"/>
        <w:jc w:val="both"/>
        <w:rPr>
          <w:rFonts w:ascii="PT Astra Serif" w:eastAsia="Times New Roman" w:hAnsi="PT Astra Serif"/>
          <w:b/>
          <w:sz w:val="24"/>
          <w:szCs w:val="24"/>
        </w:rPr>
      </w:pPr>
      <w:r w:rsidRPr="00F92084">
        <w:rPr>
          <w:rFonts w:ascii="PT Astra Serif" w:eastAsia="Times New Roman" w:hAnsi="PT Astra Serif"/>
          <w:sz w:val="24"/>
          <w:szCs w:val="24"/>
        </w:rPr>
        <w:t>8.6. Поставщик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Покупателем обязательств, предусмотренных действующим законодательством Российской Федерации и Государственным контрактом.</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xml:space="preserve">8.7. Если в результате издания акта органа государственной власти Российской Федерации исполнение Покупателем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7331A0" w:rsidRPr="00F92084" w:rsidRDefault="007331A0">
      <w:pPr>
        <w:widowControl w:val="0"/>
        <w:spacing w:after="0" w:line="240" w:lineRule="auto"/>
        <w:ind w:right="-71" w:firstLine="709"/>
        <w:contextualSpacing/>
        <w:jc w:val="both"/>
        <w:rPr>
          <w:rFonts w:ascii="PT Astra Serif" w:eastAsia="Times New Roman" w:hAnsi="PT Astra Serif"/>
          <w:b/>
          <w:sz w:val="24"/>
          <w:szCs w:val="24"/>
        </w:rPr>
      </w:pPr>
      <w:r w:rsidRPr="00F92084">
        <w:rPr>
          <w:rFonts w:ascii="PT Astra Serif" w:eastAsia="Times New Roman" w:hAnsi="PT Astra Serif"/>
          <w:snapToGrid w:val="0"/>
          <w:sz w:val="24"/>
          <w:szCs w:val="24"/>
        </w:rPr>
        <w:t>8.8. В случае расторжения Государственного контракта по любым основаниям Покупатель обязан оплатить Продавцу стоимость товара (продукции) надлежащего качества и соответствующего требованиям Покупателя, фактически поставленного на момент расторжения Государственного контракта.</w:t>
      </w:r>
    </w:p>
    <w:p w:rsidR="007331A0" w:rsidRPr="00F92084" w:rsidRDefault="007331A0">
      <w:pPr>
        <w:shd w:val="clear" w:color="auto" w:fill="FFFFFF"/>
        <w:spacing w:after="0" w:line="240" w:lineRule="auto"/>
        <w:ind w:firstLine="425"/>
        <w:jc w:val="center"/>
        <w:rPr>
          <w:rFonts w:ascii="PT Astra Serif" w:eastAsia="Times New Roman" w:hAnsi="PT Astra Serif"/>
          <w:b/>
          <w:sz w:val="24"/>
          <w:szCs w:val="24"/>
        </w:rPr>
      </w:pPr>
      <w:r w:rsidRPr="00F92084">
        <w:rPr>
          <w:rFonts w:ascii="PT Astra Serif" w:eastAsia="Times New Roman" w:hAnsi="PT Astra Serif"/>
          <w:b/>
          <w:sz w:val="24"/>
          <w:szCs w:val="24"/>
        </w:rPr>
        <w:t>9. Порядок разрешения споров</w:t>
      </w:r>
    </w:p>
    <w:p w:rsidR="007331A0" w:rsidRPr="00F92084" w:rsidRDefault="007331A0">
      <w:pPr>
        <w:shd w:val="clear" w:color="auto" w:fill="FFFFFF"/>
        <w:tabs>
          <w:tab w:val="left" w:pos="974"/>
          <w:tab w:val="left" w:leader="underscore" w:pos="6619"/>
        </w:tabs>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9.1.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7331A0" w:rsidRPr="00F92084" w:rsidRDefault="007331A0">
      <w:pPr>
        <w:shd w:val="clear" w:color="auto" w:fill="FFFFFF"/>
        <w:tabs>
          <w:tab w:val="left" w:pos="974"/>
          <w:tab w:val="left" w:leader="underscore" w:pos="6619"/>
        </w:tabs>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на адрес электронной почты Покупателя, указанный в настоящем Государственном контракте.</w:t>
      </w:r>
    </w:p>
    <w:p w:rsidR="007331A0" w:rsidRPr="00F92084" w:rsidRDefault="007331A0">
      <w:pPr>
        <w:shd w:val="clear" w:color="auto" w:fill="FFFFFF"/>
        <w:tabs>
          <w:tab w:val="left" w:pos="974"/>
          <w:tab w:val="left" w:leader="underscore" w:pos="6619"/>
        </w:tabs>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lastRenderedPageBreak/>
        <w:t>9.3. Претензия, направленная на электронную почту Поставщика, указанную в настоящем Контракте, считается полученной Поставщиком в день ее направления Покупателем. на адрес электронной почты Покупателя, указанный в настоящем Государственном контракте.</w:t>
      </w:r>
    </w:p>
    <w:p w:rsidR="007331A0" w:rsidRPr="00F92084" w:rsidRDefault="007331A0">
      <w:pPr>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t>10. Прочие условия</w:t>
      </w:r>
    </w:p>
    <w:p w:rsidR="007331A0" w:rsidRPr="00F92084" w:rsidRDefault="007331A0">
      <w:pPr>
        <w:widowControl w:val="0"/>
        <w:shd w:val="clear" w:color="auto" w:fill="FFFFFF"/>
        <w:tabs>
          <w:tab w:val="left" w:pos="540"/>
        </w:tabs>
        <w:autoSpaceDE w:val="0"/>
        <w:autoSpaceDN w:val="0"/>
        <w:adjustRightInd w:val="0"/>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10.1. Настоящий Государственный контракт составлен в двух экземплярах, имеющих одинаковую юридическую силу, по одному для каждой из Сторон.</w:t>
      </w:r>
    </w:p>
    <w:p w:rsidR="007331A0" w:rsidRPr="00F92084" w:rsidRDefault="007331A0">
      <w:pPr>
        <w:widowControl w:val="0"/>
        <w:shd w:val="clear" w:color="auto" w:fill="FFFFFF"/>
        <w:tabs>
          <w:tab w:val="left" w:pos="540"/>
        </w:tabs>
        <w:autoSpaceDE w:val="0"/>
        <w:autoSpaceDN w:val="0"/>
        <w:adjustRightInd w:val="0"/>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10.2. После подписания настоящего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Государственного контракта, теряют юридическую силу.</w:t>
      </w:r>
    </w:p>
    <w:p w:rsidR="007331A0" w:rsidRPr="00F92084" w:rsidRDefault="007331A0">
      <w:pPr>
        <w:widowControl w:val="0"/>
        <w:shd w:val="clear" w:color="auto" w:fill="FFFFFF"/>
        <w:autoSpaceDE w:val="0"/>
        <w:autoSpaceDN w:val="0"/>
        <w:adjustRightInd w:val="0"/>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7331A0" w:rsidRPr="00F92084" w:rsidRDefault="007331A0">
      <w:pPr>
        <w:widowControl w:val="0"/>
        <w:shd w:val="clear" w:color="auto" w:fill="FFFFFF"/>
        <w:autoSpaceDE w:val="0"/>
        <w:autoSpaceDN w:val="0"/>
        <w:adjustRightInd w:val="0"/>
        <w:spacing w:after="0" w:line="240" w:lineRule="auto"/>
        <w:ind w:right="283" w:firstLine="709"/>
        <w:jc w:val="both"/>
        <w:rPr>
          <w:rFonts w:ascii="PT Astra Serif" w:eastAsia="Times New Roman" w:hAnsi="PT Astra Serif"/>
          <w:sz w:val="24"/>
          <w:szCs w:val="24"/>
        </w:rPr>
      </w:pPr>
      <w:r w:rsidRPr="00F92084">
        <w:rPr>
          <w:rFonts w:ascii="PT Astra Serif" w:eastAsia="Times New Roman" w:hAnsi="PT Astra Serif"/>
          <w:sz w:val="24"/>
          <w:szCs w:val="24"/>
        </w:rPr>
        <w:t>10.4. Все дополнения и изменения настоящего Государственного контракта действительны только при условии, если они совершены в письменной форме, подписаны уполномоченными на то лицами и имеют ссылку на номер данного Государственного контракта.</w:t>
      </w:r>
    </w:p>
    <w:p w:rsidR="007331A0" w:rsidRPr="00F92084" w:rsidRDefault="007331A0">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11. Срок действия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11.1. Настоящий Государственный контракт действует с момента подписания Государственного контракта обеими сторонами до </w:t>
      </w:r>
      <w:r w:rsidRPr="00F92084">
        <w:rPr>
          <w:rFonts w:ascii="PT Astra Serif" w:eastAsia="Times New Roman" w:hAnsi="PT Astra Serif"/>
          <w:b/>
          <w:sz w:val="24"/>
          <w:szCs w:val="24"/>
          <w:u w:val="single"/>
        </w:rPr>
        <w:t>31.12.2026</w:t>
      </w:r>
      <w:r w:rsidRPr="00F92084">
        <w:rPr>
          <w:rFonts w:ascii="PT Astra Serif" w:eastAsia="Times New Roman" w:hAnsi="PT Astra Serif"/>
          <w:sz w:val="24"/>
          <w:szCs w:val="24"/>
        </w:rPr>
        <w:t xml:space="preserve">, а в части осуществления оплаты и гарантийных обязательств - до их полного исполнения. </w:t>
      </w:r>
    </w:p>
    <w:p w:rsidR="007331A0" w:rsidRPr="00F92084" w:rsidRDefault="007331A0">
      <w:pPr>
        <w:spacing w:after="0" w:line="240" w:lineRule="auto"/>
        <w:ind w:left="-284" w:firstLine="567"/>
        <w:jc w:val="both"/>
        <w:rPr>
          <w:rFonts w:ascii="PT Astra Serif" w:eastAsia="Times New Roman" w:hAnsi="PT Astra Serif"/>
          <w:sz w:val="24"/>
          <w:szCs w:val="24"/>
        </w:rPr>
      </w:pPr>
    </w:p>
    <w:p w:rsidR="007331A0" w:rsidRPr="00F92084" w:rsidRDefault="007331A0">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12. Юридические адреса, банковские и отгрузочные реквизиты</w:t>
      </w:r>
    </w:p>
    <w:p w:rsidR="007331A0" w:rsidRPr="00F92084" w:rsidRDefault="007331A0">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Сторон на момент заключения Государственный контракта</w:t>
      </w:r>
    </w:p>
    <w:tbl>
      <w:tblPr>
        <w:tblW w:w="10173" w:type="dxa"/>
        <w:tblLayout w:type="fixed"/>
        <w:tblLook w:val="0000" w:firstRow="0" w:lastRow="0" w:firstColumn="0" w:lastColumn="0" w:noHBand="0" w:noVBand="0"/>
      </w:tblPr>
      <w:tblGrid>
        <w:gridCol w:w="4928"/>
        <w:gridCol w:w="5245"/>
      </w:tblGrid>
      <w:tr w:rsidR="007331A0" w:rsidRPr="00F92084">
        <w:trPr>
          <w:trHeight w:val="6275"/>
        </w:trPr>
        <w:tc>
          <w:tcPr>
            <w:tcW w:w="4928" w:type="dxa"/>
          </w:tcPr>
          <w:p w:rsidR="007331A0" w:rsidRPr="00F92084" w:rsidRDefault="007331A0">
            <w:pPr>
              <w:widowControl w:val="0"/>
              <w:shd w:val="clear" w:color="auto" w:fill="FFFFFF"/>
              <w:tabs>
                <w:tab w:val="left" w:pos="180"/>
              </w:tabs>
              <w:autoSpaceDE w:val="0"/>
              <w:autoSpaceDN w:val="0"/>
              <w:adjustRightInd w:val="0"/>
              <w:spacing w:after="0" w:line="240" w:lineRule="auto"/>
              <w:jc w:val="both"/>
              <w:rPr>
                <w:rFonts w:ascii="PT Astra Serif" w:eastAsia="Times New Roman" w:hAnsi="PT Astra Serif"/>
                <w:b/>
                <w:sz w:val="24"/>
                <w:szCs w:val="24"/>
              </w:rPr>
            </w:pPr>
            <w:r w:rsidRPr="00F92084">
              <w:rPr>
                <w:rFonts w:ascii="PT Astra Serif" w:eastAsia="Times New Roman" w:hAnsi="PT Astra Serif"/>
                <w:b/>
                <w:sz w:val="24"/>
                <w:szCs w:val="24"/>
              </w:rPr>
              <w:t>Покупатель:</w:t>
            </w: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 xml:space="preserve">630052, г. Новосибирск, </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ул. Толмачевская, 31</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тел. 8(383) 303-19-47</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ИНН 5404109884 КПП 540401001</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БИК 015004950</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р/с 03211643000000015100</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к/сч 40102810445370000043</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Calibri" w:hAnsi="PT Astra Serif"/>
                <w:sz w:val="24"/>
                <w:szCs w:val="24"/>
              </w:rPr>
              <w:t xml:space="preserve">ОКЦ №1 </w:t>
            </w:r>
            <w:r w:rsidRPr="00F92084">
              <w:rPr>
                <w:rFonts w:ascii="PT Astra Serif" w:eastAsia="Times New Roman" w:hAnsi="PT Astra Serif"/>
                <w:bCs/>
                <w:sz w:val="24"/>
                <w:szCs w:val="24"/>
                <w:lang w:eastAsia="en-US"/>
              </w:rPr>
              <w:t>Сибирское ГУ Банка России//УФК по Новосибирской области г. Новосибирск</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Times New Roman" w:hAnsi="PT Astra Serif"/>
                <w:bCs/>
                <w:sz w:val="24"/>
                <w:szCs w:val="24"/>
                <w:lang w:eastAsia="en-US"/>
              </w:rPr>
              <w:t>ОКТМО 50701000</w:t>
            </w:r>
          </w:p>
          <w:p w:rsidR="007331A0" w:rsidRPr="00F92084" w:rsidRDefault="007331A0">
            <w:pPr>
              <w:spacing w:after="0" w:line="240" w:lineRule="auto"/>
              <w:ind w:left="34"/>
              <w:rPr>
                <w:rFonts w:ascii="PT Astra Serif" w:hAnsi="PT Astra Serif"/>
                <w:bCs/>
                <w:sz w:val="24"/>
                <w:szCs w:val="24"/>
                <w:lang w:eastAsia="en-US"/>
              </w:rPr>
            </w:pPr>
            <w:r w:rsidRPr="00F92084">
              <w:rPr>
                <w:rFonts w:ascii="PT Astra Serif" w:hAnsi="PT Astra Serif"/>
                <w:bCs/>
                <w:sz w:val="24"/>
                <w:szCs w:val="24"/>
                <w:lang w:eastAsia="en-US"/>
              </w:rPr>
              <w:t>(Для оплаты штрафов и пеней:</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Calibri" w:hAnsi="PT Astra Serif"/>
                <w:sz w:val="24"/>
                <w:szCs w:val="24"/>
              </w:rPr>
              <w:t xml:space="preserve">ОКЦ №1 </w:t>
            </w:r>
            <w:r w:rsidRPr="00F92084">
              <w:rPr>
                <w:rFonts w:ascii="PT Astra Serif" w:eastAsia="Times New Roman" w:hAnsi="PT Astra Serif"/>
                <w:bCs/>
                <w:sz w:val="24"/>
                <w:szCs w:val="24"/>
                <w:lang w:eastAsia="en-US"/>
              </w:rPr>
              <w:t>Сибирское ГУ Банка России//УФК по Новосибирской области г. Новосибирск</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Times New Roman" w:hAnsi="PT Astra Serif"/>
                <w:bCs/>
                <w:sz w:val="24"/>
                <w:szCs w:val="24"/>
                <w:lang w:eastAsia="en-US"/>
              </w:rPr>
              <w:t>р/с 03100643000000015100</w:t>
            </w:r>
          </w:p>
          <w:p w:rsidR="007331A0" w:rsidRPr="00F92084" w:rsidRDefault="007331A0">
            <w:pPr>
              <w:tabs>
                <w:tab w:val="left" w:pos="708"/>
              </w:tabs>
              <w:spacing w:after="0" w:line="256" w:lineRule="auto"/>
              <w:rPr>
                <w:rFonts w:ascii="PT Astra Serif" w:eastAsia="Times New Roman" w:hAnsi="PT Astra Serif"/>
                <w:bCs/>
                <w:sz w:val="24"/>
                <w:szCs w:val="24"/>
                <w:lang w:eastAsia="en-US"/>
              </w:rPr>
            </w:pPr>
            <w:r w:rsidRPr="00F92084">
              <w:rPr>
                <w:rFonts w:ascii="PT Astra Serif" w:eastAsia="Times New Roman" w:hAnsi="PT Astra Serif"/>
                <w:bCs/>
                <w:sz w:val="24"/>
                <w:szCs w:val="24"/>
                <w:lang w:eastAsia="en-US"/>
              </w:rPr>
              <w:t>л/с 04511133770)</w:t>
            </w: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Заместитель начальника учреждения</w:t>
            </w: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 начальник центра</w:t>
            </w: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________________ Д.В. Телепнев</w:t>
            </w: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М.П.</w:t>
            </w:r>
          </w:p>
        </w:tc>
        <w:tc>
          <w:tcPr>
            <w:tcW w:w="5245" w:type="dxa"/>
          </w:tcPr>
          <w:p w:rsidR="007331A0" w:rsidRPr="00F92084" w:rsidRDefault="007331A0">
            <w:pPr>
              <w:widowControl w:val="0"/>
              <w:tabs>
                <w:tab w:val="left" w:pos="567"/>
              </w:tabs>
              <w:spacing w:after="0" w:line="240" w:lineRule="auto"/>
              <w:jc w:val="both"/>
              <w:rPr>
                <w:rFonts w:ascii="PT Astra Serif" w:eastAsia="Times New Roman" w:hAnsi="PT Astra Serif"/>
                <w:b/>
                <w:sz w:val="24"/>
                <w:szCs w:val="24"/>
              </w:rPr>
            </w:pPr>
            <w:r w:rsidRPr="00F92084">
              <w:rPr>
                <w:rFonts w:ascii="PT Astra Serif" w:eastAsia="Times New Roman" w:hAnsi="PT Astra Serif"/>
                <w:b/>
                <w:sz w:val="24"/>
                <w:szCs w:val="24"/>
              </w:rPr>
              <w:t>Поставщик:</w:t>
            </w: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 xml:space="preserve">______________________ </w:t>
            </w:r>
          </w:p>
          <w:p w:rsidR="007331A0" w:rsidRPr="00F92084" w:rsidRDefault="007331A0">
            <w:pPr>
              <w:widowControl w:val="0"/>
              <w:tabs>
                <w:tab w:val="left" w:pos="567"/>
              </w:tabs>
              <w:spacing w:after="0" w:line="240" w:lineRule="auto"/>
              <w:jc w:val="both"/>
              <w:rPr>
                <w:rFonts w:ascii="PT Astra Serif" w:eastAsia="DejaVu Sans" w:hAnsi="PT Astra Serif"/>
                <w:sz w:val="24"/>
                <w:szCs w:val="24"/>
              </w:rPr>
            </w:pPr>
            <w:r w:rsidRPr="00F92084">
              <w:rPr>
                <w:rFonts w:ascii="PT Astra Serif" w:eastAsia="Times New Roman" w:hAnsi="PT Astra Serif"/>
                <w:sz w:val="24"/>
                <w:szCs w:val="24"/>
              </w:rPr>
              <w:t>М.П.</w:t>
            </w:r>
          </w:p>
          <w:p w:rsidR="007331A0" w:rsidRPr="00F92084" w:rsidRDefault="007331A0">
            <w:pPr>
              <w:widowControl w:val="0"/>
              <w:tabs>
                <w:tab w:val="left" w:pos="567"/>
              </w:tabs>
              <w:spacing w:after="0" w:line="240" w:lineRule="auto"/>
              <w:jc w:val="both"/>
              <w:rPr>
                <w:rFonts w:ascii="PT Astra Serif" w:eastAsia="DejaVu Sans" w:hAnsi="PT Astra Serif"/>
                <w:sz w:val="24"/>
                <w:szCs w:val="24"/>
              </w:rPr>
            </w:pPr>
          </w:p>
        </w:tc>
      </w:tr>
      <w:tr w:rsidR="007331A0" w:rsidRPr="00F92084">
        <w:trPr>
          <w:trHeight w:val="221"/>
        </w:trPr>
        <w:tc>
          <w:tcPr>
            <w:tcW w:w="4928" w:type="dxa"/>
          </w:tcPr>
          <w:p w:rsidR="007331A0" w:rsidRPr="00F92084" w:rsidRDefault="007331A0">
            <w:pPr>
              <w:widowControl w:val="0"/>
              <w:tabs>
                <w:tab w:val="left" w:pos="180"/>
                <w:tab w:val="left" w:pos="1985"/>
              </w:tabs>
              <w:autoSpaceDE w:val="0"/>
              <w:autoSpaceDN w:val="0"/>
              <w:adjustRightInd w:val="0"/>
              <w:spacing w:after="0" w:line="240" w:lineRule="auto"/>
              <w:jc w:val="both"/>
              <w:rPr>
                <w:rFonts w:ascii="PT Astra Serif" w:eastAsia="Times New Roman" w:hAnsi="PT Astra Serif"/>
                <w:kern w:val="32"/>
                <w:sz w:val="24"/>
                <w:szCs w:val="24"/>
              </w:rPr>
            </w:pPr>
          </w:p>
        </w:tc>
        <w:tc>
          <w:tcPr>
            <w:tcW w:w="5245" w:type="dxa"/>
          </w:tcPr>
          <w:p w:rsidR="007331A0" w:rsidRPr="00F92084" w:rsidRDefault="007331A0">
            <w:pPr>
              <w:widowControl w:val="0"/>
              <w:tabs>
                <w:tab w:val="left" w:pos="567"/>
              </w:tabs>
              <w:spacing w:after="0" w:line="240" w:lineRule="auto"/>
              <w:rPr>
                <w:rFonts w:ascii="PT Astra Serif" w:eastAsia="DejaVu Sans" w:hAnsi="PT Astra Serif"/>
                <w:sz w:val="24"/>
                <w:szCs w:val="24"/>
              </w:rPr>
            </w:pPr>
          </w:p>
        </w:tc>
      </w:tr>
    </w:tbl>
    <w:p w:rsidR="007331A0" w:rsidRPr="00F92084" w:rsidRDefault="007331A0">
      <w:pPr>
        <w:spacing w:after="0" w:line="240" w:lineRule="auto"/>
        <w:rPr>
          <w:rFonts w:ascii="PT Astra Serif" w:eastAsia="Times New Roman" w:hAnsi="PT Astra Serif"/>
          <w:sz w:val="24"/>
          <w:szCs w:val="24"/>
        </w:rPr>
        <w:sectPr w:rsidR="007331A0" w:rsidRPr="00F92084">
          <w:pgSz w:w="11906" w:h="16838"/>
          <w:pgMar w:top="284" w:right="536" w:bottom="1154" w:left="993" w:header="567" w:footer="567" w:gutter="0"/>
          <w:cols w:space="720"/>
          <w:titlePg/>
          <w:docGrid w:linePitch="326"/>
        </w:sectPr>
      </w:pPr>
    </w:p>
    <w:p w:rsidR="007331A0" w:rsidRPr="00F92084" w:rsidRDefault="007331A0">
      <w:pPr>
        <w:rPr>
          <w:rFonts w:ascii="PT Astra Serif" w:hAnsi="PT Astra Serif"/>
          <w:sz w:val="24"/>
          <w:szCs w:val="24"/>
        </w:rPr>
      </w:pPr>
    </w:p>
    <w:sectPr w:rsidR="007331A0" w:rsidRPr="00F92084">
      <w:headerReference w:type="even" r:id="rId10"/>
      <w:footerReference w:type="even" r:id="rId11"/>
      <w:footerReference w:type="default" r:id="rId12"/>
      <w:pgSz w:w="16838" w:h="11906" w:orient="landscape"/>
      <w:pgMar w:top="426" w:right="536" w:bottom="284" w:left="993"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1A0" w:rsidRDefault="007331A0">
      <w:pPr>
        <w:spacing w:after="0" w:line="240" w:lineRule="auto"/>
      </w:pPr>
      <w:r>
        <w:separator/>
      </w:r>
    </w:p>
  </w:endnote>
  <w:endnote w:type="continuationSeparator" w:id="0">
    <w:p w:rsidR="007331A0" w:rsidRDefault="00733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variable"/>
    <w:sig w:usb0="00000000" w:usb1="D200FDFF" w:usb2="0A24602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0" w:rsidRDefault="007331A0">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331A0" w:rsidRDefault="007331A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0" w:rsidRDefault="007331A0">
    <w:pPr>
      <w:pStyle w:val="a9"/>
      <w:framePr w:wrap="around" w:vAnchor="text" w:hAnchor="margin" w:xAlign="center" w:y="1"/>
      <w:rPr>
        <w:rStyle w:val="a4"/>
      </w:rPr>
    </w:pPr>
  </w:p>
  <w:p w:rsidR="007331A0" w:rsidRDefault="007331A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1A0" w:rsidRDefault="007331A0">
      <w:pPr>
        <w:spacing w:after="0" w:line="240" w:lineRule="auto"/>
      </w:pPr>
      <w:r>
        <w:separator/>
      </w:r>
    </w:p>
  </w:footnote>
  <w:footnote w:type="continuationSeparator" w:id="0">
    <w:p w:rsidR="007331A0" w:rsidRDefault="00733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0" w:rsidRDefault="007331A0">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331A0" w:rsidRDefault="007331A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623EF"/>
    <w:multiLevelType w:val="multilevel"/>
    <w:tmpl w:val="173623EF"/>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characterSpacingControl w:val="doNotCompres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7E"/>
    <w:rsid w:val="0000202C"/>
    <w:rsid w:val="00004B66"/>
    <w:rsid w:val="0001134E"/>
    <w:rsid w:val="00012016"/>
    <w:rsid w:val="000231EF"/>
    <w:rsid w:val="0004233C"/>
    <w:rsid w:val="00046C03"/>
    <w:rsid w:val="00047AC4"/>
    <w:rsid w:val="000506CE"/>
    <w:rsid w:val="000540BF"/>
    <w:rsid w:val="00057D39"/>
    <w:rsid w:val="000768B7"/>
    <w:rsid w:val="00095F06"/>
    <w:rsid w:val="0009709C"/>
    <w:rsid w:val="000B13DD"/>
    <w:rsid w:val="000B6BDB"/>
    <w:rsid w:val="000B7FB4"/>
    <w:rsid w:val="000C05E8"/>
    <w:rsid w:val="000C7940"/>
    <w:rsid w:val="000E1271"/>
    <w:rsid w:val="000E5517"/>
    <w:rsid w:val="000E78B5"/>
    <w:rsid w:val="00102FC9"/>
    <w:rsid w:val="00115503"/>
    <w:rsid w:val="00122CE1"/>
    <w:rsid w:val="00123BD7"/>
    <w:rsid w:val="00124ED6"/>
    <w:rsid w:val="0013572A"/>
    <w:rsid w:val="00150224"/>
    <w:rsid w:val="001517B1"/>
    <w:rsid w:val="001559D2"/>
    <w:rsid w:val="0016391B"/>
    <w:rsid w:val="00172451"/>
    <w:rsid w:val="00173C9D"/>
    <w:rsid w:val="001754F2"/>
    <w:rsid w:val="001763C3"/>
    <w:rsid w:val="00183998"/>
    <w:rsid w:val="00196FEE"/>
    <w:rsid w:val="001A57C2"/>
    <w:rsid w:val="001B4DE1"/>
    <w:rsid w:val="001C40BE"/>
    <w:rsid w:val="001D00A0"/>
    <w:rsid w:val="001D339E"/>
    <w:rsid w:val="001D3568"/>
    <w:rsid w:val="001D7C70"/>
    <w:rsid w:val="001E1B9A"/>
    <w:rsid w:val="001E229C"/>
    <w:rsid w:val="001E6C02"/>
    <w:rsid w:val="001F09F2"/>
    <w:rsid w:val="001F6008"/>
    <w:rsid w:val="001F635D"/>
    <w:rsid w:val="00205BD9"/>
    <w:rsid w:val="00206786"/>
    <w:rsid w:val="00224E20"/>
    <w:rsid w:val="00231338"/>
    <w:rsid w:val="00232E14"/>
    <w:rsid w:val="002465A1"/>
    <w:rsid w:val="00251DA9"/>
    <w:rsid w:val="002525F8"/>
    <w:rsid w:val="00252766"/>
    <w:rsid w:val="002638FE"/>
    <w:rsid w:val="0026459C"/>
    <w:rsid w:val="0027210C"/>
    <w:rsid w:val="00276C5A"/>
    <w:rsid w:val="00283CD6"/>
    <w:rsid w:val="00291E4F"/>
    <w:rsid w:val="002B09EE"/>
    <w:rsid w:val="002B382F"/>
    <w:rsid w:val="002B7302"/>
    <w:rsid w:val="002C2841"/>
    <w:rsid w:val="002C32BD"/>
    <w:rsid w:val="002D6358"/>
    <w:rsid w:val="002D6E09"/>
    <w:rsid w:val="002E35DA"/>
    <w:rsid w:val="002E7C02"/>
    <w:rsid w:val="002F7176"/>
    <w:rsid w:val="003000A7"/>
    <w:rsid w:val="00300F0C"/>
    <w:rsid w:val="0030321B"/>
    <w:rsid w:val="00306CF6"/>
    <w:rsid w:val="003146CE"/>
    <w:rsid w:val="00316410"/>
    <w:rsid w:val="00321255"/>
    <w:rsid w:val="00322397"/>
    <w:rsid w:val="0032319B"/>
    <w:rsid w:val="0033386B"/>
    <w:rsid w:val="00353C8F"/>
    <w:rsid w:val="00371C96"/>
    <w:rsid w:val="00386A30"/>
    <w:rsid w:val="00387AC6"/>
    <w:rsid w:val="00390A52"/>
    <w:rsid w:val="003A1334"/>
    <w:rsid w:val="003A2464"/>
    <w:rsid w:val="003A6107"/>
    <w:rsid w:val="003B5EC7"/>
    <w:rsid w:val="003B6669"/>
    <w:rsid w:val="003B703C"/>
    <w:rsid w:val="003C7E71"/>
    <w:rsid w:val="003D0C82"/>
    <w:rsid w:val="003D59D9"/>
    <w:rsid w:val="003D6AE5"/>
    <w:rsid w:val="003E1A82"/>
    <w:rsid w:val="003E5783"/>
    <w:rsid w:val="003F7995"/>
    <w:rsid w:val="00414DF6"/>
    <w:rsid w:val="00427244"/>
    <w:rsid w:val="004313C3"/>
    <w:rsid w:val="00436848"/>
    <w:rsid w:val="00460CD3"/>
    <w:rsid w:val="004829AA"/>
    <w:rsid w:val="00487BF6"/>
    <w:rsid w:val="004941E5"/>
    <w:rsid w:val="004958D0"/>
    <w:rsid w:val="004A251D"/>
    <w:rsid w:val="004B11AF"/>
    <w:rsid w:val="004B3523"/>
    <w:rsid w:val="004C2536"/>
    <w:rsid w:val="004D16DA"/>
    <w:rsid w:val="004D5444"/>
    <w:rsid w:val="004E730F"/>
    <w:rsid w:val="004F7FE1"/>
    <w:rsid w:val="00503606"/>
    <w:rsid w:val="005227DC"/>
    <w:rsid w:val="00522E6F"/>
    <w:rsid w:val="00523AB1"/>
    <w:rsid w:val="005318CC"/>
    <w:rsid w:val="005362F1"/>
    <w:rsid w:val="00542153"/>
    <w:rsid w:val="0054599C"/>
    <w:rsid w:val="005465A9"/>
    <w:rsid w:val="0057004C"/>
    <w:rsid w:val="00574722"/>
    <w:rsid w:val="0057703C"/>
    <w:rsid w:val="00582A87"/>
    <w:rsid w:val="00582BCD"/>
    <w:rsid w:val="00586D5D"/>
    <w:rsid w:val="00597F06"/>
    <w:rsid w:val="005B2FCD"/>
    <w:rsid w:val="005C08D1"/>
    <w:rsid w:val="005D2C1D"/>
    <w:rsid w:val="005E6408"/>
    <w:rsid w:val="005F423E"/>
    <w:rsid w:val="005F5659"/>
    <w:rsid w:val="006226E7"/>
    <w:rsid w:val="006241E7"/>
    <w:rsid w:val="00624C48"/>
    <w:rsid w:val="0063135A"/>
    <w:rsid w:val="00634DFF"/>
    <w:rsid w:val="00645841"/>
    <w:rsid w:val="00652CF4"/>
    <w:rsid w:val="00661F6C"/>
    <w:rsid w:val="00664BE9"/>
    <w:rsid w:val="00665B6A"/>
    <w:rsid w:val="006664FD"/>
    <w:rsid w:val="0067066A"/>
    <w:rsid w:val="006707DC"/>
    <w:rsid w:val="00675445"/>
    <w:rsid w:val="0067556D"/>
    <w:rsid w:val="00680A2C"/>
    <w:rsid w:val="0068273F"/>
    <w:rsid w:val="00685134"/>
    <w:rsid w:val="00692F71"/>
    <w:rsid w:val="006965CA"/>
    <w:rsid w:val="00697A29"/>
    <w:rsid w:val="006A1013"/>
    <w:rsid w:val="006A304D"/>
    <w:rsid w:val="006A3426"/>
    <w:rsid w:val="006A7921"/>
    <w:rsid w:val="006B6D22"/>
    <w:rsid w:val="006C039D"/>
    <w:rsid w:val="006C2805"/>
    <w:rsid w:val="006C30D6"/>
    <w:rsid w:val="006D30DA"/>
    <w:rsid w:val="006D4F02"/>
    <w:rsid w:val="006D7F95"/>
    <w:rsid w:val="006E02DA"/>
    <w:rsid w:val="006F4A6A"/>
    <w:rsid w:val="006F5C23"/>
    <w:rsid w:val="00711554"/>
    <w:rsid w:val="007145C7"/>
    <w:rsid w:val="00720E89"/>
    <w:rsid w:val="00721AD3"/>
    <w:rsid w:val="00723D06"/>
    <w:rsid w:val="00730A03"/>
    <w:rsid w:val="00732573"/>
    <w:rsid w:val="007331A0"/>
    <w:rsid w:val="007354EF"/>
    <w:rsid w:val="00736AA5"/>
    <w:rsid w:val="007402D2"/>
    <w:rsid w:val="0074217D"/>
    <w:rsid w:val="0075131E"/>
    <w:rsid w:val="00753DDA"/>
    <w:rsid w:val="00754BDC"/>
    <w:rsid w:val="00757551"/>
    <w:rsid w:val="0076228B"/>
    <w:rsid w:val="00784116"/>
    <w:rsid w:val="007844B5"/>
    <w:rsid w:val="007921A3"/>
    <w:rsid w:val="00795E4E"/>
    <w:rsid w:val="007A0855"/>
    <w:rsid w:val="007A0D69"/>
    <w:rsid w:val="007A1DF0"/>
    <w:rsid w:val="007B2572"/>
    <w:rsid w:val="007C1F0C"/>
    <w:rsid w:val="007C63E1"/>
    <w:rsid w:val="007C7666"/>
    <w:rsid w:val="007D7359"/>
    <w:rsid w:val="007E015B"/>
    <w:rsid w:val="007E3B17"/>
    <w:rsid w:val="007F4F32"/>
    <w:rsid w:val="007F6ED1"/>
    <w:rsid w:val="00806FD7"/>
    <w:rsid w:val="008109A7"/>
    <w:rsid w:val="00812762"/>
    <w:rsid w:val="00812ACB"/>
    <w:rsid w:val="0081527F"/>
    <w:rsid w:val="0083142F"/>
    <w:rsid w:val="00841E94"/>
    <w:rsid w:val="008502D2"/>
    <w:rsid w:val="008514CA"/>
    <w:rsid w:val="00852D80"/>
    <w:rsid w:val="00856AFD"/>
    <w:rsid w:val="00856CAC"/>
    <w:rsid w:val="00875F37"/>
    <w:rsid w:val="00877893"/>
    <w:rsid w:val="00892F37"/>
    <w:rsid w:val="008A60F3"/>
    <w:rsid w:val="008A7273"/>
    <w:rsid w:val="008B5088"/>
    <w:rsid w:val="008C0472"/>
    <w:rsid w:val="008D3F72"/>
    <w:rsid w:val="008D6D77"/>
    <w:rsid w:val="008E1936"/>
    <w:rsid w:val="008E3DF0"/>
    <w:rsid w:val="008E48FF"/>
    <w:rsid w:val="008F5D90"/>
    <w:rsid w:val="00916515"/>
    <w:rsid w:val="00921F90"/>
    <w:rsid w:val="00932420"/>
    <w:rsid w:val="0094731A"/>
    <w:rsid w:val="009570B0"/>
    <w:rsid w:val="00960367"/>
    <w:rsid w:val="00964911"/>
    <w:rsid w:val="00964B67"/>
    <w:rsid w:val="009A3675"/>
    <w:rsid w:val="009A4FFC"/>
    <w:rsid w:val="009B0764"/>
    <w:rsid w:val="009B733F"/>
    <w:rsid w:val="009B774D"/>
    <w:rsid w:val="009C7AC9"/>
    <w:rsid w:val="009D2016"/>
    <w:rsid w:val="009E45F8"/>
    <w:rsid w:val="009F0059"/>
    <w:rsid w:val="009F01CB"/>
    <w:rsid w:val="00A03DEE"/>
    <w:rsid w:val="00A1212C"/>
    <w:rsid w:val="00A15356"/>
    <w:rsid w:val="00A22F4E"/>
    <w:rsid w:val="00A231BC"/>
    <w:rsid w:val="00A269FC"/>
    <w:rsid w:val="00A2734D"/>
    <w:rsid w:val="00A32B96"/>
    <w:rsid w:val="00A3611A"/>
    <w:rsid w:val="00A44C2F"/>
    <w:rsid w:val="00A54CE4"/>
    <w:rsid w:val="00A60F6D"/>
    <w:rsid w:val="00A6438B"/>
    <w:rsid w:val="00A71C08"/>
    <w:rsid w:val="00A77312"/>
    <w:rsid w:val="00A813F7"/>
    <w:rsid w:val="00A847CF"/>
    <w:rsid w:val="00A85D0E"/>
    <w:rsid w:val="00A87449"/>
    <w:rsid w:val="00A90987"/>
    <w:rsid w:val="00A94BE4"/>
    <w:rsid w:val="00A95EC9"/>
    <w:rsid w:val="00AA7BC1"/>
    <w:rsid w:val="00AC1B51"/>
    <w:rsid w:val="00AC5D34"/>
    <w:rsid w:val="00AF3149"/>
    <w:rsid w:val="00AF61D3"/>
    <w:rsid w:val="00B1590E"/>
    <w:rsid w:val="00B207EF"/>
    <w:rsid w:val="00B24280"/>
    <w:rsid w:val="00B3061C"/>
    <w:rsid w:val="00B306E7"/>
    <w:rsid w:val="00B311F7"/>
    <w:rsid w:val="00B42283"/>
    <w:rsid w:val="00B426F5"/>
    <w:rsid w:val="00B47C0B"/>
    <w:rsid w:val="00B50425"/>
    <w:rsid w:val="00B57AF6"/>
    <w:rsid w:val="00B57F0D"/>
    <w:rsid w:val="00B62736"/>
    <w:rsid w:val="00B627D6"/>
    <w:rsid w:val="00B653A1"/>
    <w:rsid w:val="00B7022A"/>
    <w:rsid w:val="00B80552"/>
    <w:rsid w:val="00B83BF6"/>
    <w:rsid w:val="00B91663"/>
    <w:rsid w:val="00B97B2E"/>
    <w:rsid w:val="00BA14CE"/>
    <w:rsid w:val="00BA367A"/>
    <w:rsid w:val="00BB0B2F"/>
    <w:rsid w:val="00BC4091"/>
    <w:rsid w:val="00BD0CA1"/>
    <w:rsid w:val="00BD6E0E"/>
    <w:rsid w:val="00BE50E8"/>
    <w:rsid w:val="00BF00A0"/>
    <w:rsid w:val="00C01945"/>
    <w:rsid w:val="00C16530"/>
    <w:rsid w:val="00C2584A"/>
    <w:rsid w:val="00C25CDB"/>
    <w:rsid w:val="00C32828"/>
    <w:rsid w:val="00C35F42"/>
    <w:rsid w:val="00C45003"/>
    <w:rsid w:val="00C628BA"/>
    <w:rsid w:val="00C62965"/>
    <w:rsid w:val="00C6341A"/>
    <w:rsid w:val="00C976B4"/>
    <w:rsid w:val="00CA2F08"/>
    <w:rsid w:val="00CB2B6F"/>
    <w:rsid w:val="00CD476F"/>
    <w:rsid w:val="00CE0656"/>
    <w:rsid w:val="00CE4CFB"/>
    <w:rsid w:val="00CE6305"/>
    <w:rsid w:val="00CF4BBF"/>
    <w:rsid w:val="00D00C76"/>
    <w:rsid w:val="00D01F7E"/>
    <w:rsid w:val="00D03CCC"/>
    <w:rsid w:val="00D12556"/>
    <w:rsid w:val="00D336EB"/>
    <w:rsid w:val="00D4070F"/>
    <w:rsid w:val="00D456C2"/>
    <w:rsid w:val="00D538E5"/>
    <w:rsid w:val="00D6157F"/>
    <w:rsid w:val="00D6640B"/>
    <w:rsid w:val="00D67DC2"/>
    <w:rsid w:val="00D71018"/>
    <w:rsid w:val="00D7340F"/>
    <w:rsid w:val="00D80EF0"/>
    <w:rsid w:val="00D93E4B"/>
    <w:rsid w:val="00D96AB0"/>
    <w:rsid w:val="00DA1E8F"/>
    <w:rsid w:val="00DB42DA"/>
    <w:rsid w:val="00DB450E"/>
    <w:rsid w:val="00DC050F"/>
    <w:rsid w:val="00DC6038"/>
    <w:rsid w:val="00DE1BE1"/>
    <w:rsid w:val="00DE2BD6"/>
    <w:rsid w:val="00DE618E"/>
    <w:rsid w:val="00DE74FE"/>
    <w:rsid w:val="00E038B4"/>
    <w:rsid w:val="00E071E6"/>
    <w:rsid w:val="00E11EB1"/>
    <w:rsid w:val="00E21645"/>
    <w:rsid w:val="00E26004"/>
    <w:rsid w:val="00E3075B"/>
    <w:rsid w:val="00E31B44"/>
    <w:rsid w:val="00E327FF"/>
    <w:rsid w:val="00E34756"/>
    <w:rsid w:val="00E34967"/>
    <w:rsid w:val="00E40872"/>
    <w:rsid w:val="00E510F2"/>
    <w:rsid w:val="00E52B12"/>
    <w:rsid w:val="00E5686F"/>
    <w:rsid w:val="00E6252A"/>
    <w:rsid w:val="00E6472A"/>
    <w:rsid w:val="00E71ECE"/>
    <w:rsid w:val="00E752A1"/>
    <w:rsid w:val="00EA03E4"/>
    <w:rsid w:val="00EA2DA3"/>
    <w:rsid w:val="00EA65F3"/>
    <w:rsid w:val="00EB3667"/>
    <w:rsid w:val="00EC0ABF"/>
    <w:rsid w:val="00EC1B26"/>
    <w:rsid w:val="00EC26BB"/>
    <w:rsid w:val="00EC2AB6"/>
    <w:rsid w:val="00ED01B5"/>
    <w:rsid w:val="00ED61AC"/>
    <w:rsid w:val="00EE0918"/>
    <w:rsid w:val="00EF2F56"/>
    <w:rsid w:val="00F00674"/>
    <w:rsid w:val="00F02533"/>
    <w:rsid w:val="00F06E27"/>
    <w:rsid w:val="00F12DEA"/>
    <w:rsid w:val="00F213C1"/>
    <w:rsid w:val="00F2467C"/>
    <w:rsid w:val="00F25017"/>
    <w:rsid w:val="00F34825"/>
    <w:rsid w:val="00F3542B"/>
    <w:rsid w:val="00F42CA3"/>
    <w:rsid w:val="00F61994"/>
    <w:rsid w:val="00F6279C"/>
    <w:rsid w:val="00F62C65"/>
    <w:rsid w:val="00F64899"/>
    <w:rsid w:val="00F80899"/>
    <w:rsid w:val="00F8170E"/>
    <w:rsid w:val="00F84408"/>
    <w:rsid w:val="00F92084"/>
    <w:rsid w:val="00FB11D5"/>
    <w:rsid w:val="00FB1863"/>
    <w:rsid w:val="00FB28F6"/>
    <w:rsid w:val="00FB32E4"/>
    <w:rsid w:val="00FB4EE5"/>
    <w:rsid w:val="00FB7EF3"/>
    <w:rsid w:val="00FD7D12"/>
    <w:rsid w:val="00FE6569"/>
    <w:rsid w:val="00FF3022"/>
    <w:rsid w:val="00FF688A"/>
    <w:rsid w:val="0FA2227E"/>
    <w:rsid w:val="10B67EDC"/>
    <w:rsid w:val="22436567"/>
    <w:rsid w:val="2CFE0872"/>
    <w:rsid w:val="3145205B"/>
    <w:rsid w:val="354229F0"/>
    <w:rsid w:val="40356C65"/>
    <w:rsid w:val="7E1C1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EB2F9"/>
  <w15:chartTrackingRefBased/>
  <w15:docId w15:val="{E1611AE6-C1BA-4779-99FB-408134B21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unhideWhenUsed="1" w:qFormat="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
    <w:name w:val="heading 1"/>
    <w:basedOn w:val="a"/>
    <w:link w:val="10"/>
    <w:qFormat/>
    <w:rsid w:val="00B627D6"/>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Обычный1"/>
    <w:qFormat/>
    <w:pPr>
      <w:spacing w:line="276" w:lineRule="auto"/>
    </w:pPr>
    <w:rPr>
      <w:rFonts w:ascii="Arial" w:eastAsia="Arial" w:hAnsi="Arial" w:cs="Arial"/>
      <w:color w:val="000000"/>
      <w:sz w:val="22"/>
      <w:szCs w:val="22"/>
    </w:rPr>
  </w:style>
  <w:style w:type="paragraph" w:styleId="ad">
    <w:name w:val="No Spacing"/>
    <w:link w:val="ae"/>
    <w:uiPriority w:val="1"/>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2">
    <w:name w:val="Сетка таблиц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B627D6"/>
    <w:rPr>
      <w:rFonts w:ascii="Times New Roman" w:eastAsia="Times New Roman" w:hAnsi="Times New Roman"/>
      <w:b/>
      <w:bCs/>
      <w:kern w:val="36"/>
      <w:sz w:val="48"/>
      <w:szCs w:val="48"/>
    </w:rPr>
  </w:style>
  <w:style w:type="character" w:styleId="af0">
    <w:name w:val="Strong"/>
    <w:uiPriority w:val="22"/>
    <w:qFormat/>
    <w:rsid w:val="00B627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3.64.10.110-00000003&amp;backUr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3782</Words>
  <Characters>21560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25292</CharactersWithSpaces>
  <SharedDoc>false</SharedDoc>
  <HLinks>
    <vt:vector size="12" baseType="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3014773</vt:i4>
      </vt:variant>
      <vt:variant>
        <vt:i4>0</vt:i4>
      </vt:variant>
      <vt:variant>
        <vt:i4>0</vt:i4>
      </vt:variant>
      <vt:variant>
        <vt:i4>5</vt:i4>
      </vt:variant>
      <vt:variant>
        <vt:lpwstr>https://zakupki.gov.ru/epz/orderplan/pg2020/special-purchase-info.html?plan-number=202403511000206001&amp;special-purchase-id=&amp;reestr-number=202403511000206001000001&amp;purchase-number=241540410988454040100100050000000244&amp;special-purchase-position-id=46109354&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cp:lastModifiedBy>RePack by Diakov</cp:lastModifiedBy>
  <cp:revision>2</cp:revision>
  <cp:lastPrinted>2025-01-20T01:37:00Z</cp:lastPrinted>
  <dcterms:created xsi:type="dcterms:W3CDTF">2026-08-11T08:16:00Z</dcterms:created>
  <dcterms:modified xsi:type="dcterms:W3CDTF">2026-08-11T08:16:00Z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F7226E45BCFE4626BB0A97FAFF5C1881_13</vt:lpwstr>
  </property>
</Properties>
</file>