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ТЕХНИЧЕСКОЕ ЗАДАНИЕ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left"/>
        <w:rPr>
          <w:b/>
        </w:rPr>
      </w:pPr>
      <w:r>
        <w:rPr>
          <w:b/>
        </w:rPr>
        <w:t>Общая информация об объекте закупки</w:t>
      </w:r>
    </w:p>
    <w:p>
      <w:pPr>
        <w:pStyle w:val="Normal"/>
        <w:ind w:hanging="0"/>
        <w:jc w:val="both"/>
        <w:rPr/>
      </w:pPr>
      <w:r>
        <w:rPr/>
        <w:t xml:space="preserve">1.1. </w:t>
      </w:r>
      <w:bookmarkStart w:id="0" w:name="_Hlk101795403"/>
      <w:r>
        <w:rPr/>
        <w:t>Объектом закупки является оказание услуг по проведению оценки технического состояния (технической экспертизы) пришедшего в негодность имущества и его утилизации.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 w:right="0"/>
        <w:jc w:val="both"/>
        <w:rPr/>
      </w:pPr>
      <w:r>
        <w:rPr/>
        <w:t xml:space="preserve">1.2. </w:t>
      </w:r>
      <w:r>
        <w:rPr/>
        <w:t xml:space="preserve">Место оказания услуг: </w:t>
      </w:r>
      <w:r>
        <w:rPr>
          <w:color w:val="000000"/>
        </w:rPr>
        <w:t>Российская Федерация, Калининградская область, г. Калининград, ул. Сергеева, д. 2, каб. 413А, 4 этаж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 w:right="0"/>
        <w:jc w:val="both"/>
        <w:rPr/>
      </w:pPr>
      <w:r>
        <w:rPr>
          <w:color w:val="000000"/>
        </w:rPr>
        <w:t xml:space="preserve">контактное лицо Чумовицкая Ксения Евгеньевна, </w:t>
      </w:r>
      <w:hyperlink r:id="rId2">
        <w:r>
          <w:rPr>
            <w:rStyle w:val="Hyperlink"/>
            <w:color w:val="000000"/>
          </w:rPr>
          <w:t>chumovickaya_ke@szfo.rostransnadzor.gov.ru</w:t>
        </w:r>
      </w:hyperlink>
      <w:r>
        <w:rPr>
          <w:color w:val="000000"/>
        </w:rPr>
        <w:t xml:space="preserve">, 89114663609 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 w:right="0"/>
        <w:jc w:val="both"/>
        <w:rPr/>
      </w:pPr>
      <w:r>
        <w:rPr/>
        <w:t xml:space="preserve">1.3. </w:t>
      </w:r>
      <w:r>
        <w:rPr/>
        <w:t>Срок действия Договора: с момента заключения Договора до 31.07.2026 г.</w:t>
      </w:r>
    </w:p>
    <w:p>
      <w:pPr>
        <w:pStyle w:val="Normal"/>
        <w:jc w:val="left"/>
        <w:rPr/>
      </w:pPr>
      <w:r>
        <w:rPr/>
      </w:r>
      <w:bookmarkEnd w:id="0"/>
    </w:p>
    <w:p>
      <w:pPr>
        <w:pStyle w:val="Normal"/>
        <w:jc w:val="left"/>
        <w:rPr>
          <w:b/>
          <w:iCs/>
        </w:rPr>
      </w:pPr>
      <w:r>
        <w:rPr>
          <w:b/>
          <w:iCs/>
        </w:rPr>
        <w:t>2. Требования к количественным характеристикам (объему) услуг</w:t>
      </w:r>
    </w:p>
    <w:p>
      <w:pPr>
        <w:pStyle w:val="Normal"/>
        <w:jc w:val="both"/>
        <w:rPr/>
      </w:pPr>
      <w:r>
        <w:rPr>
          <w:lang w:bidi="ru-RU"/>
        </w:rPr>
        <w:t xml:space="preserve">2.1. </w:t>
      </w:r>
      <w:r>
        <w:rPr/>
        <w:t>Перечень оборудования, подлежащего технической экспертизе с последующей утилизацией, указан в Приложении № 1.</w:t>
      </w:r>
    </w:p>
    <w:p>
      <w:pPr>
        <w:pStyle w:val="Normal"/>
        <w:jc w:val="both"/>
        <w:rPr>
          <w:lang w:bidi="ru-RU"/>
        </w:rPr>
      </w:pPr>
      <w:r>
        <w:rPr>
          <w:lang w:bidi="ru-RU"/>
        </w:rPr>
      </w:r>
    </w:p>
    <w:p>
      <w:pPr>
        <w:pStyle w:val="Normal"/>
        <w:shd w:val="clear" w:color="auto" w:fill="FFFFFF"/>
        <w:rPr>
          <w:b/>
          <w:bCs/>
          <w:color w:val="1A1A1A"/>
        </w:rPr>
      </w:pPr>
      <w:r>
        <w:rPr>
          <w:b/>
          <w:bCs/>
          <w:color w:val="1A1A1A"/>
        </w:rPr>
        <w:t xml:space="preserve">3. Требования к Исполнителю </w:t>
      </w:r>
    </w:p>
    <w:p>
      <w:pPr>
        <w:pStyle w:val="Normal"/>
        <w:shd w:val="clear" w:color="auto" w:fill="FFFFFF"/>
        <w:rPr>
          <w:b/>
          <w:bCs/>
          <w:color w:val="1A1A1A"/>
        </w:rPr>
      </w:pPr>
      <w:r>
        <w:rPr>
          <w:b/>
          <w:bCs/>
          <w:color w:val="1A1A1A"/>
        </w:rPr>
      </w:r>
    </w:p>
    <w:p>
      <w:pPr>
        <w:pStyle w:val="Normal"/>
        <w:shd w:val="clear" w:color="auto" w:fill="FFFFFF"/>
        <w:rPr>
          <w:color w:val="1A1A1A"/>
        </w:rPr>
      </w:pPr>
      <w:r>
        <w:rPr>
          <w:b/>
          <w:bCs/>
          <w:color w:val="1A1A1A"/>
        </w:rPr>
        <w:t>Исполнитель должен иметь следующие документы:</w:t>
      </w:r>
    </w:p>
    <w:p>
      <w:pPr>
        <w:pStyle w:val="Normal"/>
        <w:shd w:val="clear" w:color="auto" w:fill="FFFFFF"/>
        <w:jc w:val="both"/>
        <w:rPr>
          <w:color w:val="1A1A1A"/>
        </w:rPr>
      </w:pPr>
      <w:r>
        <w:rPr>
          <w:color w:val="1A1A1A"/>
        </w:rPr>
        <w:t>- </w:t>
      </w:r>
      <w:r>
        <w:rPr>
          <w:b/>
          <w:bCs/>
          <w:color w:val="1A1A1A"/>
        </w:rPr>
        <w:t>Исполнитель должен иметь собственную лицензию</w:t>
      </w:r>
      <w:r>
        <w:rPr>
          <w:color w:val="1A1A1A"/>
        </w:rPr>
        <w:t> на право осуществления деятельности по сбору, транспортированию, обработке, утилизации, обезвреживанию, размещению отходов I-IV классов опасности, выданной в соответствии с Федеральным законом № 99-ФЗ от 04.05.2011 г. «О лицензировании отдельных видов деятельности», Постановлением Правительства РФ от 26 декабря 2020 г. № 2290 "О лицензировании деятельности по сбору, транспортированию, обработке, утилизации, обезвреживанию, размещению отходов I - IV классов опасности".</w:t>
      </w:r>
    </w:p>
    <w:p>
      <w:pPr>
        <w:pStyle w:val="Normal"/>
        <w:shd w:val="clear" w:color="auto" w:fill="FFFFFF"/>
        <w:rPr>
          <w:color w:val="1A1A1A"/>
        </w:rPr>
      </w:pPr>
      <w:r>
        <w:rPr>
          <w:b/>
          <w:bCs/>
          <w:color w:val="1A1A1A"/>
        </w:rPr>
        <w:t>Лицензия Исполнителя должна содержать виды работ:</w:t>
      </w:r>
    </w:p>
    <w:p>
      <w:pPr>
        <w:pStyle w:val="Normal"/>
        <w:shd w:val="clear" w:color="auto" w:fill="FFFFFF"/>
        <w:rPr>
          <w:color w:val="1A1A1A"/>
        </w:rPr>
      </w:pPr>
      <w:r>
        <w:rPr>
          <w:color w:val="1A1A1A"/>
        </w:rPr>
        <w:t xml:space="preserve">– </w:t>
      </w:r>
      <w:r>
        <w:rPr>
          <w:color w:val="1A1A1A"/>
        </w:rPr>
        <w:t>сбор отходов III класса опасности;</w:t>
      </w:r>
    </w:p>
    <w:p>
      <w:pPr>
        <w:pStyle w:val="Normal"/>
        <w:shd w:val="clear" w:color="auto" w:fill="FFFFFF"/>
        <w:rPr>
          <w:color w:val="1A1A1A"/>
        </w:rPr>
      </w:pPr>
      <w:r>
        <w:rPr>
          <w:color w:val="1A1A1A"/>
        </w:rPr>
        <w:t xml:space="preserve">– </w:t>
      </w:r>
      <w:r>
        <w:rPr>
          <w:color w:val="1A1A1A"/>
        </w:rPr>
        <w:t>сбор отходов IV класса опасности;</w:t>
      </w:r>
    </w:p>
    <w:p>
      <w:pPr>
        <w:pStyle w:val="Normal"/>
        <w:shd w:val="clear" w:color="auto" w:fill="FFFFFF"/>
        <w:rPr>
          <w:color w:val="1A1A1A"/>
        </w:rPr>
      </w:pPr>
      <w:r>
        <w:rPr>
          <w:color w:val="1A1A1A"/>
        </w:rPr>
        <w:t xml:space="preserve">– </w:t>
      </w:r>
      <w:r>
        <w:rPr>
          <w:color w:val="1A1A1A"/>
        </w:rPr>
        <w:t>транспортирование отходов III класса опасности;</w:t>
      </w:r>
    </w:p>
    <w:p>
      <w:pPr>
        <w:pStyle w:val="Normal"/>
        <w:shd w:val="clear" w:color="auto" w:fill="FFFFFF"/>
        <w:rPr>
          <w:color w:val="1A1A1A"/>
        </w:rPr>
      </w:pPr>
      <w:r>
        <w:rPr>
          <w:color w:val="1A1A1A"/>
        </w:rPr>
        <w:t xml:space="preserve">– </w:t>
      </w:r>
      <w:r>
        <w:rPr>
          <w:color w:val="1A1A1A"/>
        </w:rPr>
        <w:t>транспортирование отходов IV класса опасности;</w:t>
      </w:r>
    </w:p>
    <w:p>
      <w:pPr>
        <w:pStyle w:val="Normal"/>
        <w:shd w:val="clear" w:color="auto" w:fill="FFFFFF"/>
        <w:rPr>
          <w:color w:val="1A1A1A"/>
        </w:rPr>
      </w:pPr>
      <w:r>
        <w:rPr>
          <w:color w:val="1A1A1A"/>
        </w:rPr>
        <w:t xml:space="preserve">– </w:t>
      </w:r>
      <w:r>
        <w:rPr>
          <w:color w:val="1A1A1A"/>
        </w:rPr>
        <w:t>обработка отходов III класса опасности;</w:t>
      </w:r>
    </w:p>
    <w:p>
      <w:pPr>
        <w:pStyle w:val="Normal"/>
        <w:shd w:val="clear" w:color="auto" w:fill="FFFFFF"/>
        <w:rPr>
          <w:color w:val="1A1A1A"/>
        </w:rPr>
      </w:pPr>
      <w:r>
        <w:rPr>
          <w:color w:val="1A1A1A"/>
        </w:rPr>
        <w:t xml:space="preserve">– </w:t>
      </w:r>
      <w:r>
        <w:rPr>
          <w:color w:val="1A1A1A"/>
        </w:rPr>
        <w:t>обработка отходов IV класса опасности;</w:t>
      </w:r>
    </w:p>
    <w:p>
      <w:pPr>
        <w:pStyle w:val="Normal"/>
        <w:shd w:val="clear" w:color="auto" w:fill="FFFFFF"/>
        <w:rPr>
          <w:color w:val="1A1A1A"/>
        </w:rPr>
      </w:pPr>
      <w:r>
        <w:rPr>
          <w:color w:val="1A1A1A"/>
        </w:rPr>
        <w:t xml:space="preserve">– </w:t>
      </w:r>
      <w:r>
        <w:rPr>
          <w:color w:val="1A1A1A"/>
        </w:rPr>
        <w:t>утилизация отходов III класса опасности;</w:t>
      </w:r>
    </w:p>
    <w:p>
      <w:pPr>
        <w:pStyle w:val="Normal"/>
        <w:shd w:val="clear" w:color="auto" w:fill="FFFFFF"/>
        <w:rPr>
          <w:color w:val="1A1A1A"/>
        </w:rPr>
      </w:pPr>
      <w:r>
        <w:rPr>
          <w:color w:val="1A1A1A"/>
        </w:rPr>
        <w:t xml:space="preserve">– </w:t>
      </w:r>
      <w:r>
        <w:rPr>
          <w:color w:val="1A1A1A"/>
        </w:rPr>
        <w:t>утилизация отходов IV класса опасности.</w:t>
      </w:r>
    </w:p>
    <w:p>
      <w:pPr>
        <w:pStyle w:val="Normal"/>
        <w:shd w:val="clear" w:color="auto" w:fill="FFFFFF"/>
        <w:rPr>
          <w:color w:val="1A1A1A"/>
        </w:rPr>
      </w:pPr>
      <w:r>
        <w:rPr>
          <w:color w:val="1A1A1A"/>
        </w:rPr>
        <w:t>Срок лицензии не должен истекать ранее окончания срока исполнения Договора.            </w:t>
      </w:r>
    </w:p>
    <w:p>
      <w:pPr>
        <w:pStyle w:val="Normal"/>
        <w:shd w:val="clear" w:color="auto" w:fill="FFFFFF"/>
        <w:rPr>
          <w:color w:val="1A1A1A"/>
        </w:rPr>
      </w:pPr>
      <w:r>
        <w:rPr>
          <w:color w:val="1A1A1A"/>
        </w:rPr>
        <w:t> </w:t>
      </w:r>
    </w:p>
    <w:p>
      <w:pPr>
        <w:pStyle w:val="Normal"/>
        <w:shd w:val="clear" w:color="auto" w:fill="FFFFFF"/>
        <w:jc w:val="both"/>
        <w:rPr>
          <w:color w:val="1A1A1A"/>
        </w:rPr>
      </w:pPr>
      <w:r>
        <w:rPr>
          <w:b/>
          <w:bCs/>
          <w:color w:val="1A1A1A"/>
        </w:rPr>
        <w:t>- Исполнитель должен иметь собственную лицензию </w:t>
      </w:r>
      <w:r>
        <w:rPr>
          <w:color w:val="1A1A1A"/>
        </w:rPr>
        <w:t>на право осуществления деятельности по заготовке, хранению, переработке и реализации лома черных и цветных металлов.</w:t>
      </w:r>
    </w:p>
    <w:p>
      <w:pPr>
        <w:pStyle w:val="Normal"/>
        <w:shd w:val="clear" w:color="auto" w:fill="FFFFFF"/>
        <w:rPr>
          <w:color w:val="1A1A1A"/>
        </w:rPr>
      </w:pPr>
      <w:r>
        <w:rPr>
          <w:color w:val="1A1A1A"/>
        </w:rPr>
        <w:t> </w:t>
      </w:r>
    </w:p>
    <w:p>
      <w:pPr>
        <w:pStyle w:val="Normal"/>
        <w:shd w:val="clear" w:color="auto" w:fill="FFFFFF"/>
        <w:jc w:val="both"/>
        <w:rPr>
          <w:color w:val="1A1A1A"/>
        </w:rPr>
      </w:pPr>
      <w:r>
        <w:rPr>
          <w:color w:val="1A1A1A"/>
        </w:rPr>
        <w:t>-</w:t>
      </w:r>
      <w:r>
        <w:rPr>
          <w:b/>
          <w:bCs/>
          <w:color w:val="1A1A1A"/>
        </w:rPr>
        <w:t> Исполнитель должен иметь собственную лицензию</w:t>
      </w:r>
      <w:r>
        <w:rPr>
          <w:color w:val="1A1A1A"/>
        </w:rPr>
        <w:t> на право осуществления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производителю), выданную Российской государственной пробирной палатой при Министерстве финансов Российской Федерации (в соответствии со ст. 14 ФЗ от 04.05.2011г. №99-ФЗ «О лицензировании отдельных видов деятельности» и постановлением Правительства РФ от 20.03.2020г. №307 «О Федеральной пробирной палате», позволяющая предоставлять после утилизации паспорт о содержании драгоценных металлов в утилизированном оборудовании.</w:t>
      </w:r>
    </w:p>
    <w:p>
      <w:pPr>
        <w:pStyle w:val="Normal"/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      </w:t>
      </w:r>
      <w:r>
        <w:rPr>
          <w:color w:val="1A1A1A"/>
        </w:rPr>
        <w:t>- Документ (Уведомление, свидетельство) о постановке на специальный учет в Российской государственной пробирной палате, в соответствии с требованиями, установленными постановлением Правительства РФ от 01.10.2015 № 1052 «О ведении специального учета юридических лиц и индивидуальных предпринимателей, осуществляющих операции с драгоценными металлами и драгоценными камнями».</w:t>
      </w:r>
    </w:p>
    <w:p>
      <w:pPr>
        <w:pStyle w:val="Normal"/>
        <w:shd w:val="clear" w:color="auto" w:fill="FFFFFF"/>
        <w:jc w:val="both"/>
        <w:rPr>
          <w:color w:val="1A1A1A"/>
        </w:rPr>
      </w:pPr>
      <w:r>
        <w:rPr>
          <w:color w:val="1A1A1A"/>
        </w:rPr>
        <w:t xml:space="preserve">       </w:t>
      </w:r>
      <w:r>
        <w:rPr>
          <w:color w:val="1A1A1A"/>
        </w:rPr>
        <w:t>- Санитарно-эпидемиологическое заключение о соответствии санитарным правилам зданий, строений, сооружений, помещений, оборудования и иного имущества, которые Исполнитель предполагает использовать для осуществления деятельности по сбору, использованию, обезвреживанию, транспортированию и размещению отходов I – IV класса опасности (в соответствии с ФЗ № 52 – ФЗ от 30.03.1999 «О санитарно-эпидемиологическом благополучии населения»).</w:t>
      </w:r>
    </w:p>
    <w:p>
      <w:pPr>
        <w:pStyle w:val="Normal"/>
        <w:shd w:val="clear" w:color="auto" w:fill="FFFFFF"/>
        <w:jc w:val="both"/>
        <w:rPr>
          <w:color w:val="1A1A1A"/>
        </w:rPr>
      </w:pPr>
      <w:r>
        <w:rPr>
          <w:color w:val="1A1A1A"/>
        </w:rPr>
        <w:t>      </w:t>
      </w:r>
      <w:r>
        <w:rPr>
          <w:color w:val="1A1A1A"/>
        </w:rPr>
        <w:t>-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договора является крупной сделкой.</w:t>
      </w:r>
    </w:p>
    <w:p>
      <w:pPr>
        <w:pStyle w:val="Normal"/>
        <w:shd w:val="clear" w:color="auto" w:fill="FFFFFF"/>
        <w:rPr>
          <w:color w:val="1A1A1A"/>
        </w:rPr>
      </w:pPr>
      <w:r>
        <w:rPr>
          <w:color w:val="1A1A1A"/>
        </w:rPr>
        <w:t> </w:t>
      </w:r>
    </w:p>
    <w:p>
      <w:pPr>
        <w:pStyle w:val="Normal"/>
        <w:shd w:val="clear" w:color="auto" w:fill="FFFFFF"/>
        <w:rPr>
          <w:color w:val="1A1A1A"/>
        </w:rPr>
      </w:pPr>
      <w:r>
        <w:rPr>
          <w:b/>
          <w:bCs/>
          <w:color w:val="1A1A1A"/>
        </w:rPr>
        <w:t>Требование к Исполнителю услуг:</w:t>
      </w:r>
    </w:p>
    <w:p>
      <w:pPr>
        <w:pStyle w:val="Normal"/>
        <w:shd w:val="clear" w:color="auto" w:fill="FFFFFF"/>
        <w:rPr>
          <w:b w:val="false"/>
          <w:bCs w:val="false"/>
        </w:rPr>
      </w:pPr>
      <w:r>
        <w:rPr>
          <w:b w:val="false"/>
          <w:bCs w:val="false"/>
          <w:color w:val="1A1A1A"/>
        </w:rPr>
        <w:t> </w:t>
      </w:r>
    </w:p>
    <w:p>
      <w:pPr>
        <w:pStyle w:val="Normal"/>
        <w:shd w:val="clear" w:color="auto" w:fill="FFFFFF"/>
        <w:jc w:val="both"/>
        <w:rPr>
          <w:b w:val="false"/>
          <w:bCs w:val="false"/>
        </w:rPr>
      </w:pPr>
      <w:r>
        <w:rPr>
          <w:b w:val="false"/>
          <w:bCs w:val="false"/>
          <w:color w:val="1A1A1A"/>
        </w:rPr>
        <w:t>- Исполнитель имеет права привлекать к выполнению своих обязательств по настоящему Договору Третьих лиц.</w:t>
      </w:r>
    </w:p>
    <w:p>
      <w:pPr>
        <w:pStyle w:val="Normal"/>
        <w:shd w:val="clear" w:color="auto" w:fill="FFFFFF"/>
        <w:jc w:val="both"/>
        <w:rPr>
          <w:color w:val="1A1A1A"/>
        </w:rPr>
      </w:pPr>
      <w:r>
        <w:rPr>
          <w:color w:val="1A1A1A"/>
        </w:rPr>
        <w:t>- Переуступить право требования долга третьему лицу, кроме процесса реорганизации юридического лица.</w:t>
      </w:r>
    </w:p>
    <w:p>
      <w:pPr>
        <w:pStyle w:val="Normal"/>
        <w:jc w:val="both"/>
        <w:rPr>
          <w:iCs/>
          <w:highlight w:val="yellow"/>
        </w:rPr>
      </w:pPr>
      <w:r>
        <w:rPr>
          <w:iCs/>
          <w:highlight w:val="yellow"/>
        </w:rPr>
      </w:r>
    </w:p>
    <w:p>
      <w:pPr>
        <w:pStyle w:val="Normal"/>
        <w:jc w:val="center"/>
        <w:rPr>
          <w:b/>
          <w:iCs/>
        </w:rPr>
      </w:pPr>
      <w:r>
        <w:rPr>
          <w:b/>
          <w:iCs/>
        </w:rPr>
        <w:t>4. Требования к техническим и функциональным характеристикам услуг</w:t>
      </w:r>
    </w:p>
    <w:p>
      <w:pPr>
        <w:pStyle w:val="Normal"/>
        <w:jc w:val="both"/>
        <w:rPr/>
      </w:pPr>
      <w:r>
        <w:rPr/>
        <w:t>4.1. Оказание услуг включает в себя проведение технической экспертизы, приемку, погрузку, выгрузку и вывоз с последующей утилизацией оборудования Заказчика силами и средствами Исполнителя.</w:t>
      </w:r>
    </w:p>
    <w:p>
      <w:pPr>
        <w:pStyle w:val="Normal"/>
        <w:jc w:val="both"/>
        <w:rPr/>
      </w:pPr>
      <w:r>
        <w:rPr/>
        <w:t>4.2. Оказание услуг осуществляется в два этапа:</w:t>
      </w:r>
    </w:p>
    <w:p>
      <w:pPr>
        <w:pStyle w:val="Normal"/>
        <w:jc w:val="both"/>
        <w:rPr/>
      </w:pPr>
      <w:r>
        <w:rPr>
          <w:b/>
          <w:i/>
        </w:rPr>
        <w:t>I этап:</w:t>
      </w:r>
      <w:r>
        <w:rPr>
          <w:b/>
        </w:rPr>
        <w:t xml:space="preserve"> </w:t>
      </w:r>
      <w:r>
        <w:rPr>
          <w:b/>
          <w:i/>
        </w:rPr>
        <w:t>Проведение экспертизы технического состояния оборудования, подлежащего утилизации.</w:t>
      </w:r>
    </w:p>
    <w:p>
      <w:pPr>
        <w:pStyle w:val="Normal"/>
        <w:jc w:val="both"/>
        <w:rPr/>
      </w:pPr>
      <w:r>
        <w:rPr/>
        <w:t xml:space="preserve"> </w:t>
      </w:r>
      <w:r>
        <w:rPr/>
        <w:t>- Исполнитель проводит экспертизу технического состояния оборудования, подлежащего утилизации на территории Заказчика.</w:t>
      </w:r>
    </w:p>
    <w:p>
      <w:pPr>
        <w:pStyle w:val="Normal"/>
        <w:jc w:val="both"/>
        <w:rPr/>
      </w:pPr>
      <w:r>
        <w:rPr/>
        <w:t>- Во время проведения технической экспертизы специалист Исполнителя оценивает состояние оборудования (осматривает внешний вид, работоспособность, выявляет и анализирует неисправности, возможность и целесообразность ремонта оборудования). По завершению составляет «Акт технической экспертизы» (техническое заключение) на каждую единицу с описанием неисправности.</w:t>
      </w:r>
    </w:p>
    <w:p>
      <w:pPr>
        <w:pStyle w:val="Normal"/>
        <w:jc w:val="both"/>
        <w:rPr>
          <w:lang w:bidi="ru-RU"/>
        </w:rPr>
      </w:pPr>
      <w:r>
        <w:rPr/>
        <w:t xml:space="preserve">- Для проведения технической экспертизы Исполнитель должен иметь </w:t>
      </w:r>
      <w:r>
        <w:rPr>
          <w:lang w:bidi="ru-RU"/>
        </w:rPr>
        <w:t>Сертификат соответствия на оказание услуг по оценке технического состояния радиоэлектронной аппаратуры, электробытовых машин и приборов.</w:t>
      </w:r>
    </w:p>
    <w:p>
      <w:pPr>
        <w:pStyle w:val="Normal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- Срок оказания услуг по 1 этапу – в течении 5 (пяти) рабочих дней </w:t>
      </w:r>
    </w:p>
    <w:p>
      <w:pPr>
        <w:pStyle w:val="Normal"/>
        <w:jc w:val="both"/>
        <w:rPr>
          <w:b/>
          <w:i/>
          <w:i/>
        </w:rPr>
      </w:pPr>
      <w:r>
        <w:rPr>
          <w:b/>
          <w:i/>
        </w:rPr>
        <w:t>II этап: Вывоз и утилизация оборудования.</w:t>
      </w:r>
    </w:p>
    <w:p>
      <w:pPr>
        <w:pStyle w:val="Normal"/>
        <w:jc w:val="both"/>
        <w:rPr/>
      </w:pPr>
      <w:r>
        <w:rPr/>
        <w:t>- Вывоз оборудования, подлежащего технической экспертизе и утилизации, осуществляется силами и средствами Исполнителя с территории Заказчика в рабочие дни с 10-00 до 17-00 часов на основании акта приема-передачи, с последующим предоставлением акта утилизации имущества.</w:t>
      </w:r>
    </w:p>
    <w:p>
      <w:pPr>
        <w:pStyle w:val="Normal"/>
        <w:jc w:val="both"/>
        <w:rPr/>
      </w:pPr>
      <w:r>
        <w:rPr/>
        <w:t>- Исполнитель применяет собственные материалы, оборудование, специалистов (рабочая сила) в достаточном количестве, включая расходы на транспортировку, погрузо-разгрузочные работы, демонтаж и разукомплектование имущества, сортировку отходов, извлечение лома отходов, разделку, упаковку и продажу (сдачу) лома специализированным организациям для дальнейшей переработки, а также организацию работ по переработке полученного вторичного сырья, а также работ по обработке, утилизации, обезвреживанию, размещению отходов специализированными организациями в соответствии с требованиями санитарно-эпидемиологических, ветеринарно-санитарных, экологических и иных норм и правил Российской Федерации.</w:t>
      </w:r>
    </w:p>
    <w:p>
      <w:pPr>
        <w:pStyle w:val="Normal"/>
        <w:jc w:val="both"/>
        <w:rPr/>
      </w:pPr>
      <w:r>
        <w:rPr>
          <w:lang w:bidi="ru-RU"/>
        </w:rPr>
        <w:t xml:space="preserve">- Для проведения утилизации Исполнитель должен иметь действующую </w:t>
      </w:r>
      <w:r>
        <w:rPr>
          <w:color w:val="000000"/>
          <w:lang w:bidi="ru-RU"/>
        </w:rPr>
        <w:t>Лицензию на осуществление деятельности по сбору, транспортированию, обработке, утилизации, обезвреживанию, размещению отходов I - IV классов опасности, выданной лицензирующим органом субъекта, в котором осуществляется деятельность Исполнителя. Исполнитель обязан обладать действующей лицензией, вне зависимости от привлечения соисполнителей. Лицензия должна содержать коды ФККО, соответствующие кодам бытовой техники, подлежащей списанию.</w:t>
      </w:r>
    </w:p>
    <w:p>
      <w:pPr>
        <w:pStyle w:val="Normal"/>
        <w:jc w:val="both"/>
        <w:rPr>
          <w:rFonts w:eastAsia="Calibri"/>
        </w:rPr>
      </w:pPr>
      <w:r>
        <w:rPr>
          <w:rFonts w:eastAsia="Calibri"/>
        </w:rPr>
        <w:t xml:space="preserve">- </w:t>
      </w:r>
      <w:r>
        <w:rPr>
          <w:rFonts w:eastAsia="Calibri"/>
          <w:b/>
        </w:rPr>
        <w:t>Срок оказания услуг по 2 этапу – в течении 10 (десяти) рабочих дней с даты актов о технической экспертизе</w:t>
      </w:r>
      <w:r>
        <w:rPr>
          <w:rFonts w:eastAsia="Calibri"/>
        </w:rPr>
        <w:t>.</w:t>
      </w:r>
    </w:p>
    <w:p>
      <w:pPr>
        <w:pStyle w:val="Normal"/>
        <w:jc w:val="both"/>
        <w:rPr/>
      </w:pPr>
      <w:r>
        <w:rPr/>
        <w:t>4.3. Размещение отходов утилизированного имущества Заказчика должно быть произведено только на объекте размещения отходов, внесённом в государственный реестр объектов размещения отходов.</w:t>
      </w:r>
    </w:p>
    <w:p>
      <w:pPr>
        <w:pStyle w:val="Normal"/>
        <w:jc w:val="both"/>
        <w:rPr/>
      </w:pPr>
      <w:r>
        <w:rPr/>
        <w:t xml:space="preserve">4.4. При оказании услуг Исполнитель должен предоставить все соответствующие необходимые разрешительные документы для оказания услуг и выполнения каждого вида работ. </w:t>
      </w:r>
    </w:p>
    <w:p>
      <w:pPr>
        <w:pStyle w:val="Normal"/>
        <w:jc w:val="both"/>
        <w:rPr>
          <w:i/>
          <w:i/>
        </w:rPr>
      </w:pPr>
      <w:r>
        <w:rPr>
          <w:i/>
        </w:rPr>
        <w:tab/>
      </w:r>
    </w:p>
    <w:p>
      <w:pPr>
        <w:pStyle w:val="Normal"/>
        <w:jc w:val="center"/>
        <w:rPr>
          <w:b/>
          <w:iCs/>
        </w:rPr>
      </w:pPr>
      <w:r>
        <w:rPr>
          <w:b/>
          <w:iCs/>
        </w:rPr>
        <w:t>5. Требования к гарантии качества услуг.</w:t>
      </w:r>
    </w:p>
    <w:p>
      <w:pPr>
        <w:pStyle w:val="Normal"/>
        <w:jc w:val="both"/>
        <w:rPr>
          <w:color w:themeColor="text1" w:val="000000"/>
          <w:lang w:bidi="ru-RU"/>
        </w:rPr>
      </w:pPr>
      <w:r>
        <w:rPr>
          <w:color w:themeColor="text1" w:val="000000"/>
          <w:lang w:bidi="ru-RU"/>
        </w:rPr>
        <w:t>5.1. Гарантии распространяются на весь объем оказанных услуг. Гарантийный срок соответствует сроку действия Договора. В течение гарантийного срока Исполнитель обеспечивает за свой счет устранение и исправление выявленных недостатков.</w:t>
      </w:r>
    </w:p>
    <w:p>
      <w:pPr>
        <w:pStyle w:val="Normal"/>
        <w:jc w:val="both"/>
        <w:rPr>
          <w:iCs/>
        </w:rPr>
      </w:pPr>
      <w:r>
        <w:rPr>
          <w:color w:themeColor="text1" w:val="000000"/>
          <w:lang w:bidi="ru-RU"/>
        </w:rPr>
        <w:t xml:space="preserve">5.2. </w:t>
      </w:r>
      <w:r>
        <w:rPr/>
        <w:t>Исполнитель обеспечивает и гарантирует, что утилизированное оборудование Заказчика не будет вывезено на несанкционированные свалки и захоронены на полигонах ТБО без переработки.</w:t>
      </w:r>
    </w:p>
    <w:p>
      <w:pPr>
        <w:pStyle w:val="Normal"/>
        <w:jc w:val="both"/>
        <w:rPr>
          <w:iCs/>
        </w:rPr>
      </w:pPr>
      <w:r>
        <w:rPr>
          <w:iCs/>
        </w:rPr>
      </w:r>
    </w:p>
    <w:p>
      <w:pPr>
        <w:pStyle w:val="CommentText"/>
        <w:spacing w:before="0" w:after="0"/>
        <w:jc w:val="center"/>
        <w:rPr>
          <w:b/>
          <w:sz w:val="24"/>
          <w:szCs w:val="24"/>
          <w:lang w:val="ru-RU"/>
        </w:rPr>
      </w:pPr>
      <w:r>
        <w:rPr>
          <w:b/>
          <w:iCs/>
          <w:sz w:val="24"/>
          <w:szCs w:val="24"/>
        </w:rPr>
        <w:t>6</w:t>
      </w:r>
      <w:r>
        <w:rPr>
          <w:iCs/>
          <w:sz w:val="24"/>
          <w:szCs w:val="24"/>
        </w:rPr>
        <w:t xml:space="preserve">. </w:t>
      </w:r>
      <w:r>
        <w:rPr>
          <w:b/>
          <w:sz w:val="24"/>
          <w:szCs w:val="24"/>
          <w:lang w:val="ru-RU"/>
        </w:rPr>
        <w:t>Требования к Исполнителю услуг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bCs/>
        </w:rPr>
      </w:pPr>
      <w:r>
        <w:rPr>
          <w:bCs/>
        </w:rPr>
        <w:t>6.1. Исполнитель обеспечивает своих работников надлежащим рабочим инвентарем, спецодеждой для оказания услуг. Оказание услуг Исполнителем осуществляется с соблюдением правил техники безопасности и пожарной безопасности.</w:t>
      </w:r>
    </w:p>
    <w:p>
      <w:pPr>
        <w:pStyle w:val="1"/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/>
        <w:contextualSpacing/>
        <w:jc w:val="both"/>
        <w:rPr>
          <w:lang w:eastAsia="ru-RU"/>
        </w:rPr>
      </w:pPr>
      <w:r>
        <w:rPr>
          <w:lang w:eastAsia="ru-RU"/>
        </w:rPr>
        <w:t>6.2. Исполнитель обязан соблюдать правила внутреннего распорядка, действующего на территории Заказчика, пропускной и внутри объектный режим, установленный на территории Заказчика.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/>
        <w:t>6.3. Исполнитель обязан за три дня до начала оказания услуг представить Заказчику информацию о представителях Исполнителя, которые будут задействованы на Объекте Заказчика.</w:t>
      </w:r>
    </w:p>
    <w:p>
      <w:pPr>
        <w:pStyle w:val="1"/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ind w:left="0"/>
        <w:contextualSpacing/>
        <w:jc w:val="both"/>
        <w:rPr>
          <w:lang w:eastAsia="ru-RU"/>
        </w:rPr>
      </w:pPr>
      <w:r>
        <w:rPr/>
        <w:t xml:space="preserve">6.4. </w:t>
      </w:r>
      <w:r>
        <w:rPr>
          <w:lang w:eastAsia="ru-RU"/>
        </w:rPr>
        <w:t xml:space="preserve">Исполнитель имеет право привлекать для выполнения своих обязательств </w:t>
        <w:br/>
        <w:t xml:space="preserve">по Договору соисполнителей. В случае привлечения соисполнителя, Исполнитель несет ответственность за неисполнение и (или) ненадлежащее оказание услуг соисполнителями перед Заказчиком, а также за вред, причиненный имуществу Заказчика при оказании услуг. Привлечение соисполнителей не влечет изменение цены Договора и/или объемов услуг </w:t>
        <w:br/>
        <w:t>по Договору.</w:t>
      </w:r>
    </w:p>
    <w:p>
      <w:pPr>
        <w:pStyle w:val="Normal"/>
        <w:jc w:val="both"/>
        <w:rPr>
          <w:iCs/>
        </w:rPr>
      </w:pPr>
      <w:r>
        <w:rPr>
          <w:iCs/>
        </w:rPr>
      </w:r>
    </w:p>
    <w:p>
      <w:pPr>
        <w:pStyle w:val="Normal"/>
        <w:jc w:val="right"/>
        <w:rPr/>
      </w:pPr>
      <w:r>
        <w:rPr/>
        <w:t xml:space="preserve">Приложение №1 </w:t>
        <w:br/>
        <w:t>к техническому заданию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Cs/>
          <w:highlight w:val="none"/>
        </w:rPr>
      </w:pPr>
      <w:r>
        <w:rPr>
          <w:b/>
        </w:rPr>
        <w:t>Перечень оборудования, подлежащего технической экспертизе с последующей утилизацией:</w:t>
      </w:r>
    </w:p>
    <w:p>
      <w:pPr>
        <w:pStyle w:val="Normal"/>
        <w:jc w:val="center"/>
        <w:rPr>
          <w:b/>
          <w:bCs/>
          <w:highlight w:val="none"/>
        </w:rPr>
      </w:pPr>
      <w:r>
        <w:rPr>
          <w:b/>
          <w:bCs/>
        </w:rPr>
      </w:r>
    </w:p>
    <w:tbl>
      <w:tblPr>
        <w:tblW w:w="990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5"/>
        <w:gridCol w:w="3010"/>
        <w:gridCol w:w="1990"/>
        <w:gridCol w:w="825"/>
        <w:gridCol w:w="1893"/>
        <w:gridCol w:w="1358"/>
      </w:tblGrid>
      <w:tr>
        <w:trPr>
          <w:trHeight w:val="1200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Наименование, назначение и краткая характеристика</w:t>
            </w:r>
          </w:p>
        </w:tc>
        <w:tc>
          <w:tcPr>
            <w:tcW w:w="1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Инвентарный номер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Кол-во, шт.</w:t>
            </w:r>
          </w:p>
        </w:tc>
        <w:tc>
          <w:tcPr>
            <w:tcW w:w="1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Дата ввода в эксплуатацию</w:t>
            </w: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Вес, кг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Автоматизированное рабочее место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1061010000190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30.12.2024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Автоматизированное рабочее место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1061010000191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30.12.2024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Автоматизированное рабочее место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1061010000192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30.12.2024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Компьютер</w:t>
            </w:r>
            <w:r>
              <w:rPr>
                <w:lang w:val="en-US"/>
              </w:rPr>
              <w:t xml:space="preserve"> S-Profi I I5-6500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11013401213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05.12.2016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Компьютер персональный настольный (моноблок)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1061010000287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02.06.2025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/>
              <w:t>МФУ</w:t>
            </w:r>
            <w:r>
              <w:rPr>
                <w:lang w:val="en-US"/>
              </w:rPr>
              <w:t xml:space="preserve"> HP LJ Pro M1132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11013401269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23.12.2010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МФУ Lexmark X264DN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11013401276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10.01.2012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МФУ Lexmark X264DN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11013401280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10.01.2012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Ноутбук Acer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11013401290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29.11.2011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2,1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Ноутбук HP Pavilion 15-АС115NР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11013401310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31.10.2016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2,1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Принтер HP Laser Jet P1005 (СВ410А)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11013401330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06.03.2009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Принтер лазерный  А4 HP Laser Jet P 1102w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11013401332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02.11.2014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Рабочая станция в комплекте (системный блок Аффикс)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11013401341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07.12.2011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Рабочая станция в комплекте (системный блок Аффикс)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11013401347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07.12.2011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Рабочая станция в комплекте (системный блок Аффикс)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11013401357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07.12.2011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Жесткий диск внешний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11013401206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30.12.2018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Жесткий диск внешний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11013401207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30.12.2018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0,1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Телефон Texet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11013402130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31.07.2017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0,8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Телефон Texet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11013402131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31.07.2017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0,8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Монитор 21.5 Beng GL2240M LED</w:t>
            </w:r>
          </w:p>
        </w:tc>
        <w:tc>
          <w:tcPr>
            <w:tcW w:w="1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10.01.2012</w:t>
            </w: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3,5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Монитор 21.5 Beng GL2240M LED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10.01.2012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3,5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Монитор 21.5 Beng GL2240M LED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10.01.2012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3,5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Монитор 21.5 Beng GL2240M LED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10.01.2012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3,5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Монитор 21.5 Beng GL2240M LED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10.01.2012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3,5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Монитор 21.5 Beng GL2240M LED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10.01.2012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3,5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Монитор 21.5 Beng GL2240M LED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10.01.2012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3,5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Монитор 21.5 Beng GL2240M LED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10.01.2012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3,5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Монитор 21.5 Philips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12.11.2014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3,5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Монитор Samsung S22C200BW</w:t>
            </w:r>
          </w:p>
        </w:tc>
        <w:tc>
          <w:tcPr>
            <w:tcW w:w="199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30.05.2014</w:t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3,5</w:t>
            </w:r>
          </w:p>
        </w:tc>
      </w:tr>
      <w:tr>
        <w:trPr>
          <w:trHeight w:val="300" w:hRule="atLeast"/>
        </w:trPr>
        <w:tc>
          <w:tcPr>
            <w:tcW w:w="58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893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5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164</w:t>
            </w:r>
          </w:p>
        </w:tc>
      </w:tr>
    </w:tbl>
    <w:p>
      <w:pPr>
        <w:pStyle w:val="Normal"/>
        <w:jc w:val="center"/>
        <w:rPr>
          <w:b/>
          <w:bCs/>
          <w:highlight w:val="none"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highlight w:val="none"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highlight w:val="none"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lang w:bidi="ru-RU"/>
        </w:rPr>
      </w:pPr>
      <w:r>
        <w:rPr>
          <w:lang w:bidi="ru-RU"/>
        </w:rPr>
      </w:r>
    </w:p>
    <w:sectPr>
      <w:type w:val="nextPage"/>
      <w:pgSz w:w="11906" w:h="16838"/>
      <w:pgMar w:left="1418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7" w:customStyle="1">
    <w:name w:val="Абзац списка Знак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wmi-callto" w:customStyle="1">
    <w:name w:val="wmi-callto"/>
    <w:qFormat/>
    <w:rPr/>
  </w:style>
  <w:style w:type="character" w:styleId="Style11" w:customStyle="1">
    <w:name w:val="Текст примечания Знак"/>
    <w:basedOn w:val="DefaultParagraphFont"/>
    <w:qFormat/>
    <w:rPr>
      <w:rFonts w:ascii="Times New Roman" w:hAnsi="Times New Roman" w:eastAsia="Calibri" w:cs="Times New Roman"/>
      <w:sz w:val="20"/>
      <w:szCs w:val="20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ind w:left="708"/>
    </w:pPr>
    <w:rPr/>
  </w:style>
  <w:style w:type="paragraph" w:styleId="Style14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Normal1" w:customStyle="1">
    <w:name w:val="Normal1"/>
    <w:qFormat/>
    <w:pPr>
      <w:widowControl w:val="false"/>
      <w:bidi w:val="0"/>
      <w:spacing w:lineRule="auto" w:line="240" w:beforeAutospacing="0" w:before="0" w:afterAutospacing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CommentText">
    <w:name w:val="annotation text"/>
    <w:basedOn w:val="Normal"/>
    <w:pPr>
      <w:spacing w:before="0" w:after="160"/>
    </w:pPr>
    <w:rPr>
      <w:rFonts w:eastAsia="Calibri"/>
      <w:sz w:val="20"/>
      <w:szCs w:val="20"/>
    </w:rPr>
  </w:style>
  <w:style w:type="paragraph" w:styleId="1" w:customStyle="1">
    <w:name w:val="Абзац списка1"/>
    <w:basedOn w:val="Normal"/>
    <w:qFormat/>
    <w:pPr>
      <w:spacing w:lineRule="auto" w:line="259" w:before="0" w:after="160"/>
      <w:ind w:left="720"/>
      <w:contextualSpacing/>
    </w:pPr>
    <w:rPr>
      <w:lang w:eastAsia="en-US"/>
    </w:rPr>
  </w:style>
  <w:style w:type="numbering" w:styleId="Style15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umovickaya_ke@szfo.rostransnadzor.gov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FEE9F-9D7D-4AB3-ACE1-A467C789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LibreOffice/24.8.7.2$Linux_X86_64 LibreOffice_project/480$Build-2</Application>
  <AppVersion>15.0000</AppVersion>
  <Pages>5</Pages>
  <Words>1359</Words>
  <Characters>9519</Characters>
  <CharactersWithSpaces>10697</CharactersWithSpaces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2025-08-12T09:47:00Z</dcterms:created>
  <dc:creator>Закупки</dc:creator>
  <dc:description/>
  <dc:language>ru-RU</dc:language>
  <cp:lastModifiedBy/>
  <dcterms:modified xsi:type="dcterms:W3CDTF">2026-06-25T10:55:31Z</dcterms:modified>
  <cp:revision>7</cp:revision>
  <dc:subject/>
  <dc:title/>
</cp:coreProperties>
</file>