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на поставку сертификата технической поддержки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операционной системы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специ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ального назначения «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Special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Edition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4"/>
        <w:jc w:val="center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bidi="fa-IR"/>
        </w:rPr>
        <w:t xml:space="preserve">1. Заказчик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Федеральное государственное унитарное предприятие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ЗащитаИнфоТранс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Министерства транспорта Российской Федерации» (ФГУП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ЗащитаИнфоТранс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»).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b/>
          <w:bCs/>
          <w:color w:val="000000" w:themeColor="text1"/>
          <w:sz w:val="24"/>
          <w:szCs w:val="24"/>
          <w:highlight w:val="white"/>
        </w:rPr>
      </w:pPr>
      <w:r>
        <w:rPr>
          <w:b/>
          <w:bCs/>
          <w:color w:val="000000" w:themeColor="text1"/>
          <w:sz w:val="24"/>
          <w:szCs w:val="24"/>
          <w:highlight w:val="white"/>
        </w:rPr>
        <w:t xml:space="preserve">2. </w:t>
      </w:r>
      <w:r>
        <w:rPr>
          <w:b/>
          <w:bCs/>
          <w:color w:val="000000" w:themeColor="text1"/>
          <w:sz w:val="24"/>
          <w:szCs w:val="24"/>
          <w:highlight w:val="white"/>
        </w:rPr>
        <w:t xml:space="preserve">Конечный п</w:t>
      </w:r>
      <w:r>
        <w:rPr>
          <w:b/>
          <w:bCs/>
          <w:color w:val="000000" w:themeColor="text1"/>
          <w:sz w:val="24"/>
          <w:szCs w:val="24"/>
          <w:highlight w:val="white"/>
        </w:rPr>
        <w:t xml:space="preserve">ользователь </w:t>
      </w:r>
      <w:r>
        <w:rPr>
          <w:b/>
          <w:bCs/>
          <w:color w:val="000000" w:themeColor="text1"/>
          <w:sz w:val="24"/>
          <w:szCs w:val="24"/>
          <w:highlight w:val="white"/>
        </w:rPr>
      </w:r>
      <w:r>
        <w:rPr>
          <w:b/>
          <w:bCs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Министерство транспорта Российской Федерации (Минтранс России), ИНН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7702361427, КПП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770201001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bidi="fa-IR"/>
        </w:rPr>
        <w:t xml:space="preserve">3. Объект закупки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bidi="fa-I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Пост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авк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сертификата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технической поддержки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операционной системы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специ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ального назначения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Special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Edition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(далее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Това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р,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Сертификат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4. Описание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bidi="fa-IR"/>
        </w:rPr>
        <w:t xml:space="preserve">Товара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shd w:val="clear" w:color="auto" w:fill="ffffff"/>
        </w:rPr>
      </w:r>
    </w:p>
    <w:p>
      <w:pPr>
        <w:ind w:firstLine="709"/>
        <w:jc w:val="both"/>
        <w:spacing w:after="0" w:afterAutospacing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highlight w:val="none"/>
        </w:rPr>
      </w:r>
    </w:p>
    <w:tbl>
      <w:tblPr>
        <w:tblStyle w:val="978"/>
        <w:tblW w:w="0" w:type="auto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567"/>
        <w:gridCol w:w="2709"/>
        <w:gridCol w:w="1134"/>
        <w:gridCol w:w="1481"/>
        <w:gridCol w:w="1276"/>
        <w:gridCol w:w="1417"/>
        <w:gridCol w:w="709"/>
        <w:gridCol w:w="660"/>
      </w:tblGrid>
      <w:tr>
        <w:tblPrEx/>
        <w:trPr>
          <w:jc w:val="center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27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Номер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лицензии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148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white"/>
              </w:rPr>
              <w:t xml:space="preserve">Срок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white"/>
              </w:rPr>
              <w:t xml:space="preserve">поддерж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white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none"/>
              </w:rPr>
              <w:t xml:space="preserve">Страна происхож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none"/>
              </w:rPr>
              <w:t xml:space="preserve">дения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Код ОКПД2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6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jc w:val="center"/>
          <w:trHeight w:val="1266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Сертификат технической поддержки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Astra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Linux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Special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Edition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» для 64-х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разрядной платформы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а базе процессорной архитектуры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x86-64, вариант лицензирования «Орел», для рабочей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станции, тип "Стандартный", на 12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мес.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25"/>
              <w:ind w:firstLine="0"/>
              <w:jc w:val="center"/>
              <w:spacing w:before="0" w:after="6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ru-RU" w:bidi="ar-SA"/>
              </w:rPr>
              <w:t xml:space="preserve">197700209-alse-1.7-client-base_orel-x86_64-0-10662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14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12 месяцев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</w:rPr>
              <w:t xml:space="preserve">с даты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</w:rPr>
              <w:t xml:space="preserve">поставки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yellow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Российская Федерация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highlight w:val="white"/>
              </w:rPr>
              <w:t xml:space="preserve">62.02.30.000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highlight w:val="white"/>
              </w:rPr>
              <w:t xml:space="preserve">*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W w:w="6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142" w:leader="none"/>
                <w:tab w:val="left" w:pos="567" w:leader="none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highlight w:val="white"/>
        </w:rPr>
        <w:t xml:space="preserve">*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highlight w:val="white"/>
          <w:shd w:val="clear" w:color="auto" w:fill="ffffff"/>
        </w:rPr>
        <w:t xml:space="preserve">Услуги по технической поддержке информационных технологий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white"/>
        </w:rPr>
      </w:r>
    </w:p>
    <w:p>
      <w:pPr>
        <w:ind w:firstLine="709"/>
        <w:spacing w:line="240" w:lineRule="auto"/>
        <w:widowControl w:val="off"/>
        <w:rPr>
          <w:b/>
          <w:bCs/>
          <w:color w:val="000000" w:themeColor="text1"/>
          <w:sz w:val="16"/>
          <w:szCs w:val="16"/>
        </w:rPr>
        <w:suppressLineNumbers w:val="0"/>
      </w:pPr>
      <w:r>
        <w:rPr>
          <w:b/>
          <w:bCs/>
          <w:color w:val="000000" w:themeColor="text1"/>
          <w:sz w:val="16"/>
          <w:szCs w:val="16"/>
          <w:highlight w:val="none"/>
        </w:rPr>
      </w:r>
      <w:r>
        <w:rPr>
          <w:b/>
          <w:bCs/>
          <w:color w:val="000000" w:themeColor="text1"/>
          <w:sz w:val="16"/>
          <w:szCs w:val="16"/>
        </w:rPr>
      </w:r>
      <w:r>
        <w:rPr>
          <w:b/>
          <w:bCs/>
          <w:color w:val="000000" w:themeColor="text1"/>
          <w:sz w:val="16"/>
          <w:szCs w:val="16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. Требования к Товару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5.1.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Сертификат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поставляется в вид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бумажного и (или) электронного документа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содержащего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уникальный идентификационный но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мер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Сертификата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информа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цию о наименовании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Заказчика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 Коне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чного пользователя, о продуктах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 на которые распространяется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Сертификат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 о номере лицензии, об условиях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и ину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ю необходимую информацию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.2.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Сертификат должен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ять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операционной системы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специ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льного назначения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Special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Edition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на условиях,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указанных в Сертификате, и в соответствии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ООО «РусБИТех-Астра»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hyperlink r:id="rId12" w:tooltip="https://astra.ru/support/support-docs/polozhenie-o-tekhnicheskoy-podderzhke-astra-linux/" w:history="1"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https://astra.ru/support/support-docs/polozhenie-o-tekhnicheskoy-podderzhke-astra-linux/</w:t>
        </w:r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</w:r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Срок, место и порядок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 поставки Товара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6.1. Сертификат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 поставляется единой партией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тече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ние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5 (пяти)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д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й с даты заключения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контракта.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6.2.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Сертификат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в виде бумажного документа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 поставляется путе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м доставки по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адресу: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ar-SA"/>
        </w:rPr>
        <w:t xml:space="preserve">117105, город Москва, Варшавское шоссе, дом 9, строение 1, корпус Мещерин, антресоль мансарды,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 помещение 664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Доставка 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существляется в рабочие дни с 10.00 до 16.00 по московскому времени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дате и времени доставки Поставщик уведомляет Заказчика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не менее чем за 1 (один) рабочий день до даты доставки.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Доставка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Сертификата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 в место поставки осуществляется силами и за счет средств Поставщика с соблюдением условий, обеспечивающих целостность и сохранность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Сертификата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ar-SA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.3.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Сертификат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в виде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 электронного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документа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ставляется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 необходимой документацией и (или) информацией на русском язык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71c27"/>
          <w:sz w:val="24"/>
          <w:szCs w:val="24"/>
          <w:highlight w:val="white"/>
        </w:rPr>
        <w:t xml:space="preserve"> через </w:t>
      </w:r>
      <w:r>
        <w:rPr>
          <w:rFonts w:ascii="Times New Roman" w:hAnsi="Times New Roman" w:eastAsia="Times New Roman" w:cs="Times New Roman"/>
          <w:color w:val="071c27"/>
          <w:sz w:val="24"/>
          <w:szCs w:val="24"/>
          <w:highlight w:val="white"/>
        </w:rPr>
        <w:t xml:space="preserve">личный кабинет Конечного пользователя, </w:t>
      </w:r>
      <w:r>
        <w:rPr>
          <w:rFonts w:ascii="Times New Roman" w:hAnsi="Times New Roman" w:eastAsia="Times New Roman" w:cs="Times New Roman"/>
          <w:color w:val="071c27"/>
          <w:sz w:val="24"/>
          <w:szCs w:val="24"/>
          <w:highlight w:val="white"/>
        </w:rPr>
        <w:t xml:space="preserve">а также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о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дресам электронной почты: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eastAsia="ar-SA"/>
        </w:rPr>
        <w:t xml:space="preserve"> </w:t>
      </w:r>
      <w:r>
        <w:rPr>
          <w:highlight w:val="white"/>
        </w:rPr>
      </w:r>
      <w:hyperlink r:id="rId13" w:tooltip="mailto:v.tureev@z-it.ru" w:history="1">
        <w:r>
          <w:rPr>
            <w:rStyle w:val="938"/>
            <w:rFonts w:eastAsia="Times New Roman" w:cs="Times New Roman"/>
            <w:color w:val="000000" w:themeColor="text1"/>
            <w:sz w:val="24"/>
            <w:szCs w:val="24"/>
            <w:highlight w:val="white"/>
            <w:shd w:val="clear" w:color="auto" w:fill="auto"/>
            <w:lang w:eastAsia="ar-SA"/>
          </w:rPr>
          <w:t xml:space="preserve">v.tureev</w:t>
        </w:r>
        <w:r>
          <w:rPr>
            <w:rStyle w:val="938"/>
            <w:rFonts w:eastAsia="Times New Roman" w:cs="Times New Roman"/>
            <w:color w:val="000000" w:themeColor="text1"/>
            <w:sz w:val="24"/>
            <w:szCs w:val="24"/>
            <w:shd w:val="clear" w:color="auto" w:fill="auto"/>
            <w:lang w:eastAsia="ar-SA"/>
          </w:rPr>
          <w:t xml:space="preserve">@z-it.ru</w:t>
        </w:r>
      </w:hyperlink>
      <w:r>
        <w:rPr>
          <w:rFonts w:eastAsia="Times New Roman" w:cs="Times New Roman"/>
          <w:color w:val="000000" w:themeColor="text1"/>
          <w:sz w:val="24"/>
          <w:szCs w:val="24"/>
          <w:shd w:val="clear" w:color="auto" w:fill="auto"/>
          <w:lang w:eastAsia="ar-SA"/>
        </w:rPr>
        <w:t xml:space="preserve"> , </w:t>
      </w:r>
      <w:hyperlink r:id="rId14" w:tooltip="mailto:e.golubev@z-it.ru" w:history="1">
        <w:r>
          <w:rPr>
            <w:rStyle w:val="938"/>
            <w:rFonts w:eastAsia="Times New Roman" w:cs="Times New Roman"/>
            <w:color w:val="000000" w:themeColor="text1"/>
            <w:sz w:val="24"/>
            <w:szCs w:val="24"/>
            <w:shd w:val="clear" w:color="auto" w:fill="auto"/>
            <w:lang w:eastAsia="ar-SA"/>
          </w:rPr>
          <w:t xml:space="preserve">e.golubev@z-it.ru</w:t>
        </w:r>
      </w:hyperlink>
      <w:r>
        <w:rPr>
          <w:rFonts w:eastAsia="Times New Roman" w:cs="Times New Roman"/>
          <w:color w:val="000000" w:themeColor="text1"/>
          <w:sz w:val="24"/>
          <w:szCs w:val="24"/>
          <w:shd w:val="clear" w:color="auto" w:fill="auto"/>
          <w:lang w:eastAsia="ar-SA"/>
        </w:rPr>
        <w:t xml:space="preserve"> , </w:t>
      </w:r>
      <w:hyperlink r:id="rId15" w:tooltip="mailto:d.shestakov@z-it.ru" w:history="1">
        <w:r>
          <w:rPr>
            <w:rStyle w:val="938"/>
            <w:rFonts w:eastAsia="Times New Roman" w:cs="Times New Roman"/>
            <w:color w:val="000000" w:themeColor="text1"/>
            <w:sz w:val="24"/>
            <w:szCs w:val="24"/>
            <w:shd w:val="clear" w:color="auto" w:fill="auto"/>
            <w:lang w:eastAsia="ar-SA"/>
          </w:rPr>
          <w:t xml:space="preserve">d.shestakov@z-it.ru</w:t>
        </w:r>
      </w:hyperlink>
      <w:r>
        <w:rPr>
          <w:rFonts w:eastAsia="Times New Roman" w:cs="Times New Roman"/>
          <w:color w:val="000000" w:themeColor="text1"/>
          <w:sz w:val="24"/>
          <w:szCs w:val="24"/>
          <w:shd w:val="clear" w:color="auto" w:fill="auto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ar-SA"/>
        </w:rPr>
      </w:r>
    </w:p>
    <w:p>
      <w:pPr>
        <w:ind w:firstLine="709"/>
        <w:spacing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7. Срок и п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орядок приемки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white"/>
          <w:lang w:eastAsia="en-US"/>
        </w:rPr>
        <w:t xml:space="preserve">Товара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widowControl w:val="off"/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7.1. </w:t>
      </w:r>
      <w:r>
        <w:rPr>
          <w:lang w:val="ru-RU" w:eastAsia="ru-RU"/>
        </w:rPr>
        <w:t xml:space="preserve">В течение 5 (пяти) рабочих дней с даты поставки Товара Поставщик передает Заказчику </w:t>
      </w:r>
      <w:r>
        <w:rPr>
          <w:lang w:val="ru-RU" w:eastAsia="ru-RU"/>
        </w:rPr>
        <w:t xml:space="preserve">оформленные в соответствии с требованиями законодательства Российской Федерац</w:t>
      </w:r>
      <w:r>
        <w:rPr>
          <w:highlight w:val="white"/>
          <w:lang w:val="ru-RU" w:eastAsia="ru-RU"/>
        </w:rPr>
        <w:t xml:space="preserve">ии документ о приемке (ун</w:t>
      </w:r>
      <w:r>
        <w:rPr>
          <w:lang w:val="ru-RU" w:eastAsia="ru-RU"/>
        </w:rPr>
        <w:t xml:space="preserve">иверсальный передаточный документ), сче</w:t>
      </w:r>
      <w:r>
        <w:rPr>
          <w:highlight w:val="white"/>
          <w:lang w:val="ru-RU" w:eastAsia="ru-RU"/>
        </w:rPr>
        <w:t xml:space="preserve">т-фактуру (при необходимости) и счет на оплату.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line="240" w:lineRule="auto"/>
        <w:widowControl w:val="off"/>
        <w:rPr>
          <w:lang w:val="ru-RU" w:eastAsia="ru-RU"/>
        </w:rPr>
      </w:pPr>
      <w:r>
        <w:rPr>
          <w:highlight w:val="none"/>
          <w:lang w:val="ru-RU" w:eastAsia="ru-RU"/>
        </w:rPr>
        <w:t xml:space="preserve">7.2.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(пятнадцати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) рабочих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дней с даты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поставки Товара и передачи Заказчику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документ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ов, перечисленных в подп. 7.1 п. 7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Технического задания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Заказчик проводит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проверку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 (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экспертизу)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поставленного Товара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 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  <w:lang w:val="ru-RU" w:eastAsia="ru-RU"/>
        </w:rPr>
        <w:t xml:space="preserve"> соответствие условиям контракта 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  <w:lang w:val="ru-RU" w:eastAsia="ru-RU"/>
        </w:rPr>
        <w:t xml:space="preserve"> требованиям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Технического задания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ru-RU"/>
        </w:rPr>
        <w:t xml:space="preserve"> </w:t>
      </w:r>
      <w:r>
        <w:rPr>
          <w:lang w:val="ru-RU" w:eastAsia="ru-RU"/>
        </w:rPr>
      </w:r>
      <w:r>
        <w:rPr>
          <w:lang w:val="ru-RU" w:eastAsia="ru-RU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По результатам проверки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(экспертизы)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Заказчик подписывает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окумент о приемке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составляет мотивированный отказ от подписания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окумента о приемке (далее – Мотивированный отказ).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.4.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В случае получения Мотивированного отказа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Поставщик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 обязан в установленный Заказчиком срок устранить причины отказа и повторно направить Заказчику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окумент о приемке в течение 3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 (трех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) рабочих дней с даты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 устранения причин отказа. 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.5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Датой приемки 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считается дата подписания Заказчиком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окумента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val="ru-RU" w:eastAsia="ar-SA"/>
        </w:rPr>
        <w:t xml:space="preserve"> приемке.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eastAsia="ru-RU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 w:eastAsia="ru-RU"/>
        </w:rPr>
        <w:t xml:space="preserve">.6. Срок приемки Товара не входит в срок его поставки.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8. Условия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оплаты Товара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line="240" w:lineRule="auto"/>
        <w:tabs>
          <w:tab w:val="left" w:pos="142" w:leader="none"/>
          <w:tab w:val="left" w:pos="567" w:leader="none"/>
        </w:tabs>
        <w:rPr>
          <w:color w:val="000000"/>
          <w:lang w:val="ru-RU" w:eastAsia="ru-RU"/>
        </w:rPr>
      </w:pPr>
      <w:r>
        <w:rPr>
          <w:lang w:val="ru-RU" w:eastAsia="ru-RU"/>
        </w:rPr>
        <w:t xml:space="preserve">Безналичная оплата по счету в течение 7 (семи) рабочих дней с даты</w:t>
      </w:r>
      <w:r>
        <w:rPr>
          <w:lang w:val="ru-RU" w:eastAsia="ru-RU"/>
        </w:rPr>
        <w:t xml:space="preserve"> подписания Заказчиком документа о приемке. </w:t>
      </w:r>
      <w:r>
        <w:rPr>
          <w:color w:val="000000"/>
          <w:lang w:val="ru-RU" w:eastAsia="ru-RU"/>
        </w:rPr>
        <w:t xml:space="preserve">Авансирование не предусмотрено.</w:t>
      </w:r>
      <w:r>
        <w:rPr>
          <w:color w:val="000000"/>
          <w:lang w:val="ru-RU" w:eastAsia="ru-RU"/>
        </w:rPr>
      </w:r>
      <w:r>
        <w:rPr>
          <w:color w:val="000000"/>
          <w:lang w:val="ru-RU" w:eastAsia="ru-RU"/>
        </w:rPr>
      </w:r>
    </w:p>
    <w:p>
      <w:pPr>
        <w:ind w:firstLine="709"/>
        <w:spacing w:line="240" w:lineRule="auto"/>
        <w:widowControl w:val="off"/>
        <w:rPr>
          <w:b/>
          <w:bCs/>
          <w:color w:val="000000" w:themeColor="text1"/>
          <w:highlight w:val="none"/>
        </w:rPr>
        <w:suppressLineNumbers w:val="0"/>
      </w:pPr>
      <w:r>
        <w:rPr>
          <w:b/>
          <w:bCs/>
          <w:color w:val="000000" w:themeColor="text1"/>
          <w:highlight w:val="white"/>
        </w:rPr>
        <w:t xml:space="preserve">9</w:t>
      </w:r>
      <w:r>
        <w:rPr>
          <w:b/>
          <w:bCs/>
          <w:color w:val="000000" w:themeColor="text1"/>
          <w:highlight w:val="white"/>
        </w:rPr>
        <w:t xml:space="preserve">. Гарантийные обязательства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9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.1. 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П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о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с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т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а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в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щ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и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к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 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г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а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р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а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н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т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и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р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у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е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т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 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п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о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л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у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ч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е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н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и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е </w:t>
      </w:r>
      <w:r>
        <w:rPr>
          <w:rFonts w:ascii="Times New Roman" w:hAnsi="Times New Roman" w:eastAsia="SimSun" w:cs="Times New Roman"/>
          <w:color w:val="000000" w:themeColor="text1"/>
          <w:sz w:val="24"/>
          <w:szCs w:val="24"/>
          <w:highlight w:val="white"/>
          <w:lang w:eastAsia="en-US"/>
        </w:rPr>
        <w:t xml:space="preserve">Заказчиком 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Конеч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ным пользователем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операционной системы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специ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льного назначения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Special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Edition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на условиях,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указанных в Сертификате, и в соответствии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Astra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Linux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ООО «РусБИТех-Астра»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hyperlink r:id="rId16" w:tooltip="https://astra.ru/support/support-docs/polozhenie-o-tekhnicheskoy-podderzhke-astra-linux/" w:history="1"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https://astra.ru/support/support-docs/polozhenie-o-tekhnicheskoy-podderzhke-astra-linux/</w:t>
        </w:r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</w:r>
        <w:r>
          <w:rPr>
            <w:rStyle w:val="938"/>
            <w:rFonts w:ascii="Times New Roman" w:hAnsi="Times New Roman" w:eastAsia="Times New Roman" w:cs="Times New Roman"/>
            <w:sz w:val="24"/>
            <w:szCs w:val="24"/>
            <w:highlight w:val="none"/>
          </w:rPr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в течение гарантийного срока.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</w:rPr>
      </w:r>
    </w:p>
    <w:p>
      <w:pPr>
        <w:ind w:firstLine="709"/>
        <w:spacing w:line="240" w:lineRule="auto"/>
        <w:widowControl w:val="off"/>
        <w:rPr>
          <w:b w:val="0"/>
          <w:bCs w:val="0"/>
          <w:color w:val="000000" w:themeColor="text1"/>
          <w:highlight w:val="none"/>
        </w:rPr>
        <w:suppressLineNumbers w:val="0"/>
      </w:pPr>
      <w:r>
        <w:rPr>
          <w:b w:val="0"/>
          <w:bCs w:val="0"/>
          <w:color w:val="000000" w:themeColor="text1"/>
          <w:highlight w:val="none"/>
        </w:rPr>
        <w:t xml:space="preserve">9.2. Гарантийный срок на Сертификат </w:t>
      </w:r>
      <w:r>
        <w:rPr>
          <w:b w:val="0"/>
          <w:bCs w:val="0"/>
          <w:color w:val="000000" w:themeColor="text1"/>
          <w:highlight w:val="none"/>
        </w:rPr>
        <w:t xml:space="preserve">равен</w:t>
      </w:r>
      <w:r>
        <w:rPr>
          <w:b w:val="0"/>
          <w:bCs w:val="0"/>
          <w:color w:val="000000" w:themeColor="text1"/>
          <w:highlight w:val="white"/>
        </w:rPr>
        <w:t xml:space="preserve"> </w:t>
      </w:r>
      <w:r>
        <w:rPr>
          <w:b w:val="0"/>
          <w:bCs w:val="0"/>
          <w:color w:val="000000" w:themeColor="text1"/>
          <w:highlight w:val="white"/>
        </w:rPr>
        <w:t xml:space="preserve">с</w:t>
      </w:r>
      <w:r>
        <w:rPr>
          <w:b w:val="0"/>
          <w:bCs w:val="0"/>
          <w:color w:val="000000" w:themeColor="text1"/>
          <w:highlight w:val="white"/>
        </w:rPr>
        <w:t xml:space="preserve">р</w:t>
      </w:r>
      <w:r>
        <w:rPr>
          <w:b w:val="0"/>
          <w:bCs w:val="0"/>
          <w:color w:val="000000" w:themeColor="text1"/>
          <w:highlight w:val="white"/>
        </w:rPr>
        <w:t xml:space="preserve">о</w:t>
      </w:r>
      <w:r>
        <w:rPr>
          <w:b w:val="0"/>
          <w:bCs w:val="0"/>
          <w:color w:val="000000" w:themeColor="text1"/>
          <w:highlight w:val="white"/>
        </w:rPr>
        <w:t xml:space="preserve">ку</w:t>
      </w:r>
      <w:r>
        <w:rPr>
          <w:b w:val="0"/>
          <w:bCs w:val="0"/>
          <w:color w:val="000000" w:themeColor="text1"/>
          <w:highlight w:val="white"/>
        </w:rPr>
        <w:t xml:space="preserve"> </w:t>
      </w:r>
      <w:r>
        <w:rPr>
          <w:b w:val="0"/>
          <w:bCs w:val="0"/>
          <w:color w:val="000000" w:themeColor="text1"/>
          <w:highlight w:val="white"/>
        </w:rPr>
        <w:t xml:space="preserve">д</w:t>
      </w:r>
      <w:r>
        <w:rPr>
          <w:b w:val="0"/>
          <w:bCs w:val="0"/>
          <w:color w:val="000000" w:themeColor="text1"/>
          <w:highlight w:val="white"/>
        </w:rPr>
        <w:t xml:space="preserve">е</w:t>
      </w:r>
      <w:r>
        <w:rPr>
          <w:b w:val="0"/>
          <w:bCs w:val="0"/>
          <w:color w:val="000000" w:themeColor="text1"/>
          <w:highlight w:val="white"/>
        </w:rPr>
        <w:t xml:space="preserve">й</w:t>
      </w:r>
      <w:r>
        <w:rPr>
          <w:b w:val="0"/>
          <w:bCs w:val="0"/>
          <w:color w:val="000000" w:themeColor="text1"/>
          <w:highlight w:val="white"/>
        </w:rPr>
        <w:t xml:space="preserve">с</w:t>
      </w:r>
      <w:r>
        <w:rPr>
          <w:b w:val="0"/>
          <w:bCs w:val="0"/>
          <w:color w:val="000000" w:themeColor="text1"/>
          <w:highlight w:val="white"/>
        </w:rPr>
        <w:t xml:space="preserve">т</w:t>
      </w:r>
      <w:r>
        <w:rPr>
          <w:b w:val="0"/>
          <w:bCs w:val="0"/>
          <w:color w:val="000000" w:themeColor="text1"/>
          <w:highlight w:val="white"/>
        </w:rPr>
        <w:t xml:space="preserve">в</w:t>
      </w:r>
      <w:r>
        <w:rPr>
          <w:b w:val="0"/>
          <w:bCs w:val="0"/>
          <w:color w:val="000000" w:themeColor="text1"/>
          <w:highlight w:val="white"/>
        </w:rPr>
        <w:t xml:space="preserve">и</w:t>
      </w:r>
      <w:r>
        <w:rPr>
          <w:b w:val="0"/>
          <w:bCs w:val="0"/>
          <w:color w:val="000000" w:themeColor="text1"/>
          <w:highlight w:val="white"/>
        </w:rPr>
        <w:t xml:space="preserve">я</w:t>
      </w:r>
      <w:r>
        <w:rPr>
          <w:b w:val="0"/>
          <w:bCs w:val="0"/>
          <w:color w:val="000000" w:themeColor="text1"/>
          <w:highlight w:val="white"/>
        </w:rPr>
        <w:t xml:space="preserve"> </w:t>
      </w:r>
      <w:r>
        <w:rPr>
          <w:b w:val="0"/>
          <w:bCs w:val="0"/>
          <w:color w:val="000000" w:themeColor="text1"/>
          <w:highlight w:val="white"/>
        </w:rPr>
        <w:t xml:space="preserve">С</w:t>
      </w:r>
      <w:r>
        <w:rPr>
          <w:b w:val="0"/>
          <w:bCs w:val="0"/>
          <w:color w:val="000000" w:themeColor="text1"/>
          <w:highlight w:val="white"/>
        </w:rPr>
        <w:t xml:space="preserve">е</w:t>
      </w:r>
      <w:r>
        <w:rPr>
          <w:b w:val="0"/>
          <w:bCs w:val="0"/>
          <w:color w:val="000000" w:themeColor="text1"/>
          <w:highlight w:val="white"/>
        </w:rPr>
        <w:t xml:space="preserve">р</w:t>
      </w:r>
      <w:r>
        <w:rPr>
          <w:b w:val="0"/>
          <w:bCs w:val="0"/>
          <w:color w:val="000000" w:themeColor="text1"/>
          <w:highlight w:val="white"/>
        </w:rPr>
        <w:t xml:space="preserve">т</w:t>
      </w:r>
      <w:r>
        <w:rPr>
          <w:b w:val="0"/>
          <w:bCs w:val="0"/>
          <w:color w:val="000000" w:themeColor="text1"/>
          <w:highlight w:val="white"/>
        </w:rPr>
        <w:t xml:space="preserve">и</w:t>
      </w:r>
      <w:r>
        <w:rPr>
          <w:b w:val="0"/>
          <w:bCs w:val="0"/>
          <w:color w:val="000000" w:themeColor="text1"/>
          <w:highlight w:val="white"/>
        </w:rPr>
        <w:t xml:space="preserve">ф</w:t>
      </w:r>
      <w:r>
        <w:rPr>
          <w:b w:val="0"/>
          <w:bCs w:val="0"/>
          <w:color w:val="000000" w:themeColor="text1"/>
          <w:highlight w:val="white"/>
        </w:rPr>
        <w:t xml:space="preserve">и</w:t>
      </w:r>
      <w:r>
        <w:rPr>
          <w:b w:val="0"/>
          <w:bCs w:val="0"/>
          <w:color w:val="000000" w:themeColor="text1"/>
          <w:highlight w:val="white"/>
        </w:rPr>
        <w:t xml:space="preserve">к</w:t>
      </w:r>
      <w:r>
        <w:rPr>
          <w:b w:val="0"/>
          <w:bCs w:val="0"/>
          <w:color w:val="000000" w:themeColor="text1"/>
          <w:highlight w:val="white"/>
        </w:rPr>
        <w:t xml:space="preserve">а</w:t>
      </w:r>
      <w:r>
        <w:rPr>
          <w:b w:val="0"/>
          <w:bCs w:val="0"/>
          <w:color w:val="000000" w:themeColor="text1"/>
          <w:highlight w:val="white"/>
        </w:rPr>
        <w:t xml:space="preserve">т</w:t>
      </w:r>
      <w:r>
        <w:rPr>
          <w:b w:val="0"/>
          <w:bCs w:val="0"/>
          <w:color w:val="000000" w:themeColor="text1"/>
          <w:highlight w:val="white"/>
        </w:rPr>
        <w:t xml:space="preserve">а</w:t>
      </w:r>
      <w:r>
        <w:rPr>
          <w:b w:val="0"/>
          <w:bCs w:val="0"/>
          <w:color w:val="000000" w:themeColor="text1"/>
          <w:highlight w:val="white"/>
        </w:rPr>
        <w:t xml:space="preserve">.</w:t>
      </w:r>
      <w:r>
        <w:rPr>
          <w:b w:val="0"/>
          <w:bCs w:val="0"/>
          <w:color w:val="000000" w:themeColor="text1"/>
          <w:highlight w:val="none"/>
        </w:rPr>
      </w:r>
      <w:r>
        <w:rPr>
          <w:b w:val="0"/>
          <w:bCs w:val="0"/>
          <w:color w:val="000000" w:themeColor="text1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567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.3. Поставщик несет ответственность за недостатки Сертификата, обнаруженные в пределах гарантийного срока,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 также за последствия использования Заказчиком Сертификата с недостатками.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3828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iCs/>
          <w:color w:val="000000" w:themeColor="text1"/>
          <w:sz w:val="24"/>
          <w:szCs w:val="24"/>
          <w:highlight w:val="white"/>
        </w:rPr>
        <w:t xml:space="preserve">9</w:t>
      </w:r>
      <w:r>
        <w:rPr>
          <w:rFonts w:ascii="Times New Roman" w:hAnsi="Times New Roman" w:eastAsia="Calibri" w:cs="Times New Roman"/>
          <w:iCs/>
          <w:color w:val="000000" w:themeColor="text1"/>
          <w:sz w:val="24"/>
          <w:szCs w:val="24"/>
          <w:highlight w:val="white"/>
        </w:rPr>
        <w:t xml:space="preserve">.4. Устранение недостатков Сертификата</w:t>
      </w:r>
      <w:r>
        <w:rPr>
          <w:rFonts w:ascii="Times New Roman" w:hAnsi="Times New Roman" w:eastAsia="Calibri" w:cs="Times New Roman"/>
          <w:i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осуществляется силами и за счет средств Поставщика </w:t>
      </w:r>
      <w:r>
        <w:rPr>
          <w:rFonts w:ascii="Times New Roman" w:hAnsi="Times New Roman" w:eastAsia="Calibri" w:cs="Times New Roman"/>
          <w:iCs/>
          <w:color w:val="000000" w:themeColor="text1"/>
          <w:sz w:val="24"/>
          <w:szCs w:val="24"/>
          <w:highlight w:val="white"/>
        </w:rPr>
        <w:t xml:space="preserve">на основании претензии Заказчика в установленный в претензии срок.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0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Liberation Sans">
    <w:panose1 w:val="020B0604020202020204"/>
  </w:font>
  <w:font w:name="Segoe UI">
    <w:panose1 w:val="020B0502040504020204"/>
  </w:font>
  <w:font w:name="Liberation Mono">
    <w:panose1 w:val="02070409020205020404"/>
  </w:font>
  <w:font w:name="Calibri">
    <w:panose1 w:val="020F0502020204030204"/>
  </w:font>
  <w:font w:name="Courier New">
    <w:panose1 w:val="020704090202050204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</w:pPr>
    <w:r/>
    <w:r/>
  </w:p>
  <w:p>
    <w:pPr>
      <w:pStyle w:val="754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754"/>
      <w:jc w:val="center"/>
      <w:rPr>
        <w:highlight w:val="none"/>
      </w:rPr>
    </w:pPr>
    <w:fldSimple w:instr="PAGE \* MERGEFORMAT">
      <w:r>
        <w:t xml:space="preserve">1</w:t>
      </w:r>
    </w:fldSimple>
    <w:r/>
    <w:r>
      <w:rPr>
        <w:highlight w:val="none"/>
      </w:rPr>
    </w:r>
    <w:r>
      <w:rPr>
        <w:highlight w:val="none"/>
      </w:rPr>
    </w:r>
  </w:p>
  <w:p>
    <w:pPr>
      <w:pStyle w:val="7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7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9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0" w:leader="none"/>
        </w:tabs>
      </w:pPr>
      <w:rPr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144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  <w:tabs>
          <w:tab w:val="left" w:pos="144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6840" w:leader="none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6 Char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16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18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19">
    <w:name w:val="Quote Char"/>
    <w:link w:val="750"/>
    <w:uiPriority w:val="29"/>
    <w:rPr>
      <w:i/>
    </w:rPr>
  </w:style>
  <w:style w:type="character" w:styleId="720">
    <w:name w:val="Intense Quote Char"/>
    <w:link w:val="752"/>
    <w:uiPriority w:val="30"/>
    <w:rPr>
      <w:i/>
    </w:rPr>
  </w:style>
  <w:style w:type="character" w:styleId="721">
    <w:name w:val="Header Char"/>
    <w:basedOn w:val="735"/>
    <w:link w:val="754"/>
    <w:uiPriority w:val="99"/>
  </w:style>
  <w:style w:type="character" w:styleId="722">
    <w:name w:val="Footer Char"/>
    <w:basedOn w:val="735"/>
    <w:link w:val="756"/>
    <w:uiPriority w:val="99"/>
  </w:style>
  <w:style w:type="character" w:styleId="723">
    <w:name w:val="Footnote Text Char"/>
    <w:link w:val="884"/>
    <w:uiPriority w:val="99"/>
    <w:rPr>
      <w:sz w:val="18"/>
    </w:rPr>
  </w:style>
  <w:style w:type="character" w:styleId="724">
    <w:name w:val="Endnote Text Char"/>
    <w:link w:val="887"/>
    <w:uiPriority w:val="99"/>
    <w:rPr>
      <w:sz w:val="20"/>
    </w:rPr>
  </w:style>
  <w:style w:type="paragraph" w:styleId="725" w:default="1">
    <w:name w:val="Normal"/>
    <w:link w:val="892"/>
    <w:qFormat/>
    <w:pPr>
      <w:jc w:val="both"/>
      <w:spacing w:line="360" w:lineRule="auto"/>
    </w:pPr>
    <w:rPr>
      <w:rFonts w:ascii="Times New Roman" w:hAnsi="Times New Roman"/>
    </w:rPr>
  </w:style>
  <w:style w:type="paragraph" w:styleId="726">
    <w:name w:val="Heading 1"/>
    <w:next w:val="725"/>
    <w:link w:val="93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27">
    <w:name w:val="Heading 2"/>
    <w:next w:val="725"/>
    <w:link w:val="9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28">
    <w:name w:val="Heading 3"/>
    <w:next w:val="725"/>
    <w:link w:val="90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29">
    <w:name w:val="Heading 4"/>
    <w:next w:val="725"/>
    <w:link w:val="976"/>
    <w:uiPriority w:val="9"/>
    <w:qFormat/>
    <w:pPr>
      <w:jc w:val="both"/>
      <w:spacing w:before="120" w:after="120"/>
      <w:outlineLvl w:val="3"/>
    </w:pPr>
    <w:rPr>
      <w:rFonts w:ascii="XO Thames" w:hAnsi="XO Thames"/>
      <w:b/>
    </w:rPr>
  </w:style>
  <w:style w:type="paragraph" w:styleId="730">
    <w:name w:val="Heading 5"/>
    <w:next w:val="725"/>
    <w:link w:val="930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paragraph" w:styleId="731">
    <w:name w:val="Heading 6"/>
    <w:basedOn w:val="725"/>
    <w:next w:val="725"/>
    <w:link w:val="7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1 Char"/>
    <w:basedOn w:val="735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Heading 2 Char"/>
    <w:basedOn w:val="735"/>
    <w:uiPriority w:val="9"/>
    <w:rPr>
      <w:rFonts w:ascii="Arial" w:hAnsi="Arial" w:eastAsia="Arial" w:cs="Arial"/>
      <w:sz w:val="34"/>
    </w:rPr>
  </w:style>
  <w:style w:type="character" w:styleId="740" w:customStyle="1">
    <w:name w:val="Heading 3 Char"/>
    <w:basedOn w:val="735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Heading 4 Char"/>
    <w:basedOn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Heading 5 Char"/>
    <w:basedOn w:val="735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No Spacing"/>
    <w:uiPriority w:val="1"/>
    <w:qFormat/>
  </w:style>
  <w:style w:type="character" w:styleId="748" w:customStyle="1">
    <w:name w:val="Title Char"/>
    <w:basedOn w:val="735"/>
    <w:uiPriority w:val="10"/>
    <w:rPr>
      <w:sz w:val="48"/>
      <w:szCs w:val="48"/>
    </w:rPr>
  </w:style>
  <w:style w:type="character" w:styleId="749" w:customStyle="1">
    <w:name w:val="Subtitle Char"/>
    <w:basedOn w:val="735"/>
    <w:uiPriority w:val="11"/>
    <w:rPr>
      <w:sz w:val="24"/>
      <w:szCs w:val="24"/>
    </w:rPr>
  </w:style>
  <w:style w:type="paragraph" w:styleId="750">
    <w:name w:val="Quote"/>
    <w:basedOn w:val="725"/>
    <w:next w:val="725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25"/>
    <w:next w:val="725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paragraph" w:styleId="754">
    <w:name w:val="Header"/>
    <w:basedOn w:val="725"/>
    <w:link w:val="755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55" w:customStyle="1">
    <w:name w:val="Верхний колонтитул Знак"/>
    <w:basedOn w:val="735"/>
    <w:link w:val="754"/>
    <w:uiPriority w:val="99"/>
  </w:style>
  <w:style w:type="paragraph" w:styleId="756">
    <w:name w:val="Footer"/>
    <w:basedOn w:val="725"/>
    <w:link w:val="757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57" w:customStyle="1">
    <w:name w:val="Нижний колонтитул Знак"/>
    <w:basedOn w:val="735"/>
    <w:link w:val="756"/>
    <w:uiPriority w:val="99"/>
  </w:style>
  <w:style w:type="character" w:styleId="758" w:customStyle="1">
    <w:name w:val="Caption Char"/>
    <w:basedOn w:val="735"/>
    <w:uiPriority w:val="35"/>
    <w:rPr>
      <w:b/>
      <w:bCs/>
      <w:color w:val="5b9bd5" w:themeColor="accent1"/>
      <w:sz w:val="18"/>
      <w:szCs w:val="18"/>
    </w:rPr>
  </w:style>
  <w:style w:type="table" w:styleId="759" w:customStyle="1">
    <w:name w:val="Table Grid Light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0">
    <w:name w:val="Plain Table 1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73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73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1"/>
    <w:basedOn w:val="73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5"/>
    <w:basedOn w:val="73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1"/>
    <w:basedOn w:val="73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5"/>
    <w:basedOn w:val="73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1"/>
    <w:basedOn w:val="73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5"/>
    <w:basedOn w:val="73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4"/>
    <w:basedOn w:val="73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7" w:customStyle="1">
    <w:name w:val="Grid Table 4 - Accent 1"/>
    <w:basedOn w:val="73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8" w:customStyle="1">
    <w:name w:val="Grid Table 4 - Accent 2"/>
    <w:basedOn w:val="73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9" w:customStyle="1">
    <w:name w:val="Grid Table 4 - Accent 3"/>
    <w:basedOn w:val="73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0" w:customStyle="1">
    <w:name w:val="Grid Table 4 - Accent 4"/>
    <w:basedOn w:val="73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1" w:customStyle="1">
    <w:name w:val="Grid Table 4 - Accent 5"/>
    <w:basedOn w:val="73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2" w:customStyle="1">
    <w:name w:val="Grid Table 4 - Accent 6"/>
    <w:basedOn w:val="73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3">
    <w:name w:val="Grid Table 5 Dark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- Accent 1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2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3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- Accent 4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5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6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0">
    <w:name w:val="Grid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1" w:customStyle="1">
    <w:name w:val="Grid Table 6 Colorful - Accent 1"/>
    <w:basedOn w:val="73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2" w:customStyle="1">
    <w:name w:val="Grid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3" w:customStyle="1">
    <w:name w:val="Grid Table 6 Colorful - Accent 3"/>
    <w:basedOn w:val="73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4" w:customStyle="1">
    <w:name w:val="Grid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5" w:customStyle="1">
    <w:name w:val="Grid Table 6 Colorful - Accent 5"/>
    <w:basedOn w:val="73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6" w:customStyle="1">
    <w:name w:val="Grid Table 6 Colorful - Accent 6"/>
    <w:basedOn w:val="73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7">
    <w:name w:val="Grid Table 7 Colorful"/>
    <w:basedOn w:val="73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1"/>
    <w:basedOn w:val="73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5"/>
    <w:basedOn w:val="73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6"/>
    <w:basedOn w:val="73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"/>
    <w:basedOn w:val="73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1"/>
    <w:basedOn w:val="73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2"/>
    <w:basedOn w:val="73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3"/>
    <w:basedOn w:val="73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4"/>
    <w:basedOn w:val="73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5"/>
    <w:basedOn w:val="73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6"/>
    <w:basedOn w:val="73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73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1"/>
    <w:basedOn w:val="73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5"/>
    <w:basedOn w:val="73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8">
    <w:name w:val="List Table 3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1"/>
    <w:basedOn w:val="73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1"/>
    <w:basedOn w:val="73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5"/>
    <w:basedOn w:val="73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5 Dark"/>
    <w:basedOn w:val="73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1"/>
    <w:basedOn w:val="73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>
    <w:name w:val="List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0" w:customStyle="1">
    <w:name w:val="List Table 6 Colorful - Accent 1"/>
    <w:basedOn w:val="73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1" w:customStyle="1">
    <w:name w:val="List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2" w:customStyle="1">
    <w:name w:val="List Table 6 Colorful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3" w:customStyle="1">
    <w:name w:val="List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4" w:customStyle="1">
    <w:name w:val="List Table 6 Colorful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5" w:customStyle="1">
    <w:name w:val="List Table 6 Colorful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6">
    <w:name w:val="List Table 7 Colorful"/>
    <w:basedOn w:val="73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1"/>
    <w:basedOn w:val="73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2"/>
    <w:basedOn w:val="73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3"/>
    <w:basedOn w:val="73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4"/>
    <w:basedOn w:val="73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5"/>
    <w:basedOn w:val="73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6"/>
    <w:basedOn w:val="73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ned - Accent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4" w:customStyle="1">
    <w:name w:val="Lined - Accent 1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5" w:customStyle="1">
    <w:name w:val="Lined - Accent 2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6" w:customStyle="1">
    <w:name w:val="Lined - Accent 3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7" w:customStyle="1">
    <w:name w:val="Lined - Accent 4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8" w:customStyle="1">
    <w:name w:val="Lined - Accent 5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9" w:customStyle="1">
    <w:name w:val="Lined - Accent 6"/>
    <w:basedOn w:val="736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0" w:customStyle="1">
    <w:name w:val="Bordered &amp; Lined - Accent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1" w:customStyle="1">
    <w:name w:val="Bordered &amp; Lined - Accent 1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2" w:customStyle="1">
    <w:name w:val="Bordered &amp; Lined - Accent 2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3" w:customStyle="1">
    <w:name w:val="Bordered &amp; Lined - Accent 3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4" w:customStyle="1">
    <w:name w:val="Bordered &amp; Lined - Accent 4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5" w:customStyle="1">
    <w:name w:val="Bordered &amp; Lined - Accent 5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6" w:customStyle="1">
    <w:name w:val="Bordered &amp; Lined - Accent 6"/>
    <w:basedOn w:val="736"/>
    <w:uiPriority w:val="99"/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7" w:customStyle="1">
    <w:name w:val="Bordered"/>
    <w:basedOn w:val="73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8" w:customStyle="1">
    <w:name w:val="Bordered - Accent 1"/>
    <w:basedOn w:val="73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9" w:customStyle="1">
    <w:name w:val="Bordered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0" w:customStyle="1">
    <w:name w:val="Bordered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1" w:customStyle="1">
    <w:name w:val="Bordered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2" w:customStyle="1">
    <w:name w:val="Bordered - Accent 5"/>
    <w:basedOn w:val="73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3" w:customStyle="1">
    <w:name w:val="Bordered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4">
    <w:name w:val="footnote text"/>
    <w:basedOn w:val="725"/>
    <w:link w:val="885"/>
    <w:uiPriority w:val="99"/>
    <w:semiHidden/>
    <w:unhideWhenUsed/>
    <w:pPr>
      <w:spacing w:after="40" w:line="240" w:lineRule="auto"/>
    </w:pPr>
    <w:rPr>
      <w:sz w:val="18"/>
    </w:rPr>
  </w:style>
  <w:style w:type="character" w:styleId="885" w:customStyle="1">
    <w:name w:val="Текст сноски Знак"/>
    <w:link w:val="884"/>
    <w:uiPriority w:val="99"/>
    <w:rPr>
      <w:sz w:val="18"/>
    </w:rPr>
  </w:style>
  <w:style w:type="character" w:styleId="886">
    <w:name w:val="footnote reference"/>
    <w:basedOn w:val="735"/>
    <w:uiPriority w:val="99"/>
    <w:unhideWhenUsed/>
    <w:rPr>
      <w:vertAlign w:val="superscript"/>
    </w:rPr>
  </w:style>
  <w:style w:type="paragraph" w:styleId="887">
    <w:name w:val="endnote text"/>
    <w:basedOn w:val="725"/>
    <w:link w:val="888"/>
    <w:uiPriority w:val="99"/>
    <w:semiHidden/>
    <w:unhideWhenUsed/>
    <w:pPr>
      <w:spacing w:line="240" w:lineRule="auto"/>
    </w:pPr>
    <w:rPr>
      <w:sz w:val="20"/>
    </w:rPr>
  </w:style>
  <w:style w:type="character" w:styleId="888" w:customStyle="1">
    <w:name w:val="Текст концевой сноски Знак"/>
    <w:link w:val="887"/>
    <w:uiPriority w:val="99"/>
    <w:rPr>
      <w:sz w:val="20"/>
    </w:rPr>
  </w:style>
  <w:style w:type="character" w:styleId="889">
    <w:name w:val="endnote reference"/>
    <w:basedOn w:val="735"/>
    <w:uiPriority w:val="99"/>
    <w:semiHidden/>
    <w:unhideWhenUsed/>
    <w:rPr>
      <w:vertAlign w:val="superscript"/>
    </w:rPr>
  </w:style>
  <w:style w:type="paragraph" w:styleId="890">
    <w:name w:val="TOC Heading"/>
    <w:uiPriority w:val="39"/>
    <w:unhideWhenUsed/>
  </w:style>
  <w:style w:type="paragraph" w:styleId="891">
    <w:name w:val="table of figures"/>
    <w:basedOn w:val="725"/>
    <w:next w:val="725"/>
    <w:uiPriority w:val="99"/>
    <w:unhideWhenUsed/>
  </w:style>
  <w:style w:type="character" w:styleId="892" w:customStyle="1">
    <w:name w:val="Обычный1"/>
    <w:rPr>
      <w:rFonts w:ascii="Times New Roman" w:hAnsi="Times New Roman"/>
      <w:color w:val="000000"/>
      <w:sz w:val="24"/>
    </w:rPr>
  </w:style>
  <w:style w:type="paragraph" w:styleId="893">
    <w:name w:val="toc 2"/>
    <w:next w:val="725"/>
    <w:link w:val="894"/>
    <w:uiPriority w:val="39"/>
    <w:pPr>
      <w:ind w:left="200"/>
    </w:pPr>
    <w:rPr>
      <w:rFonts w:ascii="XO Thames" w:hAnsi="XO Thames"/>
      <w:sz w:val="28"/>
    </w:rPr>
  </w:style>
  <w:style w:type="character" w:styleId="894" w:customStyle="1">
    <w:name w:val="Оглавление 2 Знак"/>
    <w:link w:val="893"/>
    <w:rPr>
      <w:rFonts w:ascii="XO Thames" w:hAnsi="XO Thames"/>
      <w:sz w:val="28"/>
    </w:rPr>
  </w:style>
  <w:style w:type="paragraph" w:styleId="895">
    <w:name w:val="toc 4"/>
    <w:next w:val="725"/>
    <w:link w:val="896"/>
    <w:uiPriority w:val="39"/>
    <w:pPr>
      <w:ind w:left="600"/>
    </w:pPr>
    <w:rPr>
      <w:rFonts w:ascii="XO Thames" w:hAnsi="XO Thames"/>
      <w:sz w:val="28"/>
    </w:rPr>
  </w:style>
  <w:style w:type="character" w:styleId="896" w:customStyle="1">
    <w:name w:val="Оглавление 4 Знак"/>
    <w:link w:val="895"/>
    <w:rPr>
      <w:rFonts w:ascii="XO Thames" w:hAnsi="XO Thames"/>
      <w:sz w:val="28"/>
    </w:rPr>
  </w:style>
  <w:style w:type="paragraph" w:styleId="897">
    <w:name w:val="toc 6"/>
    <w:next w:val="725"/>
    <w:link w:val="898"/>
    <w:uiPriority w:val="39"/>
    <w:pPr>
      <w:ind w:left="1000"/>
    </w:pPr>
    <w:rPr>
      <w:rFonts w:ascii="XO Thames" w:hAnsi="XO Thames"/>
      <w:sz w:val="28"/>
    </w:rPr>
  </w:style>
  <w:style w:type="character" w:styleId="898" w:customStyle="1">
    <w:name w:val="Оглавление 6 Знак"/>
    <w:link w:val="897"/>
    <w:rPr>
      <w:rFonts w:ascii="XO Thames" w:hAnsi="XO Thames"/>
      <w:sz w:val="28"/>
    </w:rPr>
  </w:style>
  <w:style w:type="paragraph" w:styleId="899">
    <w:name w:val="toc 7"/>
    <w:next w:val="725"/>
    <w:link w:val="900"/>
    <w:uiPriority w:val="39"/>
    <w:pPr>
      <w:ind w:left="1200"/>
    </w:pPr>
    <w:rPr>
      <w:rFonts w:ascii="XO Thames" w:hAnsi="XO Thames"/>
      <w:sz w:val="28"/>
    </w:rPr>
  </w:style>
  <w:style w:type="character" w:styleId="900" w:customStyle="1">
    <w:name w:val="Оглавление 7 Знак"/>
    <w:link w:val="899"/>
    <w:rPr>
      <w:rFonts w:ascii="XO Thames" w:hAnsi="XO Thames"/>
      <w:sz w:val="28"/>
    </w:rPr>
  </w:style>
  <w:style w:type="paragraph" w:styleId="901" w:customStyle="1">
    <w:name w:val="Internet link"/>
    <w:link w:val="902"/>
    <w:rPr>
      <w:color w:val="0000ff"/>
      <w:u w:val="single"/>
    </w:rPr>
  </w:style>
  <w:style w:type="character" w:styleId="902" w:customStyle="1">
    <w:name w:val="Internet link"/>
    <w:link w:val="901"/>
    <w:rPr>
      <w:color w:val="0000ff"/>
      <w:u w:val="single"/>
    </w:rPr>
  </w:style>
  <w:style w:type="paragraph" w:styleId="903" w:customStyle="1">
    <w:name w:val="Endnote"/>
    <w:link w:val="904"/>
    <w:pPr>
      <w:ind w:firstLine="851"/>
      <w:jc w:val="both"/>
    </w:pPr>
    <w:rPr>
      <w:rFonts w:ascii="XO Thames" w:hAnsi="XO Thames"/>
      <w:sz w:val="22"/>
    </w:rPr>
  </w:style>
  <w:style w:type="character" w:styleId="904" w:customStyle="1">
    <w:name w:val="Endnote"/>
    <w:link w:val="903"/>
    <w:rPr>
      <w:rFonts w:ascii="XO Thames" w:hAnsi="XO Thames"/>
      <w:sz w:val="22"/>
    </w:rPr>
  </w:style>
  <w:style w:type="character" w:styleId="905" w:customStyle="1">
    <w:name w:val="Заголовок 3 Знак"/>
    <w:link w:val="728"/>
    <w:rPr>
      <w:rFonts w:ascii="XO Thames" w:hAnsi="XO Thames"/>
      <w:b/>
      <w:sz w:val="26"/>
    </w:rPr>
  </w:style>
  <w:style w:type="paragraph" w:styleId="906" w:customStyle="1">
    <w:name w:val="Text body"/>
    <w:basedOn w:val="963"/>
    <w:link w:val="907"/>
    <w:pPr>
      <w:spacing w:after="140" w:line="288" w:lineRule="auto"/>
    </w:pPr>
  </w:style>
  <w:style w:type="character" w:styleId="907" w:customStyle="1">
    <w:name w:val="Text body"/>
    <w:basedOn w:val="964"/>
    <w:link w:val="906"/>
    <w:rPr>
      <w:rFonts w:ascii="Liberation Serif" w:hAnsi="Liberation Serif"/>
      <w:color w:val="000000"/>
      <w:sz w:val="24"/>
    </w:rPr>
  </w:style>
  <w:style w:type="paragraph" w:styleId="908" w:customStyle="1">
    <w:name w:val="Стиль4"/>
    <w:basedOn w:val="963"/>
    <w:link w:val="909"/>
    <w:pPr>
      <w:ind w:firstLine="851"/>
      <w:jc w:val="both"/>
      <w:tabs>
        <w:tab w:val="left" w:pos="0" w:leader="none"/>
        <w:tab w:val="left" w:pos="1418" w:leader="none"/>
      </w:tabs>
    </w:pPr>
    <w:rPr>
      <w:b/>
      <w:sz w:val="28"/>
    </w:rPr>
  </w:style>
  <w:style w:type="character" w:styleId="909" w:customStyle="1">
    <w:name w:val="Стиль4"/>
    <w:basedOn w:val="964"/>
    <w:link w:val="908"/>
    <w:rPr>
      <w:rFonts w:ascii="Liberation Serif" w:hAnsi="Liberation Serif"/>
      <w:b/>
      <w:color w:val="000000"/>
      <w:sz w:val="28"/>
    </w:rPr>
  </w:style>
  <w:style w:type="paragraph" w:styleId="910" w:customStyle="1">
    <w:name w:val="Текст1"/>
    <w:basedOn w:val="963"/>
    <w:link w:val="911"/>
    <w:rPr>
      <w:rFonts w:ascii="Courier New" w:hAnsi="Courier New"/>
      <w:sz w:val="20"/>
    </w:rPr>
  </w:style>
  <w:style w:type="character" w:styleId="911" w:customStyle="1">
    <w:name w:val="Текст1"/>
    <w:basedOn w:val="964"/>
    <w:link w:val="910"/>
    <w:rPr>
      <w:rFonts w:ascii="Courier New" w:hAnsi="Courier New"/>
      <w:color w:val="000000"/>
      <w:sz w:val="20"/>
    </w:rPr>
  </w:style>
  <w:style w:type="paragraph" w:styleId="912" w:customStyle="1">
    <w:name w:val="Стиль3"/>
    <w:basedOn w:val="963"/>
    <w:link w:val="913"/>
    <w:pPr>
      <w:ind w:firstLine="851"/>
      <w:jc w:val="both"/>
      <w:tabs>
        <w:tab w:val="left" w:pos="426" w:leader="none"/>
      </w:tabs>
    </w:pPr>
    <w:rPr>
      <w:b/>
      <w:sz w:val="28"/>
    </w:rPr>
  </w:style>
  <w:style w:type="character" w:styleId="913" w:customStyle="1">
    <w:name w:val="Стиль3"/>
    <w:basedOn w:val="964"/>
    <w:link w:val="912"/>
    <w:rPr>
      <w:rFonts w:ascii="Liberation Serif" w:hAnsi="Liberation Serif"/>
      <w:b/>
      <w:color w:val="000000"/>
      <w:sz w:val="28"/>
    </w:rPr>
  </w:style>
  <w:style w:type="paragraph" w:styleId="914">
    <w:name w:val="Body Text"/>
    <w:basedOn w:val="725"/>
    <w:link w:val="915"/>
    <w:pPr>
      <w:spacing w:after="140" w:line="276" w:lineRule="auto"/>
    </w:pPr>
  </w:style>
  <w:style w:type="character" w:styleId="915" w:customStyle="1">
    <w:name w:val="Основной текст Знак"/>
    <w:basedOn w:val="892"/>
    <w:link w:val="914"/>
    <w:rPr>
      <w:rFonts w:ascii="Times New Roman" w:hAnsi="Times New Roman"/>
      <w:color w:val="000000"/>
      <w:sz w:val="24"/>
    </w:rPr>
  </w:style>
  <w:style w:type="paragraph" w:styleId="916">
    <w:name w:val="List Paragraph"/>
    <w:basedOn w:val="963"/>
    <w:link w:val="917"/>
    <w:pPr>
      <w:ind w:left="720"/>
      <w:spacing w:after="200" w:line="276" w:lineRule="auto"/>
    </w:pPr>
    <w:rPr>
      <w:rFonts w:ascii="Calibri" w:hAnsi="Calibri"/>
      <w:sz w:val="22"/>
    </w:rPr>
  </w:style>
  <w:style w:type="character" w:styleId="917" w:customStyle="1">
    <w:name w:val="Абзац списка Знак"/>
    <w:basedOn w:val="964"/>
    <w:link w:val="916"/>
    <w:rPr>
      <w:rFonts w:ascii="Calibri" w:hAnsi="Calibri"/>
      <w:color w:val="000000"/>
      <w:sz w:val="22"/>
    </w:rPr>
  </w:style>
  <w:style w:type="paragraph" w:styleId="918">
    <w:name w:val="toc 3"/>
    <w:next w:val="725"/>
    <w:link w:val="919"/>
    <w:uiPriority w:val="39"/>
    <w:pPr>
      <w:ind w:left="400"/>
    </w:pPr>
    <w:rPr>
      <w:rFonts w:ascii="XO Thames" w:hAnsi="XO Thames"/>
      <w:sz w:val="28"/>
    </w:rPr>
  </w:style>
  <w:style w:type="character" w:styleId="919" w:customStyle="1">
    <w:name w:val="Оглавление 3 Знак"/>
    <w:link w:val="918"/>
    <w:rPr>
      <w:rFonts w:ascii="XO Thames" w:hAnsi="XO Thames"/>
      <w:sz w:val="28"/>
    </w:rPr>
  </w:style>
  <w:style w:type="paragraph" w:styleId="920" w:customStyle="1">
    <w:name w:val="Text body1"/>
    <w:basedOn w:val="935"/>
    <w:link w:val="921"/>
    <w:pPr>
      <w:keepNext/>
      <w:spacing w:after="140" w:line="288" w:lineRule="auto"/>
    </w:pPr>
  </w:style>
  <w:style w:type="character" w:styleId="921" w:customStyle="1">
    <w:name w:val="Text body1"/>
    <w:basedOn w:val="936"/>
    <w:link w:val="920"/>
    <w:rPr>
      <w:rFonts w:ascii="Liberation Serif" w:hAnsi="Liberation Serif"/>
      <w:color w:val="00000a"/>
      <w:sz w:val="22"/>
    </w:rPr>
  </w:style>
  <w:style w:type="paragraph" w:styleId="922" w:customStyle="1">
    <w:name w:val="Стиль2"/>
    <w:link w:val="923"/>
    <w:pPr>
      <w:jc w:val="center"/>
    </w:pPr>
    <w:rPr>
      <w:rFonts w:ascii="Times New Roman" w:hAnsi="Times New Roman"/>
      <w:b/>
      <w:sz w:val="28"/>
    </w:rPr>
  </w:style>
  <w:style w:type="character" w:styleId="923" w:customStyle="1">
    <w:name w:val="Стиль2"/>
    <w:link w:val="922"/>
    <w:rPr>
      <w:rFonts w:ascii="Times New Roman" w:hAnsi="Times New Roman"/>
      <w:b/>
      <w:color w:val="000000"/>
      <w:sz w:val="28"/>
    </w:rPr>
  </w:style>
  <w:style w:type="paragraph" w:styleId="924" w:customStyle="1">
    <w:name w:val="Содержимое таблицы"/>
    <w:basedOn w:val="963"/>
    <w:link w:val="925"/>
  </w:style>
  <w:style w:type="character" w:styleId="925" w:customStyle="1">
    <w:name w:val="Содержимое таблицы"/>
    <w:basedOn w:val="964"/>
    <w:link w:val="924"/>
    <w:rPr>
      <w:rFonts w:ascii="Liberation Serif" w:hAnsi="Liberation Serif"/>
      <w:color w:val="000000"/>
      <w:sz w:val="24"/>
    </w:rPr>
  </w:style>
  <w:style w:type="paragraph" w:styleId="926">
    <w:name w:val="Caption"/>
    <w:basedOn w:val="725"/>
    <w:link w:val="927"/>
    <w:pPr>
      <w:spacing w:before="120" w:after="120"/>
    </w:pPr>
    <w:rPr>
      <w:i/>
    </w:rPr>
  </w:style>
  <w:style w:type="character" w:styleId="927" w:customStyle="1">
    <w:name w:val="Название объекта Знак"/>
    <w:basedOn w:val="892"/>
    <w:link w:val="926"/>
    <w:rPr>
      <w:rFonts w:ascii="Times New Roman" w:hAnsi="Times New Roman"/>
      <w:i/>
      <w:color w:val="000000"/>
      <w:sz w:val="24"/>
    </w:rPr>
  </w:style>
  <w:style w:type="paragraph" w:styleId="928" w:customStyle="1">
    <w:name w:val="Текст в заданном формате"/>
    <w:basedOn w:val="963"/>
    <w:link w:val="929"/>
    <w:rPr>
      <w:rFonts w:ascii="Liberation Mono" w:hAnsi="Liberation Mono"/>
      <w:sz w:val="20"/>
    </w:rPr>
  </w:style>
  <w:style w:type="character" w:styleId="929" w:customStyle="1">
    <w:name w:val="Текст в заданном формате"/>
    <w:basedOn w:val="964"/>
    <w:link w:val="928"/>
    <w:rPr>
      <w:rFonts w:ascii="Liberation Mono" w:hAnsi="Liberation Mono"/>
      <w:color w:val="000000"/>
      <w:sz w:val="20"/>
    </w:rPr>
  </w:style>
  <w:style w:type="character" w:styleId="930" w:customStyle="1">
    <w:name w:val="Заголовок 5 Знак"/>
    <w:link w:val="730"/>
    <w:rPr>
      <w:rFonts w:ascii="XO Thames" w:hAnsi="XO Thames"/>
      <w:b/>
      <w:sz w:val="22"/>
    </w:rPr>
  </w:style>
  <w:style w:type="paragraph" w:styleId="931" w:customStyle="1">
    <w:name w:val="ConsNonformat"/>
    <w:link w:val="932"/>
    <w:pPr>
      <w:ind w:right="19772"/>
      <w:widowControl w:val="off"/>
    </w:pPr>
    <w:rPr>
      <w:rFonts w:ascii="Courier New" w:hAnsi="Courier New"/>
      <w:sz w:val="20"/>
    </w:rPr>
  </w:style>
  <w:style w:type="character" w:styleId="932" w:customStyle="1">
    <w:name w:val="ConsNonformat"/>
    <w:link w:val="931"/>
    <w:rPr>
      <w:rFonts w:ascii="Courier New" w:hAnsi="Courier New"/>
      <w:color w:val="000000"/>
      <w:sz w:val="20"/>
    </w:rPr>
  </w:style>
  <w:style w:type="paragraph" w:styleId="933" w:customStyle="1">
    <w:name w:val="Основной шрифт абзаца1"/>
  </w:style>
  <w:style w:type="character" w:styleId="934" w:customStyle="1">
    <w:name w:val="Заголовок 1 Знак"/>
    <w:link w:val="726"/>
    <w:rPr>
      <w:rFonts w:ascii="XO Thames" w:hAnsi="XO Thames"/>
      <w:b/>
      <w:sz w:val="32"/>
    </w:rPr>
  </w:style>
  <w:style w:type="paragraph" w:styleId="935" w:customStyle="1">
    <w:name w:val="Standard1"/>
    <w:link w:val="936"/>
    <w:pPr>
      <w:spacing w:after="160"/>
    </w:pPr>
    <w:rPr>
      <w:color w:val="00000a"/>
      <w:sz w:val="22"/>
    </w:rPr>
  </w:style>
  <w:style w:type="character" w:styleId="936" w:customStyle="1">
    <w:name w:val="Standard1"/>
    <w:link w:val="935"/>
    <w:rPr>
      <w:rFonts w:ascii="Liberation Serif" w:hAnsi="Liberation Serif"/>
      <w:color w:val="00000a"/>
      <w:sz w:val="22"/>
    </w:rPr>
  </w:style>
  <w:style w:type="paragraph" w:styleId="937" w:customStyle="1">
    <w:name w:val="Гиперссылка1"/>
    <w:basedOn w:val="933"/>
    <w:link w:val="938"/>
    <w:rPr>
      <w:color w:val="0563c1" w:themeColor="hyperlink"/>
      <w:u w:val="single"/>
    </w:rPr>
  </w:style>
  <w:style w:type="character" w:styleId="938">
    <w:name w:val="Hyperlink"/>
    <w:basedOn w:val="735"/>
    <w:link w:val="937"/>
    <w:rPr>
      <w:color w:val="0563c1" w:themeColor="hyperlink"/>
      <w:u w:val="single"/>
    </w:rPr>
  </w:style>
  <w:style w:type="paragraph" w:styleId="939" w:customStyle="1">
    <w:name w:val="Footnote"/>
    <w:link w:val="940"/>
    <w:pPr>
      <w:ind w:firstLine="851"/>
      <w:jc w:val="both"/>
    </w:pPr>
    <w:rPr>
      <w:rFonts w:ascii="XO Thames" w:hAnsi="XO Thames"/>
      <w:sz w:val="22"/>
    </w:rPr>
  </w:style>
  <w:style w:type="character" w:styleId="940" w:customStyle="1">
    <w:name w:val="Footnote"/>
    <w:link w:val="939"/>
    <w:rPr>
      <w:rFonts w:ascii="XO Thames" w:hAnsi="XO Thames"/>
      <w:sz w:val="22"/>
    </w:rPr>
  </w:style>
  <w:style w:type="paragraph" w:styleId="941">
    <w:name w:val="index heading"/>
    <w:basedOn w:val="963"/>
    <w:link w:val="942"/>
  </w:style>
  <w:style w:type="character" w:styleId="942" w:customStyle="1">
    <w:name w:val="Указатель Знак"/>
    <w:basedOn w:val="964"/>
    <w:link w:val="941"/>
    <w:rPr>
      <w:rFonts w:ascii="Liberation Serif" w:hAnsi="Liberation Serif"/>
      <w:color w:val="000000"/>
      <w:sz w:val="24"/>
    </w:rPr>
  </w:style>
  <w:style w:type="paragraph" w:styleId="943">
    <w:name w:val="toc 1"/>
    <w:next w:val="725"/>
    <w:link w:val="944"/>
    <w:uiPriority w:val="39"/>
    <w:rPr>
      <w:rFonts w:ascii="XO Thames" w:hAnsi="XO Thames"/>
      <w:b/>
      <w:sz w:val="28"/>
    </w:rPr>
  </w:style>
  <w:style w:type="character" w:styleId="944" w:customStyle="1">
    <w:name w:val="Оглавление 1 Знак"/>
    <w:link w:val="943"/>
    <w:rPr>
      <w:rFonts w:ascii="XO Thames" w:hAnsi="XO Thames"/>
      <w:b/>
      <w:sz w:val="28"/>
    </w:rPr>
  </w:style>
  <w:style w:type="paragraph" w:styleId="945" w:customStyle="1">
    <w:name w:val="caption1"/>
    <w:basedOn w:val="963"/>
    <w:link w:val="946"/>
    <w:pPr>
      <w:spacing w:before="120" w:after="120"/>
    </w:pPr>
    <w:rPr>
      <w:i/>
    </w:rPr>
  </w:style>
  <w:style w:type="character" w:styleId="946" w:customStyle="1">
    <w:name w:val="caption1"/>
    <w:basedOn w:val="964"/>
    <w:link w:val="945"/>
    <w:rPr>
      <w:rFonts w:ascii="Liberation Serif" w:hAnsi="Liberation Serif"/>
      <w:i/>
      <w:color w:val="000000"/>
      <w:sz w:val="24"/>
    </w:rPr>
  </w:style>
  <w:style w:type="paragraph" w:styleId="947" w:customStyle="1">
    <w:name w:val="Header and Footer"/>
    <w:link w:val="948"/>
    <w:pPr>
      <w:jc w:val="both"/>
    </w:pPr>
    <w:rPr>
      <w:rFonts w:ascii="XO Thames" w:hAnsi="XO Thames"/>
      <w:sz w:val="28"/>
    </w:rPr>
  </w:style>
  <w:style w:type="character" w:styleId="948" w:customStyle="1">
    <w:name w:val="Header and Footer"/>
    <w:link w:val="947"/>
    <w:rPr>
      <w:rFonts w:ascii="XO Thames" w:hAnsi="XO Thames"/>
      <w:sz w:val="28"/>
    </w:rPr>
  </w:style>
  <w:style w:type="paragraph" w:styleId="949" w:customStyle="1">
    <w:name w:val="Visited Internet Link"/>
    <w:link w:val="950"/>
    <w:rPr>
      <w:color w:val="800080"/>
      <w:u w:val="single"/>
    </w:rPr>
  </w:style>
  <w:style w:type="character" w:styleId="950" w:customStyle="1">
    <w:name w:val="Visited Internet Link"/>
    <w:link w:val="949"/>
    <w:rPr>
      <w:color w:val="800080"/>
      <w:u w:val="single"/>
    </w:rPr>
  </w:style>
  <w:style w:type="paragraph" w:styleId="951" w:customStyle="1">
    <w:name w:val="ConsNormal"/>
    <w:link w:val="952"/>
    <w:pPr>
      <w:ind w:right="19772" w:firstLine="720"/>
      <w:widowControl w:val="off"/>
    </w:pPr>
    <w:rPr>
      <w:rFonts w:ascii="Arial" w:hAnsi="Arial"/>
      <w:sz w:val="20"/>
    </w:rPr>
  </w:style>
  <w:style w:type="character" w:styleId="952" w:customStyle="1">
    <w:name w:val="ConsNormal"/>
    <w:link w:val="951"/>
    <w:rPr>
      <w:rFonts w:ascii="Arial" w:hAnsi="Arial"/>
      <w:color w:val="000000"/>
      <w:sz w:val="20"/>
    </w:rPr>
  </w:style>
  <w:style w:type="paragraph" w:styleId="953">
    <w:name w:val="Balloon Text"/>
    <w:basedOn w:val="725"/>
    <w:link w:val="954"/>
    <w:pPr>
      <w:spacing w:line="240" w:lineRule="auto"/>
    </w:pPr>
    <w:rPr>
      <w:rFonts w:ascii="Segoe UI" w:hAnsi="Segoe UI"/>
      <w:sz w:val="18"/>
    </w:rPr>
  </w:style>
  <w:style w:type="character" w:styleId="954" w:customStyle="1">
    <w:name w:val="Текст выноски Знак"/>
    <w:basedOn w:val="892"/>
    <w:link w:val="953"/>
    <w:rPr>
      <w:rFonts w:ascii="Segoe UI" w:hAnsi="Segoe UI"/>
      <w:color w:val="000000"/>
      <w:sz w:val="18"/>
    </w:rPr>
  </w:style>
  <w:style w:type="paragraph" w:styleId="955">
    <w:name w:val="toc 9"/>
    <w:next w:val="725"/>
    <w:link w:val="956"/>
    <w:uiPriority w:val="39"/>
    <w:pPr>
      <w:ind w:left="1600"/>
    </w:pPr>
    <w:rPr>
      <w:rFonts w:ascii="XO Thames" w:hAnsi="XO Thames"/>
      <w:sz w:val="28"/>
    </w:rPr>
  </w:style>
  <w:style w:type="character" w:styleId="956" w:customStyle="1">
    <w:name w:val="Оглавление 9 Знак"/>
    <w:link w:val="955"/>
    <w:rPr>
      <w:rFonts w:ascii="XO Thames" w:hAnsi="XO Thames"/>
      <w:sz w:val="28"/>
    </w:rPr>
  </w:style>
  <w:style w:type="paragraph" w:styleId="957">
    <w:name w:val="List"/>
    <w:basedOn w:val="906"/>
    <w:link w:val="958"/>
  </w:style>
  <w:style w:type="character" w:styleId="958" w:customStyle="1">
    <w:name w:val="Список Знак"/>
    <w:basedOn w:val="907"/>
    <w:link w:val="957"/>
    <w:rPr>
      <w:rFonts w:ascii="Liberation Serif" w:hAnsi="Liberation Serif"/>
      <w:color w:val="000000"/>
      <w:sz w:val="24"/>
    </w:rPr>
  </w:style>
  <w:style w:type="paragraph" w:styleId="959" w:customStyle="1">
    <w:name w:val="Заголовок таблицы"/>
    <w:basedOn w:val="924"/>
    <w:link w:val="960"/>
    <w:pPr>
      <w:jc w:val="center"/>
    </w:pPr>
    <w:rPr>
      <w:b/>
    </w:rPr>
  </w:style>
  <w:style w:type="character" w:styleId="960" w:customStyle="1">
    <w:name w:val="Заголовок таблицы"/>
    <w:basedOn w:val="925"/>
    <w:link w:val="959"/>
    <w:rPr>
      <w:rFonts w:ascii="Liberation Serif" w:hAnsi="Liberation Serif"/>
      <w:b/>
      <w:color w:val="000000"/>
      <w:sz w:val="24"/>
    </w:rPr>
  </w:style>
  <w:style w:type="paragraph" w:styleId="961">
    <w:name w:val="toc 8"/>
    <w:next w:val="725"/>
    <w:link w:val="962"/>
    <w:uiPriority w:val="39"/>
    <w:pPr>
      <w:ind w:left="1400"/>
    </w:pPr>
    <w:rPr>
      <w:rFonts w:ascii="XO Thames" w:hAnsi="XO Thames"/>
      <w:sz w:val="28"/>
    </w:rPr>
  </w:style>
  <w:style w:type="character" w:styleId="962" w:customStyle="1">
    <w:name w:val="Оглавление 8 Знак"/>
    <w:link w:val="961"/>
    <w:rPr>
      <w:rFonts w:ascii="XO Thames" w:hAnsi="XO Thames"/>
      <w:sz w:val="28"/>
    </w:rPr>
  </w:style>
  <w:style w:type="paragraph" w:styleId="963" w:customStyle="1">
    <w:name w:val="Standard"/>
    <w:link w:val="964"/>
  </w:style>
  <w:style w:type="character" w:styleId="964" w:customStyle="1">
    <w:name w:val="Standard"/>
    <w:link w:val="963"/>
    <w:rPr>
      <w:rFonts w:ascii="Liberation Serif" w:hAnsi="Liberation Serif"/>
      <w:color w:val="000000"/>
      <w:sz w:val="24"/>
    </w:rPr>
  </w:style>
  <w:style w:type="paragraph" w:styleId="965" w:customStyle="1">
    <w:name w:val="ConsPlusNormal1"/>
    <w:link w:val="966"/>
    <w:rPr>
      <w:rFonts w:ascii="Arial" w:hAnsi="Arial"/>
      <w:sz w:val="20"/>
    </w:rPr>
  </w:style>
  <w:style w:type="character" w:styleId="966" w:customStyle="1">
    <w:name w:val="ConsPlusNormal1"/>
    <w:link w:val="965"/>
    <w:rPr>
      <w:rFonts w:ascii="Arial" w:hAnsi="Arial"/>
      <w:color w:val="000000"/>
      <w:sz w:val="20"/>
    </w:rPr>
  </w:style>
  <w:style w:type="paragraph" w:styleId="967">
    <w:name w:val="toc 5"/>
    <w:next w:val="725"/>
    <w:link w:val="968"/>
    <w:uiPriority w:val="39"/>
    <w:pPr>
      <w:ind w:left="800"/>
    </w:pPr>
    <w:rPr>
      <w:rFonts w:ascii="XO Thames" w:hAnsi="XO Thames"/>
      <w:sz w:val="28"/>
    </w:rPr>
  </w:style>
  <w:style w:type="character" w:styleId="968" w:customStyle="1">
    <w:name w:val="Оглавление 5 Знак"/>
    <w:link w:val="967"/>
    <w:rPr>
      <w:rFonts w:ascii="XO Thames" w:hAnsi="XO Thames"/>
      <w:sz w:val="28"/>
    </w:rPr>
  </w:style>
  <w:style w:type="paragraph" w:styleId="969" w:customStyle="1">
    <w:name w:val="_Маском (Таблица НУМЕРАЦИЯ СТРОК)"/>
    <w:basedOn w:val="725"/>
    <w:link w:val="970"/>
    <w:pPr>
      <w:numPr>
        <w:ilvl w:val="0"/>
        <w:numId w:val="4"/>
      </w:numPr>
      <w:jc w:val="center"/>
      <w:spacing w:line="240" w:lineRule="auto"/>
    </w:pPr>
    <w:rPr>
      <w:sz w:val="22"/>
    </w:rPr>
  </w:style>
  <w:style w:type="character" w:styleId="970" w:customStyle="1">
    <w:name w:val="_Маском (Таблица НУМЕРАЦИЯ СТРОК)"/>
    <w:basedOn w:val="892"/>
    <w:link w:val="969"/>
    <w:rPr>
      <w:rFonts w:ascii="Times New Roman" w:hAnsi="Times New Roman"/>
      <w:color w:val="000000"/>
      <w:sz w:val="22"/>
    </w:rPr>
  </w:style>
  <w:style w:type="paragraph" w:styleId="971">
    <w:name w:val="Title"/>
    <w:next w:val="725"/>
    <w:link w:val="97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72" w:customStyle="1">
    <w:name w:val="Заголовок1"/>
    <w:basedOn w:val="964"/>
    <w:rPr>
      <w:rFonts w:ascii="Liberation Sans" w:hAnsi="Liberation Sans"/>
      <w:color w:val="000000"/>
      <w:sz w:val="28"/>
    </w:rPr>
  </w:style>
  <w:style w:type="paragraph" w:styleId="973">
    <w:name w:val="Subtitle"/>
    <w:next w:val="725"/>
    <w:link w:val="974"/>
    <w:uiPriority w:val="11"/>
    <w:qFormat/>
    <w:pPr>
      <w:jc w:val="both"/>
    </w:pPr>
    <w:rPr>
      <w:rFonts w:ascii="XO Thames" w:hAnsi="XO Thames"/>
      <w:i/>
    </w:rPr>
  </w:style>
  <w:style w:type="character" w:styleId="974" w:customStyle="1">
    <w:name w:val="Подзаголовок Знак"/>
    <w:link w:val="973"/>
    <w:rPr>
      <w:rFonts w:ascii="XO Thames" w:hAnsi="XO Thames"/>
      <w:i/>
      <w:sz w:val="24"/>
    </w:rPr>
  </w:style>
  <w:style w:type="character" w:styleId="975" w:customStyle="1">
    <w:name w:val="Заголовок Знак"/>
    <w:link w:val="971"/>
    <w:rPr>
      <w:rFonts w:ascii="XO Thames" w:hAnsi="XO Thames"/>
      <w:b/>
      <w:caps/>
      <w:sz w:val="40"/>
    </w:rPr>
  </w:style>
  <w:style w:type="character" w:styleId="976" w:customStyle="1">
    <w:name w:val="Заголовок 4 Знак"/>
    <w:link w:val="729"/>
    <w:rPr>
      <w:rFonts w:ascii="XO Thames" w:hAnsi="XO Thames"/>
      <w:b/>
      <w:sz w:val="24"/>
    </w:rPr>
  </w:style>
  <w:style w:type="character" w:styleId="977" w:customStyle="1">
    <w:name w:val="Заголовок 2 Знак"/>
    <w:link w:val="727"/>
    <w:rPr>
      <w:rFonts w:ascii="XO Thames" w:hAnsi="XO Thames"/>
      <w:b/>
      <w:sz w:val="28"/>
    </w:rPr>
  </w:style>
  <w:style w:type="table" w:styleId="978">
    <w:name w:val="Table Grid"/>
    <w:basedOn w:val="736"/>
    <w:rPr>
      <w:rFonts w:asciiTheme="minorHAnsi" w:hAnsiTheme="minorHAns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0" w:customStyle="1">
    <w:name w:val="ЗИТ Основной текст"/>
    <w:basedOn w:val="779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astra.ru/support/support-docs/polozhenie-o-tekhnicheskoy-podderzhke-astra-linux/" TargetMode="External"/><Relationship Id="rId13" Type="http://schemas.openxmlformats.org/officeDocument/2006/relationships/hyperlink" Target="mailto:v.tureev@z-it.ru" TargetMode="External"/><Relationship Id="rId14" Type="http://schemas.openxmlformats.org/officeDocument/2006/relationships/hyperlink" Target="mailto:e.golubev@z-it.ru" TargetMode="External"/><Relationship Id="rId15" Type="http://schemas.openxmlformats.org/officeDocument/2006/relationships/hyperlink" Target="mailto:d.shestakov@z-it.ru" TargetMode="External"/><Relationship Id="rId16" Type="http://schemas.openxmlformats.org/officeDocument/2006/relationships/hyperlink" Target="https://astra.ru/support/support-docs/polozhenie-o-tekhnicheskoy-podderzhke-astra-linux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Шалыгин Александр Игоревич</dc:creator>
  <cp:lastModifiedBy>y.vishnitskaya</cp:lastModifiedBy>
  <cp:revision>24</cp:revision>
  <dcterms:created xsi:type="dcterms:W3CDTF">2025-07-02T14:18:00Z</dcterms:created>
  <dcterms:modified xsi:type="dcterms:W3CDTF">2026-02-04T08:58:42Z</dcterms:modified>
</cp:coreProperties>
</file>