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C46A9D" w:rsidRDefault="009204BC" w:rsidP="009204BC">
      <w:pPr>
        <w:spacing w:line="240" w:lineRule="auto"/>
        <w:jc w:val="center"/>
        <w:rPr>
          <w:b/>
          <w:sz w:val="22"/>
          <w:szCs w:val="22"/>
        </w:rPr>
      </w:pPr>
      <w:r w:rsidRPr="00C46A9D">
        <w:rPr>
          <w:b/>
          <w:sz w:val="22"/>
          <w:szCs w:val="22"/>
        </w:rPr>
        <w:t>Контракт с единственным поставщиком (подрядчиком, исполнителем)</w:t>
      </w:r>
    </w:p>
    <w:p w:rsidR="009204BC" w:rsidRPr="00C46A9D" w:rsidRDefault="00E97FAC" w:rsidP="009204BC">
      <w:pPr>
        <w:spacing w:line="240" w:lineRule="auto"/>
        <w:jc w:val="center"/>
        <w:rPr>
          <w:rFonts w:eastAsia="Arial Unicode MS"/>
          <w:b/>
          <w:sz w:val="22"/>
          <w:szCs w:val="22"/>
        </w:rPr>
      </w:pPr>
      <w:r>
        <w:rPr>
          <w:rFonts w:eastAsia="Arial Unicode MS"/>
          <w:b/>
          <w:sz w:val="22"/>
          <w:szCs w:val="22"/>
        </w:rPr>
        <w:t xml:space="preserve">№ </w:t>
      </w:r>
    </w:p>
    <w:p w:rsidR="00D954BA" w:rsidRDefault="00D954BA" w:rsidP="00DA0132">
      <w:pPr>
        <w:pStyle w:val="a4"/>
        <w:spacing w:after="0" w:line="240" w:lineRule="auto"/>
        <w:jc w:val="center"/>
        <w:rPr>
          <w:sz w:val="22"/>
          <w:szCs w:val="22"/>
        </w:rPr>
      </w:pPr>
    </w:p>
    <w:p w:rsidR="00AD1E2A" w:rsidRPr="00AD1E2A" w:rsidRDefault="00DA0132" w:rsidP="00AD1E2A">
      <w:pPr>
        <w:pStyle w:val="af7"/>
        <w:ind w:left="0"/>
        <w:jc w:val="center"/>
        <w:rPr>
          <w:rFonts w:ascii="Times New Roman" w:hAnsi="Times New Roman"/>
        </w:rPr>
      </w:pPr>
      <w:r w:rsidRPr="00AD1E2A">
        <w:rPr>
          <w:rFonts w:ascii="Times New Roman" w:hAnsi="Times New Roman"/>
        </w:rPr>
        <w:t xml:space="preserve">ИКЗ </w:t>
      </w:r>
      <w:r w:rsidR="00AD1E2A" w:rsidRPr="00AD1E2A">
        <w:rPr>
          <w:rFonts w:ascii="Times New Roman" w:hAnsi="Times New Roman"/>
          <w:color w:val="000000"/>
        </w:rPr>
        <w:t>261782100688778430100100380000000244</w:t>
      </w:r>
      <w:r w:rsidR="00AD1E2A" w:rsidRPr="00AD1E2A">
        <w:rPr>
          <w:rFonts w:ascii="Times New Roman" w:hAnsi="Times New Roman"/>
        </w:rPr>
        <w:t xml:space="preserve"> </w:t>
      </w:r>
    </w:p>
    <w:p w:rsidR="009204BC" w:rsidRPr="00EE6A91" w:rsidRDefault="009204BC" w:rsidP="00AD1E2A">
      <w:pPr>
        <w:pStyle w:val="af7"/>
        <w:ind w:left="0"/>
        <w:rPr>
          <w:rFonts w:ascii="Times New Roman" w:hAnsi="Times New Roman"/>
          <w:color w:val="000000"/>
        </w:rPr>
      </w:pPr>
      <w:r w:rsidRPr="00EE6A91">
        <w:rPr>
          <w:rFonts w:ascii="Times New Roman" w:hAnsi="Times New Roman"/>
        </w:rPr>
        <w:t>Санкт - Петербург</w:t>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0069739C" w:rsidRPr="00EE6A91">
        <w:rPr>
          <w:rFonts w:ascii="Times New Roman" w:hAnsi="Times New Roman"/>
        </w:rPr>
        <w:tab/>
      </w:r>
    </w:p>
    <w:p w:rsidR="00CB5A98" w:rsidRPr="00A72A13" w:rsidRDefault="00CB5A98" w:rsidP="00CB5A98">
      <w:pPr>
        <w:pStyle w:val="a4"/>
        <w:spacing w:after="0" w:line="240" w:lineRule="auto"/>
        <w:rPr>
          <w:color w:val="000000"/>
          <w:sz w:val="22"/>
          <w:szCs w:val="22"/>
        </w:rPr>
      </w:pPr>
    </w:p>
    <w:p w:rsidR="009204BC" w:rsidRPr="00C46A9D" w:rsidRDefault="009204BC" w:rsidP="001A189A">
      <w:pPr>
        <w:pStyle w:val="a4"/>
        <w:spacing w:after="0" w:line="240" w:lineRule="auto"/>
        <w:ind w:firstLine="709"/>
        <w:textAlignment w:val="auto"/>
        <w:rPr>
          <w:sz w:val="22"/>
          <w:szCs w:val="22"/>
        </w:rPr>
      </w:pPr>
      <w:proofErr w:type="gramStart"/>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0083456D">
        <w:rPr>
          <w:sz w:val="22"/>
          <w:szCs w:val="22"/>
        </w:rPr>
        <w:t xml:space="preserve"> </w:t>
      </w:r>
      <w:r w:rsidR="0098526C" w:rsidRPr="005E7FC2">
        <w:rPr>
          <w:sz w:val="22"/>
          <w:szCs w:val="22"/>
        </w:rPr>
        <w:t xml:space="preserve">в лице </w:t>
      </w:r>
      <w:r w:rsidR="00C9406B">
        <w:rPr>
          <w:sz w:val="22"/>
          <w:szCs w:val="22"/>
        </w:rPr>
        <w:t>________________________</w:t>
      </w:r>
      <w:r w:rsidR="0098526C" w:rsidRPr="005E7FC2">
        <w:rPr>
          <w:sz w:val="22"/>
          <w:szCs w:val="22"/>
        </w:rPr>
        <w:t xml:space="preserve">, действующей на основании </w:t>
      </w:r>
      <w:r w:rsidR="00C9406B">
        <w:rPr>
          <w:sz w:val="22"/>
          <w:szCs w:val="22"/>
        </w:rPr>
        <w:t>_____________________</w:t>
      </w:r>
      <w:r w:rsidR="0098526C" w:rsidRPr="005E7FC2">
        <w:rPr>
          <w:sz w:val="22"/>
          <w:szCs w:val="22"/>
        </w:rPr>
        <w:t>,</w:t>
      </w:r>
      <w:r w:rsidR="006A1B86">
        <w:rPr>
          <w:sz w:val="22"/>
          <w:szCs w:val="22"/>
        </w:rPr>
        <w:t xml:space="preserve"> с одной стороны, </w:t>
      </w:r>
      <w:r w:rsidR="008967E2">
        <w:rPr>
          <w:sz w:val="22"/>
          <w:szCs w:val="22"/>
        </w:rPr>
        <w:t>и ________________</w:t>
      </w:r>
      <w:r w:rsidR="001A0353" w:rsidRPr="001A189A">
        <w:rPr>
          <w:sz w:val="22"/>
          <w:szCs w:val="22"/>
        </w:rPr>
        <w:t>, именуемое в дальнейш</w:t>
      </w:r>
      <w:r w:rsidR="008967E2">
        <w:rPr>
          <w:sz w:val="22"/>
          <w:szCs w:val="22"/>
        </w:rPr>
        <w:t>ем «Поставщик», в лице ___________________</w:t>
      </w:r>
      <w:r w:rsidR="001A0353" w:rsidRPr="001A189A">
        <w:rPr>
          <w:sz w:val="22"/>
          <w:szCs w:val="22"/>
        </w:rPr>
        <w:t>, д</w:t>
      </w:r>
      <w:r w:rsidR="008967E2">
        <w:rPr>
          <w:sz w:val="22"/>
          <w:szCs w:val="22"/>
        </w:rPr>
        <w:t>ействующего на основании __________________</w:t>
      </w:r>
      <w:r w:rsidR="001A189A" w:rsidRPr="001A189A">
        <w:rPr>
          <w:sz w:val="22"/>
          <w:szCs w:val="22"/>
        </w:rPr>
        <w:t xml:space="preserve">, </w:t>
      </w:r>
      <w:r w:rsidRPr="001A189A">
        <w:rPr>
          <w:sz w:val="22"/>
          <w:szCs w:val="22"/>
        </w:rPr>
        <w:t>с другой стороны,</w:t>
      </w:r>
      <w:r w:rsidR="009D712C" w:rsidRPr="001A189A">
        <w:rPr>
          <w:sz w:val="22"/>
          <w:szCs w:val="22"/>
        </w:rPr>
        <w:t xml:space="preserve"> </w:t>
      </w:r>
      <w:r w:rsidRPr="001A189A">
        <w:rPr>
          <w:sz w:val="22"/>
          <w:szCs w:val="22"/>
        </w:rPr>
        <w:t>заключили</w:t>
      </w:r>
      <w:r w:rsidRPr="00C46A9D">
        <w:rPr>
          <w:sz w:val="22"/>
          <w:szCs w:val="22"/>
        </w:rPr>
        <w:t xml:space="preserve"> настоящий контракт с единственным поставщиком (подрядчиком, исполнителем) (далее – Контракт) о нижеследующем:</w:t>
      </w:r>
      <w:proofErr w:type="gramEnd"/>
    </w:p>
    <w:p w:rsidR="009204BC" w:rsidRPr="00C46A9D"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4B5F75" w:rsidRPr="00C46A9D" w:rsidRDefault="00C9440C" w:rsidP="009204BC">
      <w:pPr>
        <w:pStyle w:val="a4"/>
        <w:numPr>
          <w:ilvl w:val="2"/>
          <w:numId w:val="1"/>
        </w:numPr>
        <w:spacing w:after="0" w:line="240" w:lineRule="auto"/>
        <w:ind w:left="0" w:firstLine="709"/>
        <w:textAlignment w:val="auto"/>
        <w:rPr>
          <w:sz w:val="22"/>
          <w:szCs w:val="22"/>
        </w:rPr>
      </w:pPr>
      <w:r>
        <w:rPr>
          <w:rFonts w:eastAsia="Calibri"/>
          <w:sz w:val="22"/>
          <w:szCs w:val="22"/>
          <w:lang w:eastAsia="en-US"/>
        </w:rPr>
        <w:t>П</w:t>
      </w:r>
      <w:r w:rsidR="004B5F75">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Цена Контракта и порядок расчетов</w:t>
      </w:r>
    </w:p>
    <w:p w:rsidR="009204BC" w:rsidRPr="00B93BF2" w:rsidRDefault="009204BC" w:rsidP="001A0353">
      <w:pPr>
        <w:pStyle w:val="a4"/>
        <w:numPr>
          <w:ilvl w:val="1"/>
          <w:numId w:val="1"/>
        </w:numPr>
        <w:spacing w:after="0" w:line="240" w:lineRule="auto"/>
        <w:ind w:left="0" w:firstLine="709"/>
        <w:textAlignment w:val="auto"/>
        <w:rPr>
          <w:sz w:val="22"/>
          <w:szCs w:val="22"/>
        </w:rPr>
      </w:pPr>
      <w:r w:rsidRPr="004F1BE8">
        <w:rPr>
          <w:sz w:val="22"/>
          <w:szCs w:val="22"/>
        </w:rPr>
        <w:t xml:space="preserve">Цена Контракта </w:t>
      </w:r>
      <w:r w:rsidRPr="00B93BF2">
        <w:rPr>
          <w:sz w:val="22"/>
          <w:szCs w:val="22"/>
        </w:rPr>
        <w:t xml:space="preserve">составляет </w:t>
      </w:r>
    </w:p>
    <w:p w:rsidR="009204BC" w:rsidRPr="000B0A1F" w:rsidRDefault="009204BC" w:rsidP="00F00269">
      <w:pPr>
        <w:pStyle w:val="a4"/>
        <w:numPr>
          <w:ilvl w:val="1"/>
          <w:numId w:val="1"/>
        </w:numPr>
        <w:spacing w:after="0" w:line="240" w:lineRule="auto"/>
        <w:ind w:left="0" w:firstLine="709"/>
        <w:textAlignment w:val="auto"/>
        <w:rPr>
          <w:sz w:val="22"/>
          <w:szCs w:val="22"/>
        </w:rPr>
      </w:pPr>
      <w:r w:rsidRPr="00B93BF2">
        <w:rPr>
          <w:sz w:val="22"/>
          <w:szCs w:val="22"/>
        </w:rPr>
        <w:t>Цена Контракта является твердой и включает</w:t>
      </w:r>
      <w:r w:rsidRPr="00C46A9D">
        <w:rPr>
          <w:sz w:val="22"/>
          <w:szCs w:val="22"/>
        </w:rPr>
        <w:t xml:space="preserve"> в себя стоимость Товара, упаковки, маркировки, доставку, погрузо-разгрузочные работы, налоги, сборы, таможенные пошлины, а также иные обязательные платежи, связанные с </w:t>
      </w:r>
      <w:r w:rsidRPr="000B0A1F">
        <w:rPr>
          <w:sz w:val="22"/>
          <w:szCs w:val="22"/>
        </w:rPr>
        <w:t>исполнением Контракта.</w:t>
      </w:r>
    </w:p>
    <w:p w:rsidR="009204BC" w:rsidRPr="000B0A1F" w:rsidRDefault="009204BC" w:rsidP="00F00269">
      <w:pPr>
        <w:pStyle w:val="a4"/>
        <w:numPr>
          <w:ilvl w:val="1"/>
          <w:numId w:val="1"/>
        </w:numPr>
        <w:tabs>
          <w:tab w:val="left" w:pos="1418"/>
        </w:tabs>
        <w:spacing w:after="0" w:line="240" w:lineRule="auto"/>
        <w:ind w:left="0" w:firstLine="709"/>
        <w:textAlignment w:val="auto"/>
        <w:rPr>
          <w:sz w:val="22"/>
          <w:szCs w:val="22"/>
        </w:rPr>
      </w:pPr>
      <w:proofErr w:type="gramStart"/>
      <w:r w:rsidRPr="000B0A1F">
        <w:rPr>
          <w:sz w:val="22"/>
          <w:szCs w:val="22"/>
        </w:rPr>
        <w:t xml:space="preserve">Оплата поставленного Товара производится Покупателем в течение </w:t>
      </w:r>
      <w:r w:rsidR="00AF1817" w:rsidRPr="000B0A1F">
        <w:rPr>
          <w:sz w:val="22"/>
          <w:szCs w:val="22"/>
        </w:rPr>
        <w:t>7</w:t>
      </w:r>
      <w:r w:rsidRPr="000B0A1F">
        <w:rPr>
          <w:sz w:val="22"/>
          <w:szCs w:val="22"/>
        </w:rPr>
        <w:t xml:space="preserve"> (</w:t>
      </w:r>
      <w:r w:rsidR="00AF1817" w:rsidRPr="000B0A1F">
        <w:rPr>
          <w:sz w:val="22"/>
          <w:szCs w:val="22"/>
        </w:rPr>
        <w:t>семи</w:t>
      </w:r>
      <w:r w:rsidRPr="000B0A1F">
        <w:rPr>
          <w:sz w:val="22"/>
          <w:szCs w:val="22"/>
        </w:rPr>
        <w:t xml:space="preserve">) </w:t>
      </w:r>
      <w:r w:rsidR="00AF1817" w:rsidRPr="000B0A1F">
        <w:rPr>
          <w:sz w:val="22"/>
          <w:szCs w:val="22"/>
        </w:rPr>
        <w:t>рабочих</w:t>
      </w:r>
      <w:r w:rsidRPr="000B0A1F">
        <w:rPr>
          <w:sz w:val="22"/>
          <w:szCs w:val="22"/>
        </w:rPr>
        <w:t xml:space="preserve"> дней с момента подписания Покупателем</w:t>
      </w:r>
      <w:r w:rsidR="009D712C" w:rsidRPr="000B0A1F">
        <w:rPr>
          <w:sz w:val="22"/>
          <w:szCs w:val="22"/>
        </w:rPr>
        <w:t xml:space="preserve"> </w:t>
      </w:r>
      <w:r w:rsidR="005D4264" w:rsidRPr="000B0A1F">
        <w:rPr>
          <w:sz w:val="22"/>
          <w:szCs w:val="22"/>
        </w:rPr>
        <w:t xml:space="preserve">посредством электронного </w:t>
      </w:r>
      <w:r w:rsidR="0093250A" w:rsidRPr="000B0A1F">
        <w:rPr>
          <w:sz w:val="22"/>
          <w:szCs w:val="22"/>
        </w:rPr>
        <w:t>документооборота</w:t>
      </w:r>
      <w:r w:rsidR="005D4264" w:rsidRPr="000B0A1F">
        <w:rPr>
          <w:sz w:val="22"/>
          <w:szCs w:val="22"/>
        </w:rPr>
        <w:t xml:space="preserve"> (далее – ЭДО)</w:t>
      </w:r>
      <w:r w:rsidRPr="000B0A1F">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0B0A1F">
        <w:rPr>
          <w:sz w:val="22"/>
          <w:szCs w:val="22"/>
        </w:rPr>
        <w:t>,</w:t>
      </w:r>
      <w:r w:rsidR="0093250A" w:rsidRPr="000B0A1F">
        <w:rPr>
          <w:sz w:val="22"/>
          <w:szCs w:val="22"/>
        </w:rPr>
        <w:t xml:space="preserve"> п</w:t>
      </w:r>
      <w:r w:rsidR="00F00269" w:rsidRPr="000B0A1F">
        <w:rPr>
          <w:sz w:val="22"/>
          <w:szCs w:val="22"/>
        </w:rPr>
        <w:t xml:space="preserve">остановления Правительства РФ от 26.12.2011 </w:t>
      </w:r>
      <w:r w:rsidR="0093250A" w:rsidRPr="000B0A1F">
        <w:rPr>
          <w:sz w:val="22"/>
          <w:szCs w:val="22"/>
        </w:rPr>
        <w:t>№</w:t>
      </w:r>
      <w:r w:rsidR="00F00269" w:rsidRPr="000B0A1F">
        <w:rPr>
          <w:sz w:val="22"/>
          <w:szCs w:val="22"/>
        </w:rPr>
        <w:t xml:space="preserve"> 1137</w:t>
      </w:r>
      <w:r w:rsidR="007865B4" w:rsidRPr="000B0A1F">
        <w:rPr>
          <w:sz w:val="22"/>
          <w:szCs w:val="22"/>
        </w:rPr>
        <w:t xml:space="preserve"> и</w:t>
      </w:r>
      <w:r w:rsidR="007865B4" w:rsidRPr="000B0A1F">
        <w:rPr>
          <w:color w:val="FF0000"/>
          <w:sz w:val="22"/>
          <w:szCs w:val="22"/>
        </w:rPr>
        <w:t xml:space="preserve"> </w:t>
      </w:r>
      <w:r w:rsidR="007865B4" w:rsidRPr="000B0A1F">
        <w:rPr>
          <w:sz w:val="22"/>
          <w:szCs w:val="22"/>
        </w:rPr>
        <w:t xml:space="preserve">Приказа ФНС РФ </w:t>
      </w:r>
      <w:r w:rsidR="003A0B64">
        <w:rPr>
          <w:sz w:val="22"/>
          <w:szCs w:val="22"/>
        </w:rPr>
        <w:t>от 19.12.2023 N ЕД-7-26/970@</w:t>
      </w:r>
      <w:r w:rsidRPr="000B0A1F">
        <w:rPr>
          <w:sz w:val="22"/>
          <w:szCs w:val="22"/>
        </w:rPr>
        <w:t>.</w:t>
      </w:r>
      <w:proofErr w:type="gramEnd"/>
    </w:p>
    <w:p w:rsidR="009204BC" w:rsidRPr="000B0A1F" w:rsidRDefault="009204BC" w:rsidP="00F00269">
      <w:pPr>
        <w:pStyle w:val="a4"/>
        <w:numPr>
          <w:ilvl w:val="1"/>
          <w:numId w:val="1"/>
        </w:numPr>
        <w:spacing w:after="0" w:line="240" w:lineRule="auto"/>
        <w:ind w:left="0" w:firstLine="709"/>
        <w:textAlignment w:val="auto"/>
        <w:rPr>
          <w:sz w:val="22"/>
          <w:szCs w:val="22"/>
        </w:rPr>
      </w:pPr>
      <w:r w:rsidRPr="000B0A1F">
        <w:rPr>
          <w:sz w:val="22"/>
          <w:szCs w:val="22"/>
        </w:rPr>
        <w:t>Оплата производится в безналичном порядке путем перечисления денежных средств на расчетный счет Поставщика</w:t>
      </w:r>
      <w:r w:rsidR="000E0340" w:rsidRPr="000B0A1F">
        <w:rPr>
          <w:sz w:val="22"/>
          <w:szCs w:val="22"/>
        </w:rPr>
        <w:t>,</w:t>
      </w:r>
      <w:r w:rsidR="00716F44" w:rsidRPr="000B0A1F">
        <w:rPr>
          <w:sz w:val="22"/>
          <w:szCs w:val="22"/>
        </w:rPr>
        <w:t xml:space="preserve"> реквизиты которого указаны в </w:t>
      </w:r>
      <w:r w:rsidR="00512403" w:rsidRPr="000B0A1F">
        <w:rPr>
          <w:sz w:val="22"/>
          <w:szCs w:val="22"/>
        </w:rPr>
        <w:t>К</w:t>
      </w:r>
      <w:r w:rsidR="00716F44" w:rsidRPr="000B0A1F">
        <w:rPr>
          <w:sz w:val="22"/>
          <w:szCs w:val="22"/>
        </w:rPr>
        <w:t>онтракте</w:t>
      </w:r>
      <w:r w:rsidRPr="000B0A1F">
        <w:rPr>
          <w:sz w:val="22"/>
          <w:szCs w:val="22"/>
        </w:rPr>
        <w:t>. Датой оплаты считается дата списания денежных сре</w:t>
      </w:r>
      <w:proofErr w:type="gramStart"/>
      <w:r w:rsidRPr="000B0A1F">
        <w:rPr>
          <w:sz w:val="22"/>
          <w:szCs w:val="22"/>
        </w:rPr>
        <w:t>дств с р</w:t>
      </w:r>
      <w:proofErr w:type="gramEnd"/>
      <w:r w:rsidRPr="000B0A1F">
        <w:rPr>
          <w:sz w:val="22"/>
          <w:szCs w:val="22"/>
        </w:rPr>
        <w:t>асчетного счета Покупателя.</w:t>
      </w:r>
    </w:p>
    <w:p w:rsidR="009204BC" w:rsidRPr="00C46A9D" w:rsidRDefault="009204BC" w:rsidP="009204BC">
      <w:pPr>
        <w:pStyle w:val="a4"/>
        <w:spacing w:after="0" w:line="240" w:lineRule="auto"/>
        <w:ind w:left="709"/>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Сроки и условия поставки Товара</w:t>
      </w:r>
    </w:p>
    <w:p w:rsidR="007E5964" w:rsidRPr="004E1AB0" w:rsidRDefault="009204BC" w:rsidP="001E4260">
      <w:pPr>
        <w:pStyle w:val="a4"/>
        <w:numPr>
          <w:ilvl w:val="1"/>
          <w:numId w:val="1"/>
        </w:numPr>
        <w:spacing w:after="0" w:line="240" w:lineRule="auto"/>
        <w:ind w:left="0" w:firstLine="709"/>
        <w:textAlignment w:val="auto"/>
        <w:rPr>
          <w:sz w:val="22"/>
          <w:szCs w:val="22"/>
        </w:rPr>
      </w:pPr>
      <w:r w:rsidRPr="007E5964">
        <w:rPr>
          <w:sz w:val="22"/>
          <w:szCs w:val="22"/>
        </w:rPr>
        <w:t>Поставка Товара по Контрак</w:t>
      </w:r>
      <w:r w:rsidR="0083504E" w:rsidRPr="007E5964">
        <w:rPr>
          <w:sz w:val="22"/>
          <w:szCs w:val="22"/>
        </w:rPr>
        <w:t xml:space="preserve">ту осуществляется </w:t>
      </w:r>
      <w:r w:rsidR="0083504E" w:rsidRPr="004E1AB0">
        <w:rPr>
          <w:sz w:val="22"/>
          <w:szCs w:val="22"/>
        </w:rPr>
        <w:t>Поставщиком</w:t>
      </w:r>
      <w:r w:rsidR="009627D7" w:rsidRPr="004E1AB0">
        <w:rPr>
          <w:sz w:val="22"/>
          <w:szCs w:val="22"/>
        </w:rPr>
        <w:t xml:space="preserve"> </w:t>
      </w:r>
      <w:r w:rsidR="001837A5">
        <w:rPr>
          <w:noProof/>
          <w:sz w:val="22"/>
          <w:szCs w:val="22"/>
        </w:rPr>
        <w:t>в течение 10 (десяти) календарных дней с момента заключения Контракта</w:t>
      </w:r>
      <w:r w:rsidR="007E5964" w:rsidRPr="004E1AB0">
        <w:rPr>
          <w:noProof/>
          <w:sz w:val="22"/>
          <w:szCs w:val="22"/>
        </w:rPr>
        <w:t>.</w:t>
      </w:r>
    </w:p>
    <w:p w:rsidR="009204BC" w:rsidRPr="007E5964" w:rsidRDefault="009204BC" w:rsidP="001E4260">
      <w:pPr>
        <w:pStyle w:val="a4"/>
        <w:numPr>
          <w:ilvl w:val="1"/>
          <w:numId w:val="1"/>
        </w:numPr>
        <w:spacing w:after="0" w:line="240" w:lineRule="auto"/>
        <w:ind w:left="0" w:firstLine="709"/>
        <w:textAlignment w:val="auto"/>
        <w:rPr>
          <w:sz w:val="22"/>
          <w:szCs w:val="22"/>
        </w:rPr>
      </w:pPr>
      <w:r w:rsidRPr="004E1AB0">
        <w:rPr>
          <w:sz w:val="22"/>
          <w:szCs w:val="22"/>
        </w:rPr>
        <w:t>Нарушение Поставщиком срока поставки Товара, вне зависимости от</w:t>
      </w:r>
      <w:r w:rsidRPr="007E5964">
        <w:rPr>
          <w:sz w:val="22"/>
          <w:szCs w:val="22"/>
        </w:rPr>
        <w:t xml:space="preserve">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Поставка Товара осуществляется Поставщиком по </w:t>
      </w:r>
      <w:r w:rsidRPr="000B0A1F">
        <w:rPr>
          <w:sz w:val="22"/>
          <w:szCs w:val="22"/>
        </w:rPr>
        <w:t xml:space="preserve">адресу: </w:t>
      </w:r>
      <w:r w:rsidR="00387FDA" w:rsidRPr="005A4482">
        <w:rPr>
          <w:sz w:val="22"/>
          <w:szCs w:val="22"/>
        </w:rPr>
        <w:t>Санкт</w:t>
      </w:r>
      <w:r w:rsidR="00387FDA" w:rsidRPr="000B0A1F">
        <w:rPr>
          <w:sz w:val="22"/>
          <w:szCs w:val="22"/>
        </w:rPr>
        <w:t>-Петербург</w:t>
      </w:r>
      <w:r w:rsidR="00387FDA" w:rsidRPr="00EC45FD">
        <w:rPr>
          <w:sz w:val="22"/>
          <w:szCs w:val="22"/>
        </w:rPr>
        <w:t xml:space="preserve">, п. Песочный, ул. </w:t>
      </w:r>
      <w:r w:rsidR="00387FDA" w:rsidRPr="00EC45FD">
        <w:rPr>
          <w:sz w:val="22"/>
          <w:szCs w:val="22"/>
        </w:rPr>
        <w:lastRenderedPageBreak/>
        <w:t>Ленинградская, д. 68, литер</w:t>
      </w:r>
      <w:proofErr w:type="gramStart"/>
      <w:r w:rsidR="00387FDA">
        <w:rPr>
          <w:sz w:val="22"/>
          <w:szCs w:val="22"/>
        </w:rPr>
        <w:t xml:space="preserve"> А</w:t>
      </w:r>
      <w:proofErr w:type="gramEnd"/>
      <w:r w:rsidR="00387FDA">
        <w:rPr>
          <w:sz w:val="22"/>
          <w:szCs w:val="22"/>
        </w:rPr>
        <w:t xml:space="preserve">, клинический корпус, аптека. </w:t>
      </w:r>
      <w:r w:rsidRPr="00C46A9D">
        <w:rPr>
          <w:sz w:val="22"/>
          <w:szCs w:val="22"/>
        </w:rPr>
        <w:t xml:space="preserve">Приемка – передача Товара осуществляется по рабочим дням с 10.00 до 15.00. </w:t>
      </w:r>
    </w:p>
    <w:p w:rsidR="009204BC" w:rsidRPr="00C46A9D" w:rsidRDefault="009204BC" w:rsidP="009204BC">
      <w:pPr>
        <w:spacing w:line="240" w:lineRule="auto"/>
        <w:ind w:firstLine="709"/>
        <w:rPr>
          <w:sz w:val="22"/>
          <w:szCs w:val="22"/>
        </w:rPr>
      </w:pPr>
      <w:proofErr w:type="gramStart"/>
      <w:r w:rsidRPr="00C46A9D">
        <w:rPr>
          <w:sz w:val="22"/>
          <w:szCs w:val="22"/>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466E01" w:rsidRPr="000B0A1F">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0B0A1F">
        <w:rPr>
          <w:sz w:val="22"/>
          <w:szCs w:val="22"/>
        </w:rPr>
        <w:t>, а также</w:t>
      </w:r>
      <w:r w:rsidR="006D1AA5" w:rsidRPr="000B0A1F">
        <w:rPr>
          <w:sz w:val="22"/>
          <w:szCs w:val="22"/>
        </w:rPr>
        <w:t xml:space="preserve"> предоставить Покупателю</w:t>
      </w:r>
      <w:r w:rsidRPr="000B0A1F">
        <w:rPr>
          <w:sz w:val="22"/>
          <w:szCs w:val="22"/>
        </w:rPr>
        <w:t xml:space="preserve"> надлежащим образом оформленный и подписанный Поставщиком проект УПД, при этом содержание проекта УПД</w:t>
      </w:r>
      <w:r w:rsidR="007865B4" w:rsidRPr="000B0A1F">
        <w:rPr>
          <w:sz w:val="22"/>
          <w:szCs w:val="22"/>
        </w:rPr>
        <w:t xml:space="preserve"> </w:t>
      </w:r>
      <w:r w:rsidRPr="000B0A1F">
        <w:rPr>
          <w:sz w:val="22"/>
          <w:szCs w:val="22"/>
        </w:rPr>
        <w:t xml:space="preserve">должно достоверно отображать </w:t>
      </w:r>
      <w:r w:rsidR="009D712C" w:rsidRPr="000B0A1F">
        <w:rPr>
          <w:sz w:val="22"/>
          <w:szCs w:val="22"/>
        </w:rPr>
        <w:t>состав</w:t>
      </w:r>
      <w:proofErr w:type="gramEnd"/>
      <w:r w:rsidR="009D712C" w:rsidRPr="000B0A1F">
        <w:rPr>
          <w:sz w:val="22"/>
          <w:szCs w:val="22"/>
        </w:rPr>
        <w:t xml:space="preserve"> передаваемого имущества. Проект УПД</w:t>
      </w:r>
      <w:r w:rsidR="007865B4" w:rsidRPr="000B0A1F">
        <w:rPr>
          <w:sz w:val="22"/>
          <w:szCs w:val="22"/>
        </w:rPr>
        <w:t xml:space="preserve"> оформляется в формате </w:t>
      </w:r>
      <w:proofErr w:type="spellStart"/>
      <w:r w:rsidR="007865B4" w:rsidRPr="000B0A1F">
        <w:rPr>
          <w:sz w:val="22"/>
          <w:szCs w:val="22"/>
        </w:rPr>
        <w:t>xml</w:t>
      </w:r>
      <w:proofErr w:type="spellEnd"/>
      <w:r w:rsidR="007865B4" w:rsidRPr="000B0A1F">
        <w:rPr>
          <w:sz w:val="22"/>
          <w:szCs w:val="22"/>
        </w:rPr>
        <w:t xml:space="preserve">-файла и </w:t>
      </w:r>
      <w:r w:rsidR="009D712C" w:rsidRPr="000B0A1F">
        <w:rPr>
          <w:sz w:val="22"/>
          <w:szCs w:val="22"/>
        </w:rPr>
        <w:t xml:space="preserve">направляется Поставщиком </w:t>
      </w:r>
      <w:r w:rsidR="005D4264" w:rsidRPr="000B0A1F">
        <w:rPr>
          <w:sz w:val="22"/>
          <w:szCs w:val="22"/>
        </w:rPr>
        <w:t xml:space="preserve">посредством ЭДО в соответствии с порядком, определенным Приложением № </w:t>
      </w:r>
      <w:r w:rsidR="00512403" w:rsidRPr="000B0A1F">
        <w:rPr>
          <w:sz w:val="22"/>
          <w:szCs w:val="22"/>
        </w:rPr>
        <w:t>2</w:t>
      </w:r>
      <w:r w:rsidR="005D4264" w:rsidRPr="000B0A1F">
        <w:rPr>
          <w:sz w:val="22"/>
          <w:szCs w:val="22"/>
        </w:rPr>
        <w:t xml:space="preserve"> к Контракту «Соглашение об осуществлении документооборота в электронном виде»</w:t>
      </w:r>
      <w:r w:rsidR="009D712C" w:rsidRPr="000B0A1F">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территории Российской Федерации.</w:t>
      </w:r>
    </w:p>
    <w:p w:rsidR="000131E5" w:rsidRPr="00BA6237" w:rsidRDefault="000131E5" w:rsidP="000131E5">
      <w:pPr>
        <w:numPr>
          <w:ilvl w:val="1"/>
          <w:numId w:val="1"/>
        </w:numPr>
        <w:spacing w:line="240" w:lineRule="auto"/>
        <w:ind w:left="0" w:firstLine="709"/>
        <w:contextualSpacing/>
        <w:rPr>
          <w:rFonts w:eastAsia="Times New Roman"/>
          <w:sz w:val="22"/>
          <w:szCs w:val="22"/>
        </w:rPr>
      </w:pPr>
      <w:r w:rsidRPr="00BA6237">
        <w:rPr>
          <w:rFonts w:eastAsia="Times New Roman"/>
          <w:sz w:val="22"/>
          <w:szCs w:val="22"/>
        </w:rPr>
        <w:t>Качество поставляемого Товара должно подтверждаться сертификатами соответствия (декларациями соответствия), действующими регистрационными удостоверениями, выданными уполномоченными государственными органами Российской Федерации.</w:t>
      </w:r>
    </w:p>
    <w:p w:rsidR="00645918" w:rsidRPr="00645918" w:rsidRDefault="00645918" w:rsidP="000131E5">
      <w:pPr>
        <w:numPr>
          <w:ilvl w:val="1"/>
          <w:numId w:val="1"/>
        </w:numPr>
        <w:spacing w:line="240" w:lineRule="auto"/>
        <w:ind w:left="0" w:firstLine="709"/>
        <w:textAlignment w:val="auto"/>
        <w:rPr>
          <w:rFonts w:eastAsia="Times New Roman"/>
          <w:sz w:val="22"/>
          <w:szCs w:val="22"/>
        </w:rPr>
      </w:pPr>
      <w:r w:rsidRPr="00645918">
        <w:rPr>
          <w:noProof/>
          <w:sz w:val="22"/>
          <w:szCs w:val="22"/>
        </w:rPr>
        <w:fldChar w:fldCharType="begin">
          <w:ffData>
            <w:name w:val="Доп_0ac5dc22_7"/>
            <w:enabled/>
            <w:calcOnExit w:val="0"/>
            <w:textInput>
              <w:default w:val="8.1. Срок, на который предоставляется гарантия "/>
            </w:textInput>
          </w:ffData>
        </w:fldChar>
      </w:r>
      <w:bookmarkStart w:id="0" w:name="Доп_0ac5dc22_7"/>
      <w:r w:rsidRPr="00645918">
        <w:rPr>
          <w:noProof/>
          <w:sz w:val="22"/>
          <w:szCs w:val="22"/>
        </w:rPr>
        <w:instrText xml:space="preserve"> FORMTEXT </w:instrText>
      </w:r>
      <w:r w:rsidRPr="00645918">
        <w:rPr>
          <w:noProof/>
          <w:sz w:val="22"/>
          <w:szCs w:val="22"/>
        </w:rPr>
      </w:r>
      <w:r w:rsidRPr="00645918">
        <w:rPr>
          <w:noProof/>
          <w:sz w:val="22"/>
          <w:szCs w:val="22"/>
        </w:rPr>
        <w:fldChar w:fldCharType="separate"/>
      </w:r>
      <w:r w:rsidRPr="00645918">
        <w:rPr>
          <w:noProof/>
          <w:sz w:val="22"/>
          <w:szCs w:val="22"/>
        </w:rPr>
        <w:t>Остаточный срок годности на момент поставки не менее 60 %</w:t>
      </w:r>
      <w:r w:rsidRPr="00645918">
        <w:rPr>
          <w:noProof/>
          <w:sz w:val="22"/>
          <w:szCs w:val="22"/>
        </w:rPr>
        <w:fldChar w:fldCharType="end"/>
      </w:r>
      <w:bookmarkEnd w:id="0"/>
      <w:r w:rsidRPr="00645918">
        <w:rPr>
          <w:noProof/>
          <w:sz w:val="22"/>
          <w:szCs w:val="22"/>
        </w:rPr>
        <w:t>.</w:t>
      </w:r>
    </w:p>
    <w:p w:rsidR="000131E5" w:rsidRPr="00BA6237" w:rsidRDefault="000131E5" w:rsidP="000131E5">
      <w:pPr>
        <w:numPr>
          <w:ilvl w:val="1"/>
          <w:numId w:val="1"/>
        </w:numPr>
        <w:spacing w:line="240" w:lineRule="auto"/>
        <w:ind w:left="0" w:firstLine="709"/>
        <w:textAlignment w:val="auto"/>
        <w:rPr>
          <w:rFonts w:eastAsia="Times New Roman"/>
          <w:sz w:val="22"/>
          <w:szCs w:val="22"/>
        </w:rPr>
      </w:pPr>
      <w:r w:rsidRPr="00BA6237">
        <w:rPr>
          <w:rFonts w:eastAsia="Times New Roman"/>
          <w:sz w:val="22"/>
          <w:szCs w:val="22"/>
        </w:rPr>
        <w:t>В течение установленного срока годности Товар при обычных условиях его использования, хранения, транспортировки и утилизации должен быть безопасен для окружающей среды, жизни и здоровья человека, а также не причинять вред имуществу Покупателя. В случае если законом и иными правовыми актами установлены обязательные требования к Товару, обеспечивающие его безопасность, соответствие Товара подлежит обязательному документальному подтверждению.</w:t>
      </w:r>
    </w:p>
    <w:p w:rsidR="009204BC" w:rsidRPr="00BA6237" w:rsidRDefault="009204BC" w:rsidP="009204BC">
      <w:pPr>
        <w:pStyle w:val="a4"/>
        <w:spacing w:after="0" w:line="240" w:lineRule="auto"/>
        <w:ind w:left="709"/>
        <w:jc w:val="left"/>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Порядок сдачи и приемки Товара</w:t>
      </w:r>
    </w:p>
    <w:p w:rsidR="009204BC" w:rsidRPr="000B0A1F" w:rsidRDefault="009204BC" w:rsidP="00CF1051">
      <w:pPr>
        <w:pStyle w:val="a4"/>
        <w:numPr>
          <w:ilvl w:val="1"/>
          <w:numId w:val="1"/>
        </w:numPr>
        <w:spacing w:after="0" w:line="240" w:lineRule="auto"/>
        <w:ind w:left="0" w:firstLine="709"/>
        <w:textAlignment w:val="auto"/>
        <w:rPr>
          <w:sz w:val="22"/>
          <w:szCs w:val="22"/>
        </w:rPr>
      </w:pPr>
      <w:r w:rsidRPr="00C46A9D">
        <w:rPr>
          <w:sz w:val="22"/>
          <w:szCs w:val="22"/>
        </w:rPr>
        <w:t xml:space="preserve">Приемка-передача </w:t>
      </w:r>
      <w:r w:rsidRPr="000B0A1F">
        <w:rPr>
          <w:sz w:val="22"/>
          <w:szCs w:val="22"/>
        </w:rPr>
        <w:t>Товара по качеству, количеству, ассортименту осуществляется по УПД, оформленному Поставщиком в соответствии с требованиями &lt;Письма&gt; ФНС России от 21.10.2013 № ММВ-20-3/96@</w:t>
      </w:r>
      <w:r w:rsidR="007865B4" w:rsidRPr="000B0A1F">
        <w:rPr>
          <w:sz w:val="22"/>
          <w:szCs w:val="22"/>
        </w:rPr>
        <w:t xml:space="preserve">, </w:t>
      </w:r>
      <w:r w:rsidR="0093250A" w:rsidRPr="000B0A1F">
        <w:rPr>
          <w:sz w:val="22"/>
          <w:szCs w:val="22"/>
        </w:rPr>
        <w:t>п</w:t>
      </w:r>
      <w:r w:rsidR="00D64AEC" w:rsidRPr="000B0A1F">
        <w:rPr>
          <w:sz w:val="22"/>
          <w:szCs w:val="22"/>
        </w:rPr>
        <w:t xml:space="preserve">остановления Правительства РФ от 26.12.2011 </w:t>
      </w:r>
      <w:r w:rsidR="0093250A" w:rsidRPr="000B0A1F">
        <w:rPr>
          <w:sz w:val="22"/>
          <w:szCs w:val="22"/>
        </w:rPr>
        <w:t>№</w:t>
      </w:r>
      <w:r w:rsidR="00D64AEC" w:rsidRPr="000B0A1F">
        <w:rPr>
          <w:sz w:val="22"/>
          <w:szCs w:val="22"/>
        </w:rPr>
        <w:t xml:space="preserve"> 1137</w:t>
      </w:r>
      <w:r w:rsidR="00FC223D" w:rsidRPr="000B0A1F">
        <w:rPr>
          <w:sz w:val="22"/>
          <w:szCs w:val="22"/>
        </w:rPr>
        <w:t xml:space="preserve"> </w:t>
      </w:r>
      <w:r w:rsidR="007865B4" w:rsidRPr="000B0A1F">
        <w:rPr>
          <w:sz w:val="22"/>
          <w:szCs w:val="22"/>
        </w:rPr>
        <w:t xml:space="preserve">и Приказа ФНС РФ </w:t>
      </w:r>
      <w:r w:rsidR="000B0A1F">
        <w:rPr>
          <w:sz w:val="22"/>
          <w:szCs w:val="22"/>
        </w:rPr>
        <w:t>от 19.12.2023 N ЕД-7-26/970@</w:t>
      </w:r>
      <w:r w:rsidR="007865B4" w:rsidRPr="000B0A1F">
        <w:rPr>
          <w:sz w:val="22"/>
          <w:szCs w:val="22"/>
        </w:rPr>
        <w:t xml:space="preserve">, и </w:t>
      </w:r>
      <w:r w:rsidR="00FC223D" w:rsidRPr="000B0A1F">
        <w:rPr>
          <w:sz w:val="22"/>
          <w:szCs w:val="22"/>
        </w:rPr>
        <w:t xml:space="preserve">направленному </w:t>
      </w:r>
      <w:r w:rsidR="005D4264" w:rsidRPr="000B0A1F">
        <w:rPr>
          <w:sz w:val="22"/>
          <w:szCs w:val="22"/>
        </w:rPr>
        <w:t>посредством ЭДО.</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lastRenderedPageBreak/>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Покупатель имеет право предъявлять Поставщику претензии по качеству Товара в течение всего срока </w:t>
      </w:r>
      <w:r w:rsidR="00683F50">
        <w:rPr>
          <w:sz w:val="22"/>
          <w:szCs w:val="22"/>
        </w:rPr>
        <w:t>годности Товара</w:t>
      </w:r>
      <w:r w:rsidRPr="000B0A1F">
        <w:rPr>
          <w:sz w:val="22"/>
          <w:szCs w:val="22"/>
        </w:rPr>
        <w:t>.</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0B0A1F">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0B0A1F">
        <w:rPr>
          <w:sz w:val="22"/>
          <w:szCs w:val="22"/>
        </w:rPr>
        <w:t xml:space="preserve"> </w:t>
      </w:r>
      <w:r w:rsidR="0032078E" w:rsidRPr="000B0A1F">
        <w:rPr>
          <w:sz w:val="22"/>
          <w:szCs w:val="22"/>
        </w:rPr>
        <w:t>в системе ЭДО</w:t>
      </w:r>
      <w:r w:rsidRPr="000B0A1F">
        <w:rPr>
          <w:sz w:val="22"/>
          <w:szCs w:val="22"/>
        </w:rPr>
        <w:t xml:space="preserve"> при отсутствии замечаний со стороны Покупателя по качеству и количеству поставленного Товара.</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4"/>
        <w:spacing w:after="0" w:line="240" w:lineRule="auto"/>
        <w:ind w:left="709"/>
        <w:textAlignment w:val="auto"/>
        <w:rPr>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proofErr w:type="gramStart"/>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В случае нарушения Поставщиком любого условия Контракта, вследствие которого у </w:t>
      </w:r>
      <w:r w:rsidRPr="00C46A9D">
        <w:rPr>
          <w:sz w:val="22"/>
          <w:szCs w:val="22"/>
        </w:rPr>
        <w:lastRenderedPageBreak/>
        <w:t>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4"/>
        <w:tabs>
          <w:tab w:val="left" w:pos="1165"/>
        </w:tabs>
        <w:spacing w:after="0" w:line="240" w:lineRule="auto"/>
        <w:ind w:left="709"/>
        <w:textAlignment w:val="auto"/>
        <w:rPr>
          <w:color w:val="FF0000"/>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Срок действия, изменение и расторжение Контракта</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0B0A1F">
        <w:rPr>
          <w:sz w:val="22"/>
          <w:szCs w:val="22"/>
        </w:rPr>
        <w:t xml:space="preserve">Настоящий Контракт составлен </w:t>
      </w:r>
      <w:r w:rsidR="006B2AA5" w:rsidRPr="000B0A1F">
        <w:rPr>
          <w:sz w:val="22"/>
          <w:szCs w:val="22"/>
        </w:rPr>
        <w:t>в форме электронного документа, подписанного усиленными электронными подписями Сторон,</w:t>
      </w:r>
      <w:r w:rsidRPr="000B0A1F">
        <w:rPr>
          <w:sz w:val="22"/>
          <w:szCs w:val="22"/>
        </w:rPr>
        <w:t xml:space="preserve"> вступает в силу с момента его подписания Сторонами и действует до </w:t>
      </w:r>
      <w:r w:rsidR="007E39AF">
        <w:rPr>
          <w:sz w:val="22"/>
          <w:szCs w:val="22"/>
        </w:rPr>
        <w:t>31.12</w:t>
      </w:r>
      <w:r w:rsidR="003416F0" w:rsidRPr="000B0A1F">
        <w:rPr>
          <w:sz w:val="22"/>
          <w:szCs w:val="22"/>
        </w:rPr>
        <w:t>.</w:t>
      </w:r>
      <w:r w:rsidR="006E41CC" w:rsidRPr="000B0A1F">
        <w:rPr>
          <w:sz w:val="22"/>
          <w:szCs w:val="22"/>
        </w:rPr>
        <w:t>202</w:t>
      </w:r>
      <w:r w:rsidR="000460EE">
        <w:rPr>
          <w:sz w:val="22"/>
          <w:szCs w:val="22"/>
        </w:rPr>
        <w:t>6</w:t>
      </w:r>
      <w:r w:rsidR="006E41CC" w:rsidRPr="000B0A1F">
        <w:rPr>
          <w:sz w:val="22"/>
          <w:szCs w:val="22"/>
        </w:rPr>
        <w:t>.</w:t>
      </w:r>
    </w:p>
    <w:p w:rsidR="00512403" w:rsidRPr="000B0A1F" w:rsidRDefault="00512403" w:rsidP="00512403">
      <w:pPr>
        <w:pStyle w:val="a4"/>
        <w:spacing w:after="0" w:line="240" w:lineRule="auto"/>
        <w:ind w:firstLine="709"/>
        <w:textAlignment w:val="auto"/>
        <w:rPr>
          <w:sz w:val="22"/>
          <w:szCs w:val="22"/>
        </w:rPr>
      </w:pPr>
      <w:r w:rsidRPr="000B0A1F">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 xml:space="preserve">Изменение существенных условий Контракта при его исполнении не допускается, за исключением </w:t>
      </w:r>
      <w:r w:rsidR="00AF31C0" w:rsidRPr="000B0A1F">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0B0A1F" w:rsidRDefault="006B2AA5" w:rsidP="006B2AA5">
      <w:pPr>
        <w:pStyle w:val="a4"/>
        <w:numPr>
          <w:ilvl w:val="1"/>
          <w:numId w:val="1"/>
        </w:numPr>
        <w:spacing w:after="0" w:line="240" w:lineRule="auto"/>
        <w:ind w:left="0" w:firstLine="709"/>
        <w:textAlignment w:val="auto"/>
        <w:rPr>
          <w:sz w:val="22"/>
          <w:szCs w:val="22"/>
        </w:rPr>
      </w:pPr>
      <w:r w:rsidRPr="000B0A1F">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0B0A1F">
        <w:rPr>
          <w:sz w:val="22"/>
          <w:szCs w:val="22"/>
        </w:rPr>
        <w:t xml:space="preserve"> </w:t>
      </w:r>
      <w:r w:rsidR="009B1070" w:rsidRPr="000B0A1F">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Об изменении </w:t>
      </w:r>
      <w:r w:rsidRPr="000B0A1F">
        <w:rPr>
          <w:sz w:val="22"/>
          <w:szCs w:val="22"/>
        </w:rPr>
        <w:t>реквизитов Стороны уведомляют друг друга в течение 3 (трех) рабочих дней с момента их изменения.</w:t>
      </w:r>
    </w:p>
    <w:p w:rsidR="00512403" w:rsidRPr="000B0A1F" w:rsidRDefault="00512403" w:rsidP="00512403">
      <w:pPr>
        <w:pStyle w:val="a4"/>
        <w:numPr>
          <w:ilvl w:val="1"/>
          <w:numId w:val="1"/>
        </w:numPr>
        <w:spacing w:after="0" w:line="240" w:lineRule="auto"/>
        <w:ind w:left="0" w:firstLine="709"/>
        <w:textAlignment w:val="auto"/>
        <w:rPr>
          <w:sz w:val="22"/>
          <w:szCs w:val="22"/>
        </w:rPr>
      </w:pPr>
      <w:r w:rsidRPr="000B0A1F">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0B0A1F" w:rsidRDefault="00737CEA" w:rsidP="00737CEA">
      <w:pPr>
        <w:pStyle w:val="a4"/>
        <w:spacing w:after="0" w:line="240" w:lineRule="auto"/>
        <w:ind w:firstLine="709"/>
        <w:textAlignment w:val="auto"/>
        <w:rPr>
          <w:sz w:val="22"/>
          <w:szCs w:val="22"/>
        </w:rPr>
      </w:pPr>
      <w:proofErr w:type="gramStart"/>
      <w:r w:rsidRPr="000B0A1F">
        <w:rPr>
          <w:sz w:val="22"/>
          <w:szCs w:val="22"/>
          <w:lang w:eastAsia="ar-SA"/>
        </w:rPr>
        <w:lastRenderedPageBreak/>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0B0A1F">
        <w:rPr>
          <w:rFonts w:eastAsia="Calibri"/>
          <w:sz w:val="22"/>
          <w:szCs w:val="22"/>
          <w:lang w:eastAsia="en-US"/>
        </w:rPr>
        <w:t xml:space="preserve">по электронной почте (на адреса электронной почты Сторон, указанные в Контракте) </w:t>
      </w:r>
      <w:r w:rsidRPr="000B0A1F">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3D4ACE" w:rsidRPr="000B0A1F" w:rsidRDefault="003D4ACE" w:rsidP="009204BC">
      <w:pPr>
        <w:spacing w:line="240" w:lineRule="auto"/>
        <w:rPr>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Приложение к Контракту</w:t>
      </w:r>
    </w:p>
    <w:p w:rsidR="0000460B" w:rsidRPr="000B0A1F" w:rsidRDefault="005254B8" w:rsidP="00683F50">
      <w:pPr>
        <w:pStyle w:val="a4"/>
        <w:spacing w:after="0" w:line="240" w:lineRule="auto"/>
        <w:ind w:firstLine="709"/>
        <w:textAlignment w:val="auto"/>
        <w:rPr>
          <w:sz w:val="22"/>
          <w:szCs w:val="22"/>
        </w:rPr>
      </w:pPr>
      <w:r w:rsidRPr="000B0A1F">
        <w:rPr>
          <w:sz w:val="22"/>
          <w:szCs w:val="22"/>
        </w:rPr>
        <w:t>Приложения</w:t>
      </w:r>
      <w:r w:rsidR="009204BC" w:rsidRPr="000B0A1F">
        <w:rPr>
          <w:sz w:val="22"/>
          <w:szCs w:val="22"/>
        </w:rPr>
        <w:t>м</w:t>
      </w:r>
      <w:r w:rsidRPr="000B0A1F">
        <w:rPr>
          <w:sz w:val="22"/>
          <w:szCs w:val="22"/>
        </w:rPr>
        <w:t>и</w:t>
      </w:r>
      <w:r w:rsidR="009204BC" w:rsidRPr="000B0A1F">
        <w:rPr>
          <w:sz w:val="22"/>
          <w:szCs w:val="22"/>
        </w:rPr>
        <w:t xml:space="preserve"> к Контракту и его неотъемлемой частью явля</w:t>
      </w:r>
      <w:r w:rsidRPr="000B0A1F">
        <w:rPr>
          <w:sz w:val="22"/>
          <w:szCs w:val="22"/>
        </w:rPr>
        <w:t>ю</w:t>
      </w:r>
      <w:r w:rsidR="009204BC" w:rsidRPr="000B0A1F">
        <w:rPr>
          <w:sz w:val="22"/>
          <w:szCs w:val="22"/>
        </w:rPr>
        <w:t>тся</w:t>
      </w:r>
      <w:r w:rsidR="0000460B" w:rsidRPr="000B0A1F">
        <w:rPr>
          <w:sz w:val="22"/>
          <w:szCs w:val="22"/>
        </w:rPr>
        <w:t>:</w:t>
      </w:r>
    </w:p>
    <w:p w:rsidR="009204BC" w:rsidRPr="000B0A1F" w:rsidRDefault="00737CEA" w:rsidP="00683F50">
      <w:pPr>
        <w:pStyle w:val="a4"/>
        <w:spacing w:after="0" w:line="240" w:lineRule="auto"/>
        <w:ind w:firstLine="709"/>
        <w:textAlignment w:val="auto"/>
        <w:rPr>
          <w:sz w:val="22"/>
          <w:szCs w:val="22"/>
        </w:rPr>
      </w:pPr>
      <w:r w:rsidRPr="000B0A1F">
        <w:rPr>
          <w:sz w:val="22"/>
          <w:szCs w:val="22"/>
        </w:rPr>
        <w:t>П</w:t>
      </w:r>
      <w:r w:rsidR="0000460B" w:rsidRPr="000B0A1F">
        <w:rPr>
          <w:sz w:val="22"/>
          <w:szCs w:val="22"/>
        </w:rPr>
        <w:t>риложение № 1 к Контракту – Спецификация;</w:t>
      </w:r>
    </w:p>
    <w:p w:rsidR="0000460B" w:rsidRPr="000B0A1F" w:rsidRDefault="00737CEA" w:rsidP="00683F50">
      <w:pPr>
        <w:pStyle w:val="a4"/>
        <w:spacing w:line="240" w:lineRule="auto"/>
        <w:ind w:firstLine="709"/>
        <w:textAlignment w:val="auto"/>
        <w:rPr>
          <w:sz w:val="22"/>
          <w:szCs w:val="22"/>
        </w:rPr>
      </w:pPr>
      <w:r w:rsidRPr="000B0A1F">
        <w:rPr>
          <w:sz w:val="22"/>
          <w:szCs w:val="22"/>
        </w:rPr>
        <w:t>П</w:t>
      </w:r>
      <w:r w:rsidR="0000460B" w:rsidRPr="000B0A1F">
        <w:rPr>
          <w:sz w:val="22"/>
          <w:szCs w:val="22"/>
        </w:rPr>
        <w:t>риложение № 2 к Контракту – Соглашение об осуществлении документооборота в электронном виде.</w:t>
      </w:r>
    </w:p>
    <w:p w:rsidR="009204BC" w:rsidRPr="000B0A1F"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Адреса, реквизит</w:t>
      </w:r>
      <w:r w:rsidRPr="00C46A9D">
        <w:rPr>
          <w:b/>
          <w:sz w:val="22"/>
          <w:szCs w:val="22"/>
        </w:rPr>
        <w:t>ы и подписи Сторон</w:t>
      </w:r>
    </w:p>
    <w:p w:rsidR="009204BC" w:rsidRPr="00C46A9D" w:rsidRDefault="009204BC" w:rsidP="009204BC">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9204BC" w:rsidRPr="00A06AE1" w:rsidTr="005B6ECB">
        <w:tc>
          <w:tcPr>
            <w:tcW w:w="5210" w:type="dxa"/>
          </w:tcPr>
          <w:p w:rsidR="009204BC" w:rsidRPr="00C46A9D" w:rsidRDefault="009204BC" w:rsidP="009204BC">
            <w:pPr>
              <w:spacing w:line="240" w:lineRule="auto"/>
              <w:rPr>
                <w:b/>
                <w:sz w:val="22"/>
                <w:szCs w:val="22"/>
                <w:u w:val="single"/>
                <w:lang w:eastAsia="en-US"/>
              </w:rPr>
            </w:pPr>
            <w:r w:rsidRPr="00C46A9D">
              <w:rPr>
                <w:b/>
                <w:sz w:val="22"/>
                <w:szCs w:val="22"/>
                <w:u w:val="single"/>
                <w:lang w:eastAsia="en-US"/>
              </w:rPr>
              <w:t>Покупатель:</w:t>
            </w:r>
          </w:p>
          <w:p w:rsidR="009204BC" w:rsidRPr="00C46A9D" w:rsidRDefault="009204BC" w:rsidP="009204BC">
            <w:pPr>
              <w:spacing w:line="240" w:lineRule="auto"/>
              <w:rPr>
                <w:b/>
                <w:sz w:val="22"/>
                <w:szCs w:val="22"/>
                <w:u w:val="single"/>
                <w:lang w:eastAsia="en-US"/>
              </w:rPr>
            </w:pPr>
          </w:p>
          <w:p w:rsidR="007E5964" w:rsidRDefault="007E5964" w:rsidP="007E5964">
            <w:pPr>
              <w:spacing w:line="240" w:lineRule="auto"/>
              <w:jc w:val="left"/>
              <w:rPr>
                <w:b/>
                <w:sz w:val="22"/>
                <w:szCs w:val="22"/>
                <w:lang w:eastAsia="en-US"/>
              </w:rPr>
            </w:pPr>
            <w:r>
              <w:rPr>
                <w:b/>
                <w:sz w:val="22"/>
                <w:szCs w:val="22"/>
                <w:lang w:eastAsia="en-US"/>
              </w:rPr>
              <w:t>ФГБУ «НМИЦ онкологии им. Н.Н. Петрова» Минздрава России</w:t>
            </w:r>
          </w:p>
          <w:p w:rsidR="007E5964" w:rsidRDefault="007E5964" w:rsidP="007E5964">
            <w:pPr>
              <w:spacing w:line="240" w:lineRule="auto"/>
              <w:jc w:val="left"/>
              <w:rPr>
                <w:sz w:val="22"/>
                <w:szCs w:val="22"/>
                <w:lang w:eastAsia="en-US"/>
              </w:rPr>
            </w:pPr>
            <w:r>
              <w:rPr>
                <w:sz w:val="22"/>
                <w:szCs w:val="22"/>
                <w:lang w:eastAsia="en-US"/>
              </w:rPr>
              <w:t>Юридический и фактический адрес: 197758,</w:t>
            </w:r>
          </w:p>
          <w:p w:rsidR="007E5964" w:rsidRDefault="007E5964" w:rsidP="007E5964">
            <w:pPr>
              <w:spacing w:line="240" w:lineRule="auto"/>
              <w:jc w:val="left"/>
              <w:rPr>
                <w:sz w:val="22"/>
                <w:szCs w:val="22"/>
                <w:lang w:eastAsia="en-US"/>
              </w:rPr>
            </w:pPr>
            <w:r>
              <w:rPr>
                <w:sz w:val="22"/>
                <w:szCs w:val="22"/>
                <w:lang w:eastAsia="en-US"/>
              </w:rPr>
              <w:t xml:space="preserve">Санкт-Петербург, п. Песочный, ул. </w:t>
            </w:r>
            <w:proofErr w:type="gramStart"/>
            <w:r>
              <w:rPr>
                <w:sz w:val="22"/>
                <w:szCs w:val="22"/>
                <w:lang w:eastAsia="en-US"/>
              </w:rPr>
              <w:t>Ленинградская</w:t>
            </w:r>
            <w:proofErr w:type="gramEnd"/>
            <w:r>
              <w:rPr>
                <w:sz w:val="22"/>
                <w:szCs w:val="22"/>
                <w:lang w:eastAsia="en-US"/>
              </w:rPr>
              <w:t>, д. 68;</w:t>
            </w:r>
          </w:p>
          <w:p w:rsidR="007E5964" w:rsidRDefault="007E5964" w:rsidP="007E5964">
            <w:pPr>
              <w:spacing w:line="240" w:lineRule="auto"/>
              <w:jc w:val="left"/>
              <w:rPr>
                <w:sz w:val="22"/>
                <w:szCs w:val="22"/>
                <w:lang w:eastAsia="en-US"/>
              </w:rPr>
            </w:pPr>
            <w:r>
              <w:rPr>
                <w:sz w:val="22"/>
                <w:szCs w:val="22"/>
                <w:lang w:eastAsia="en-US"/>
              </w:rPr>
              <w:t>ОГРН 1027812406687;</w:t>
            </w:r>
          </w:p>
          <w:p w:rsidR="007E5964" w:rsidRDefault="007E5964" w:rsidP="007E5964">
            <w:pPr>
              <w:spacing w:line="240" w:lineRule="auto"/>
              <w:jc w:val="left"/>
              <w:rPr>
                <w:sz w:val="22"/>
                <w:szCs w:val="22"/>
                <w:lang w:eastAsia="en-US"/>
              </w:rPr>
            </w:pPr>
            <w:r>
              <w:rPr>
                <w:sz w:val="22"/>
                <w:szCs w:val="22"/>
                <w:lang w:eastAsia="en-US"/>
              </w:rPr>
              <w:t>ИНН 7821006887, КПП 784301001</w:t>
            </w:r>
          </w:p>
          <w:p w:rsidR="007E5964" w:rsidRDefault="007E5964" w:rsidP="007E5964">
            <w:pPr>
              <w:spacing w:line="240" w:lineRule="auto"/>
              <w:jc w:val="left"/>
              <w:rPr>
                <w:sz w:val="22"/>
                <w:szCs w:val="22"/>
                <w:lang w:eastAsia="en-US"/>
              </w:rPr>
            </w:pPr>
            <w:r>
              <w:rPr>
                <w:sz w:val="22"/>
                <w:szCs w:val="22"/>
                <w:lang w:eastAsia="en-US"/>
              </w:rPr>
              <w:t xml:space="preserve">УФК по г. Санкт-Петербургу (ФГБУ «НМИЦ онкологии им. Н.Н. Петрова» Минздрава России, </w:t>
            </w:r>
            <w:proofErr w:type="gramStart"/>
            <w:r>
              <w:rPr>
                <w:sz w:val="22"/>
                <w:szCs w:val="22"/>
                <w:lang w:eastAsia="en-US"/>
              </w:rPr>
              <w:t>л</w:t>
            </w:r>
            <w:proofErr w:type="gramEnd"/>
            <w:r>
              <w:rPr>
                <w:sz w:val="22"/>
                <w:szCs w:val="22"/>
                <w:lang w:eastAsia="en-US"/>
              </w:rPr>
              <w:t>/</w:t>
            </w:r>
            <w:proofErr w:type="spellStart"/>
            <w:r>
              <w:rPr>
                <w:sz w:val="22"/>
                <w:szCs w:val="22"/>
                <w:lang w:eastAsia="en-US"/>
              </w:rPr>
              <w:t>сч</w:t>
            </w:r>
            <w:proofErr w:type="spellEnd"/>
            <w:r>
              <w:rPr>
                <w:sz w:val="22"/>
                <w:szCs w:val="22"/>
                <w:lang w:eastAsia="en-US"/>
              </w:rPr>
              <w:t>. 20726X13530, 21726X13530, 22726X13536);</w:t>
            </w:r>
          </w:p>
          <w:p w:rsidR="007E5964" w:rsidRPr="00346B98" w:rsidRDefault="007E5964" w:rsidP="007E5964">
            <w:pPr>
              <w:spacing w:line="240" w:lineRule="auto"/>
              <w:jc w:val="left"/>
              <w:rPr>
                <w:sz w:val="22"/>
                <w:szCs w:val="22"/>
                <w:lang w:eastAsia="en-US"/>
              </w:rPr>
            </w:pPr>
            <w:r w:rsidRPr="00346B98">
              <w:rPr>
                <w:sz w:val="22"/>
                <w:szCs w:val="22"/>
                <w:lang w:eastAsia="en-US"/>
              </w:rPr>
              <w:t xml:space="preserve">казначейский счет получателя: 03214643000000013225, </w:t>
            </w:r>
          </w:p>
          <w:p w:rsidR="007E5964" w:rsidRPr="00346B98" w:rsidRDefault="007E5964" w:rsidP="007E5964">
            <w:pPr>
              <w:spacing w:line="240" w:lineRule="auto"/>
              <w:jc w:val="left"/>
              <w:rPr>
                <w:sz w:val="22"/>
                <w:szCs w:val="22"/>
                <w:lang w:eastAsia="en-US"/>
              </w:rPr>
            </w:pPr>
            <w:r w:rsidRPr="00346B98">
              <w:rPr>
                <w:sz w:val="22"/>
                <w:szCs w:val="22"/>
                <w:lang w:eastAsia="en-US"/>
              </w:rPr>
              <w:t xml:space="preserve">Банк получателя: </w:t>
            </w:r>
            <w:proofErr w:type="gramStart"/>
            <w:r w:rsidRPr="00346B98">
              <w:rPr>
                <w:sz w:val="22"/>
                <w:szCs w:val="22"/>
                <w:lang w:eastAsia="en-US"/>
              </w:rPr>
              <w:t xml:space="preserve">ОКЦ №1 ВВГУ Банка России//УФК по Нижегородской обрасти, г. Нижний Новгород, </w:t>
            </w:r>
            <w:proofErr w:type="gramEnd"/>
          </w:p>
          <w:p w:rsidR="007E5964" w:rsidRPr="00346B98" w:rsidRDefault="007E5964" w:rsidP="007E5964">
            <w:pPr>
              <w:spacing w:line="240" w:lineRule="auto"/>
              <w:jc w:val="left"/>
              <w:rPr>
                <w:sz w:val="22"/>
                <w:szCs w:val="22"/>
                <w:lang w:eastAsia="en-US"/>
              </w:rPr>
            </w:pPr>
            <w:r w:rsidRPr="00346B98">
              <w:rPr>
                <w:sz w:val="22"/>
                <w:szCs w:val="22"/>
                <w:lang w:eastAsia="en-US"/>
              </w:rPr>
              <w:t>БИК 012202102</w:t>
            </w:r>
          </w:p>
          <w:p w:rsidR="007E5964" w:rsidRDefault="007E5964" w:rsidP="007E5964">
            <w:pPr>
              <w:spacing w:line="240" w:lineRule="auto"/>
              <w:jc w:val="left"/>
              <w:rPr>
                <w:sz w:val="22"/>
                <w:szCs w:val="22"/>
                <w:lang w:eastAsia="en-US"/>
              </w:rPr>
            </w:pPr>
            <w:r w:rsidRPr="00346B98">
              <w:rPr>
                <w:sz w:val="22"/>
                <w:szCs w:val="22"/>
                <w:lang w:eastAsia="en-US"/>
              </w:rPr>
              <w:t>Единый Казначейский Счет (ЕКС): 40102810745370000024</w:t>
            </w:r>
          </w:p>
          <w:p w:rsidR="009204BC" w:rsidRPr="00C46A9D" w:rsidRDefault="009204BC" w:rsidP="009204BC">
            <w:pPr>
              <w:spacing w:line="240" w:lineRule="auto"/>
              <w:jc w:val="left"/>
              <w:rPr>
                <w:sz w:val="22"/>
                <w:szCs w:val="22"/>
                <w:lang w:eastAsia="en-US"/>
              </w:rPr>
            </w:pPr>
          </w:p>
          <w:p w:rsidR="00567332" w:rsidRPr="00821601" w:rsidRDefault="00567332" w:rsidP="00567332">
            <w:pPr>
              <w:spacing w:line="240" w:lineRule="auto"/>
              <w:jc w:val="left"/>
              <w:rPr>
                <w:sz w:val="22"/>
                <w:szCs w:val="22"/>
                <w:lang w:eastAsia="en-US"/>
              </w:rPr>
            </w:pPr>
            <w:r w:rsidRPr="00821601">
              <w:rPr>
                <w:sz w:val="22"/>
                <w:szCs w:val="22"/>
                <w:lang w:eastAsia="en-US"/>
              </w:rPr>
              <w:t>Контрактодержатель:</w:t>
            </w:r>
          </w:p>
          <w:p w:rsidR="00567332" w:rsidRPr="00821601" w:rsidRDefault="00567332" w:rsidP="00567332">
            <w:pPr>
              <w:spacing w:line="240" w:lineRule="auto"/>
              <w:jc w:val="left"/>
              <w:rPr>
                <w:sz w:val="22"/>
                <w:szCs w:val="22"/>
                <w:lang w:eastAsia="en-US"/>
              </w:rPr>
            </w:pPr>
            <w:r w:rsidRPr="00821601">
              <w:rPr>
                <w:sz w:val="22"/>
                <w:szCs w:val="22"/>
                <w:lang w:eastAsia="en-US"/>
              </w:rPr>
              <w:t xml:space="preserve">Заведующий </w:t>
            </w:r>
            <w:proofErr w:type="gramStart"/>
            <w:r w:rsidRPr="00821601">
              <w:rPr>
                <w:sz w:val="22"/>
                <w:szCs w:val="22"/>
                <w:lang w:eastAsia="en-US"/>
              </w:rPr>
              <w:t>аптекой-провизор</w:t>
            </w:r>
            <w:proofErr w:type="gramEnd"/>
          </w:p>
          <w:p w:rsidR="00567332" w:rsidRPr="00821601" w:rsidRDefault="00567332" w:rsidP="00567332">
            <w:pPr>
              <w:spacing w:line="240" w:lineRule="auto"/>
              <w:jc w:val="left"/>
              <w:rPr>
                <w:sz w:val="22"/>
                <w:szCs w:val="22"/>
                <w:lang w:eastAsia="en-US"/>
              </w:rPr>
            </w:pPr>
            <w:r w:rsidRPr="00821601">
              <w:rPr>
                <w:sz w:val="22"/>
                <w:szCs w:val="22"/>
                <w:lang w:eastAsia="en-US"/>
              </w:rPr>
              <w:t>Молодцова Елена Анатольевна</w:t>
            </w:r>
          </w:p>
          <w:p w:rsidR="00567332" w:rsidRPr="00821601" w:rsidRDefault="00567332" w:rsidP="00567332">
            <w:pPr>
              <w:spacing w:line="240" w:lineRule="auto"/>
              <w:jc w:val="left"/>
              <w:rPr>
                <w:sz w:val="22"/>
                <w:szCs w:val="22"/>
                <w:lang w:eastAsia="en-US"/>
              </w:rPr>
            </w:pPr>
            <w:r w:rsidRPr="00821601">
              <w:rPr>
                <w:sz w:val="22"/>
                <w:szCs w:val="22"/>
                <w:lang w:eastAsia="en-US"/>
              </w:rPr>
              <w:t xml:space="preserve">Телефон: (812) 439-95-19, </w:t>
            </w:r>
          </w:p>
          <w:p w:rsidR="00567332" w:rsidRPr="00821601" w:rsidRDefault="00567332" w:rsidP="00567332">
            <w:pPr>
              <w:spacing w:line="240" w:lineRule="auto"/>
              <w:jc w:val="left"/>
              <w:rPr>
                <w:sz w:val="22"/>
                <w:szCs w:val="22"/>
                <w:lang w:eastAsia="en-US"/>
              </w:rPr>
            </w:pPr>
            <w:r w:rsidRPr="00821601">
              <w:rPr>
                <w:sz w:val="22"/>
                <w:szCs w:val="22"/>
                <w:lang w:eastAsia="en-US"/>
              </w:rPr>
              <w:t>доб. 1134, 1136</w:t>
            </w:r>
          </w:p>
          <w:p w:rsidR="00567332" w:rsidRPr="005E2150" w:rsidRDefault="00567332" w:rsidP="00567332">
            <w:pPr>
              <w:spacing w:line="240" w:lineRule="auto"/>
              <w:jc w:val="left"/>
              <w:rPr>
                <w:sz w:val="22"/>
                <w:szCs w:val="22"/>
                <w:lang w:eastAsia="en-US"/>
              </w:rPr>
            </w:pPr>
            <w:proofErr w:type="gramStart"/>
            <w:r w:rsidRPr="00821601">
              <w:rPr>
                <w:sz w:val="22"/>
                <w:szCs w:val="22"/>
                <w:lang w:eastAsia="en-US"/>
              </w:rPr>
              <w:t>Е</w:t>
            </w:r>
            <w:proofErr w:type="gramEnd"/>
            <w:r w:rsidRPr="005E2150">
              <w:rPr>
                <w:sz w:val="22"/>
                <w:szCs w:val="22"/>
                <w:lang w:eastAsia="en-US"/>
              </w:rPr>
              <w:t>-</w:t>
            </w:r>
            <w:r w:rsidRPr="00821601">
              <w:rPr>
                <w:sz w:val="22"/>
                <w:szCs w:val="22"/>
                <w:lang w:val="en-US" w:eastAsia="en-US"/>
              </w:rPr>
              <w:t>mail</w:t>
            </w:r>
            <w:r w:rsidRPr="005E2150">
              <w:rPr>
                <w:sz w:val="22"/>
                <w:szCs w:val="22"/>
                <w:lang w:eastAsia="en-US"/>
              </w:rPr>
              <w:t xml:space="preserve">: </w:t>
            </w:r>
            <w:r w:rsidRPr="004F39AA">
              <w:rPr>
                <w:sz w:val="22"/>
                <w:szCs w:val="22"/>
                <w:lang w:val="en-US" w:eastAsia="en-US"/>
              </w:rPr>
              <w:t>center</w:t>
            </w:r>
            <w:r w:rsidRPr="005E2150">
              <w:rPr>
                <w:sz w:val="22"/>
                <w:szCs w:val="22"/>
                <w:lang w:eastAsia="en-US"/>
              </w:rPr>
              <w:t>.</w:t>
            </w:r>
            <w:proofErr w:type="spellStart"/>
            <w:r w:rsidRPr="004F39AA">
              <w:rPr>
                <w:sz w:val="22"/>
                <w:szCs w:val="22"/>
                <w:lang w:val="en-US" w:eastAsia="en-US"/>
              </w:rPr>
              <w:t>petrova</w:t>
            </w:r>
            <w:proofErr w:type="spellEnd"/>
            <w:r w:rsidRPr="005E2150">
              <w:rPr>
                <w:sz w:val="22"/>
                <w:szCs w:val="22"/>
                <w:lang w:eastAsia="en-US"/>
              </w:rPr>
              <w:t>@</w:t>
            </w:r>
            <w:r w:rsidRPr="004F39AA">
              <w:rPr>
                <w:sz w:val="22"/>
                <w:szCs w:val="22"/>
                <w:lang w:val="en-US" w:eastAsia="en-US"/>
              </w:rPr>
              <w:t>niioncologii</w:t>
            </w:r>
            <w:r w:rsidRPr="005E2150">
              <w:rPr>
                <w:sz w:val="22"/>
                <w:szCs w:val="22"/>
                <w:lang w:eastAsia="en-US"/>
              </w:rPr>
              <w:t>.</w:t>
            </w:r>
            <w:r w:rsidRPr="004F39AA">
              <w:rPr>
                <w:sz w:val="22"/>
                <w:szCs w:val="22"/>
                <w:lang w:val="en-US" w:eastAsia="en-US"/>
              </w:rPr>
              <w:t>ru</w:t>
            </w:r>
            <w:r w:rsidRPr="005E2150">
              <w:rPr>
                <w:sz w:val="22"/>
                <w:szCs w:val="22"/>
                <w:lang w:eastAsia="en-US"/>
              </w:rPr>
              <w:t xml:space="preserve"> </w:t>
            </w:r>
          </w:p>
          <w:p w:rsidR="00567332" w:rsidRPr="002426E8" w:rsidRDefault="00567332" w:rsidP="00567332">
            <w:pPr>
              <w:spacing w:line="240" w:lineRule="auto"/>
              <w:jc w:val="left"/>
              <w:rPr>
                <w:sz w:val="22"/>
                <w:szCs w:val="22"/>
                <w:lang w:eastAsia="en-US"/>
              </w:rPr>
            </w:pPr>
          </w:p>
          <w:p w:rsidR="009204BC" w:rsidRPr="00567332" w:rsidRDefault="009204BC" w:rsidP="009204BC">
            <w:pPr>
              <w:spacing w:line="240" w:lineRule="auto"/>
              <w:rPr>
                <w:sz w:val="22"/>
                <w:szCs w:val="22"/>
                <w:lang w:eastAsia="en-US"/>
              </w:rPr>
            </w:pPr>
          </w:p>
          <w:p w:rsidR="009204BC" w:rsidRPr="00567332" w:rsidRDefault="009204BC" w:rsidP="009204BC">
            <w:pPr>
              <w:spacing w:line="240" w:lineRule="auto"/>
              <w:rPr>
                <w:b/>
                <w:sz w:val="22"/>
                <w:szCs w:val="22"/>
                <w:lang w:eastAsia="en-US"/>
              </w:rPr>
            </w:pPr>
          </w:p>
        </w:tc>
        <w:tc>
          <w:tcPr>
            <w:tcW w:w="5210" w:type="dxa"/>
            <w:shd w:val="clear" w:color="auto" w:fill="auto"/>
          </w:tcPr>
          <w:p w:rsidR="001A0353" w:rsidRPr="00B93BF2" w:rsidRDefault="001A0353" w:rsidP="001A0353">
            <w:pPr>
              <w:spacing w:line="240" w:lineRule="auto"/>
              <w:rPr>
                <w:sz w:val="22"/>
                <w:szCs w:val="22"/>
                <w:lang w:eastAsia="en-US"/>
              </w:rPr>
            </w:pPr>
            <w:r w:rsidRPr="00B93BF2">
              <w:rPr>
                <w:b/>
                <w:sz w:val="22"/>
                <w:szCs w:val="22"/>
                <w:u w:val="single"/>
                <w:lang w:eastAsia="en-US"/>
              </w:rPr>
              <w:t>Поставщик:</w:t>
            </w:r>
          </w:p>
          <w:p w:rsidR="001A0353" w:rsidRPr="00B93BF2" w:rsidRDefault="001A0353" w:rsidP="001A0353">
            <w:pPr>
              <w:spacing w:line="240" w:lineRule="auto"/>
              <w:jc w:val="left"/>
              <w:rPr>
                <w:sz w:val="22"/>
                <w:szCs w:val="22"/>
                <w:lang w:eastAsia="en-US"/>
              </w:rPr>
            </w:pPr>
          </w:p>
          <w:p w:rsidR="009204BC" w:rsidRPr="00B93BF2" w:rsidRDefault="009204BC" w:rsidP="009204BC">
            <w:pPr>
              <w:spacing w:line="240" w:lineRule="auto"/>
              <w:jc w:val="left"/>
              <w:rPr>
                <w:sz w:val="22"/>
                <w:szCs w:val="22"/>
                <w:lang w:eastAsia="en-US"/>
              </w:rPr>
            </w:pPr>
          </w:p>
          <w:p w:rsidR="00A06AE1" w:rsidRPr="00B93BF2" w:rsidRDefault="00A06AE1" w:rsidP="00A06AE1">
            <w:pPr>
              <w:spacing w:line="240" w:lineRule="auto"/>
              <w:jc w:val="left"/>
              <w:rPr>
                <w:sz w:val="22"/>
                <w:szCs w:val="22"/>
                <w:lang w:eastAsia="en-US"/>
              </w:rPr>
            </w:pPr>
            <w:bookmarkStart w:id="1" w:name="OLE_LINK12"/>
            <w:bookmarkStart w:id="2" w:name="OLE_LINK13"/>
            <w:bookmarkStart w:id="3" w:name="OLE_LINK14"/>
            <w:bookmarkStart w:id="4" w:name="OLE_LINK15"/>
          </w:p>
          <w:bookmarkEnd w:id="1"/>
          <w:bookmarkEnd w:id="2"/>
          <w:bookmarkEnd w:id="3"/>
          <w:bookmarkEnd w:id="4"/>
          <w:p w:rsidR="0083504E" w:rsidRPr="00B93BF2" w:rsidRDefault="0083504E" w:rsidP="00A06AE1">
            <w:pPr>
              <w:spacing w:line="240" w:lineRule="auto"/>
              <w:jc w:val="left"/>
              <w:rPr>
                <w:sz w:val="22"/>
                <w:szCs w:val="22"/>
                <w:lang w:eastAsia="en-US"/>
              </w:rPr>
            </w:pPr>
          </w:p>
        </w:tc>
      </w:tr>
      <w:tr w:rsidR="009204BC" w:rsidRPr="00061AC5" w:rsidTr="005B6ECB">
        <w:tc>
          <w:tcPr>
            <w:tcW w:w="5210" w:type="dxa"/>
          </w:tcPr>
          <w:p w:rsidR="0098526C" w:rsidRPr="0019747C" w:rsidRDefault="0098526C" w:rsidP="0098526C">
            <w:pPr>
              <w:pStyle w:val="af4"/>
              <w:rPr>
                <w:b/>
                <w:sz w:val="22"/>
                <w:szCs w:val="22"/>
              </w:rPr>
            </w:pPr>
            <w:r w:rsidRPr="0019747C">
              <w:rPr>
                <w:b/>
                <w:sz w:val="22"/>
                <w:szCs w:val="22"/>
              </w:rPr>
              <w:t>От Покупателя:</w:t>
            </w:r>
          </w:p>
          <w:p w:rsidR="009204BC"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1A0353" w:rsidRPr="00B93BF2" w:rsidRDefault="001A0353" w:rsidP="00716705">
            <w:pPr>
              <w:spacing w:line="240" w:lineRule="auto"/>
              <w:contextualSpacing/>
              <w:jc w:val="left"/>
              <w:rPr>
                <w:b/>
                <w:sz w:val="22"/>
                <w:szCs w:val="22"/>
              </w:rPr>
            </w:pPr>
            <w:r w:rsidRPr="00B93BF2">
              <w:rPr>
                <w:b/>
                <w:sz w:val="22"/>
                <w:szCs w:val="22"/>
              </w:rPr>
              <w:t>От Поставщика:</w:t>
            </w:r>
          </w:p>
          <w:p w:rsidR="009204BC" w:rsidRPr="00B93BF2" w:rsidRDefault="0046787E" w:rsidP="00716705">
            <w:pPr>
              <w:tabs>
                <w:tab w:val="left" w:pos="4536"/>
              </w:tabs>
              <w:spacing w:line="240" w:lineRule="auto"/>
              <w:jc w:val="left"/>
              <w:rPr>
                <w:sz w:val="22"/>
                <w:szCs w:val="22"/>
                <w:lang w:eastAsia="en-US"/>
              </w:rPr>
            </w:pPr>
            <w:r w:rsidRPr="00B93BF2">
              <w:rPr>
                <w:sz w:val="22"/>
                <w:szCs w:val="22"/>
                <w:lang w:eastAsia="en-US"/>
              </w:rPr>
              <w:t xml:space="preserve"> </w:t>
            </w:r>
          </w:p>
        </w:tc>
      </w:tr>
    </w:tbl>
    <w:p w:rsidR="009204BC" w:rsidRPr="00061AC5" w:rsidRDefault="009204BC" w:rsidP="00716705">
      <w:pPr>
        <w:tabs>
          <w:tab w:val="left" w:pos="4536"/>
        </w:tabs>
        <w:spacing w:line="240" w:lineRule="auto"/>
        <w:ind w:left="12" w:hanging="12"/>
        <w:jc w:val="left"/>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D9797B">
          <w:footerReference w:type="even" r:id="rId8"/>
          <w:type w:val="continuous"/>
          <w:pgSz w:w="11906" w:h="16838"/>
          <w:pgMar w:top="851" w:right="851" w:bottom="1440" w:left="851" w:header="709" w:footer="709" w:gutter="0"/>
          <w:cols w:space="708"/>
          <w:docGrid w:linePitch="360"/>
        </w:sectPr>
      </w:pPr>
    </w:p>
    <w:p w:rsidR="009204BC" w:rsidRPr="00C46A9D" w:rsidRDefault="009204BC" w:rsidP="009204BC">
      <w:pPr>
        <w:pStyle w:val="a4"/>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3A0B64" w:rsidRDefault="003A0B64" w:rsidP="009204BC">
      <w:pPr>
        <w:pStyle w:val="a4"/>
        <w:spacing w:after="0" w:line="240" w:lineRule="auto"/>
        <w:jc w:val="center"/>
        <w:rPr>
          <w:b/>
          <w:sz w:val="22"/>
          <w:szCs w:val="22"/>
        </w:rPr>
      </w:pPr>
    </w:p>
    <w:p w:rsidR="009204BC" w:rsidRPr="00C46A9D" w:rsidRDefault="009204BC" w:rsidP="009204BC">
      <w:pPr>
        <w:pStyle w:val="a4"/>
        <w:spacing w:after="0" w:line="240" w:lineRule="auto"/>
        <w:jc w:val="center"/>
        <w:rPr>
          <w:b/>
          <w:sz w:val="22"/>
          <w:szCs w:val="22"/>
        </w:rPr>
      </w:pPr>
      <w:r w:rsidRPr="00C46A9D">
        <w:rPr>
          <w:b/>
          <w:sz w:val="22"/>
          <w:szCs w:val="22"/>
        </w:rPr>
        <w:t>СПЕЦИФИКАЦИЯ</w:t>
      </w:r>
    </w:p>
    <w:p w:rsidR="009204BC" w:rsidRPr="00C46A9D" w:rsidRDefault="009204BC" w:rsidP="009204BC">
      <w:pPr>
        <w:spacing w:line="240" w:lineRule="auto"/>
        <w:rPr>
          <w:sz w:val="22"/>
          <w:szCs w:val="22"/>
        </w:rPr>
      </w:pPr>
      <w:r w:rsidRPr="00C46A9D">
        <w:rPr>
          <w:b/>
          <w:color w:val="000000"/>
          <w:sz w:val="22"/>
          <w:szCs w:val="22"/>
        </w:rPr>
        <w:t xml:space="preserve">Покупатель: </w:t>
      </w:r>
      <w:r w:rsidRPr="00C46A9D">
        <w:rPr>
          <w:color w:val="000000"/>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9A1DDE" w:rsidRDefault="009204BC" w:rsidP="00911D53">
      <w:pPr>
        <w:spacing w:line="240" w:lineRule="auto"/>
        <w:rPr>
          <w:b/>
          <w:sz w:val="22"/>
          <w:szCs w:val="22"/>
        </w:rPr>
      </w:pPr>
      <w:r w:rsidRPr="00C46A9D">
        <w:rPr>
          <w:b/>
          <w:sz w:val="22"/>
          <w:szCs w:val="22"/>
        </w:rPr>
        <w:t xml:space="preserve">Поставщик: </w:t>
      </w:r>
    </w:p>
    <w:p w:rsidR="00C9406B" w:rsidRPr="005E3A58" w:rsidRDefault="00C9406B" w:rsidP="00911D53">
      <w:pPr>
        <w:spacing w:line="240" w:lineRule="auto"/>
        <w:rPr>
          <w:sz w:val="22"/>
          <w:szCs w:val="22"/>
        </w:rPr>
      </w:pPr>
    </w:p>
    <w:tbl>
      <w:tblPr>
        <w:tblW w:w="0" w:type="auto"/>
        <w:jc w:val="center"/>
        <w:tblInd w:w="-8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621"/>
        <w:gridCol w:w="4872"/>
        <w:gridCol w:w="1202"/>
        <w:gridCol w:w="1371"/>
        <w:gridCol w:w="850"/>
        <w:gridCol w:w="920"/>
        <w:gridCol w:w="993"/>
        <w:gridCol w:w="1140"/>
        <w:gridCol w:w="1206"/>
      </w:tblGrid>
      <w:tr w:rsidR="00645918" w:rsidRPr="00645918" w:rsidTr="00645918">
        <w:trPr>
          <w:trHeight w:val="1178"/>
          <w:jc w:val="center"/>
        </w:trPr>
        <w:tc>
          <w:tcPr>
            <w:tcW w:w="567" w:type="dxa"/>
            <w:tcBorders>
              <w:top w:val="single" w:sz="4" w:space="0" w:color="auto"/>
              <w:left w:val="single" w:sz="4" w:space="0" w:color="auto"/>
              <w:bottom w:val="single" w:sz="4" w:space="0" w:color="auto"/>
              <w:right w:val="nil"/>
            </w:tcBorders>
            <w:shd w:val="clear" w:color="auto" w:fill="auto"/>
            <w:vAlign w:val="center"/>
          </w:tcPr>
          <w:p w:rsidR="00645918" w:rsidRPr="00645918" w:rsidRDefault="00645918" w:rsidP="00645918">
            <w:pPr>
              <w:pStyle w:val="af4"/>
              <w:jc w:val="center"/>
              <w:rPr>
                <w:rFonts w:eastAsia="Times New Roman"/>
                <w:sz w:val="22"/>
                <w:szCs w:val="22"/>
              </w:rPr>
            </w:pPr>
            <w:proofErr w:type="gramStart"/>
            <w:r w:rsidRPr="00645918">
              <w:rPr>
                <w:sz w:val="22"/>
                <w:szCs w:val="22"/>
              </w:rPr>
              <w:t>п</w:t>
            </w:r>
            <w:proofErr w:type="gramEnd"/>
            <w:r w:rsidRPr="00645918">
              <w:rPr>
                <w:sz w:val="22"/>
                <w:szCs w:val="22"/>
              </w:rPr>
              <w:t>/н</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rsidR="00645918" w:rsidRPr="00645918" w:rsidRDefault="00645918" w:rsidP="00645918">
            <w:pPr>
              <w:pStyle w:val="af4"/>
              <w:jc w:val="center"/>
              <w:rPr>
                <w:sz w:val="22"/>
                <w:szCs w:val="22"/>
              </w:rPr>
            </w:pPr>
            <w:r w:rsidRPr="00645918">
              <w:rPr>
                <w:sz w:val="22"/>
                <w:szCs w:val="22"/>
              </w:rPr>
              <w:t>Наименование Товара</w:t>
            </w:r>
          </w:p>
        </w:tc>
        <w:tc>
          <w:tcPr>
            <w:tcW w:w="4872" w:type="dxa"/>
            <w:tcBorders>
              <w:top w:val="single" w:sz="4" w:space="0" w:color="auto"/>
              <w:left w:val="single" w:sz="4" w:space="0" w:color="auto"/>
              <w:bottom w:val="single" w:sz="4" w:space="0" w:color="auto"/>
              <w:right w:val="single" w:sz="4" w:space="0" w:color="auto"/>
            </w:tcBorders>
            <w:shd w:val="clear" w:color="auto" w:fill="auto"/>
            <w:vAlign w:val="center"/>
          </w:tcPr>
          <w:p w:rsidR="00645918" w:rsidRPr="00645918" w:rsidRDefault="00645918" w:rsidP="00645918">
            <w:pPr>
              <w:pStyle w:val="af4"/>
              <w:jc w:val="center"/>
              <w:rPr>
                <w:rFonts w:eastAsia="Times New Roman"/>
                <w:sz w:val="22"/>
                <w:szCs w:val="22"/>
              </w:rPr>
            </w:pPr>
            <w:r w:rsidRPr="00645918">
              <w:rPr>
                <w:sz w:val="22"/>
                <w:szCs w:val="22"/>
              </w:rPr>
              <w:t>Характеристики с указанием производителя и страны происхождения товара</w:t>
            </w:r>
          </w:p>
        </w:tc>
        <w:tc>
          <w:tcPr>
            <w:tcW w:w="1202" w:type="dxa"/>
            <w:tcBorders>
              <w:top w:val="single" w:sz="4" w:space="0" w:color="auto"/>
              <w:left w:val="nil"/>
              <w:bottom w:val="single" w:sz="4" w:space="0" w:color="auto"/>
              <w:right w:val="single" w:sz="4" w:space="0" w:color="auto"/>
            </w:tcBorders>
            <w:shd w:val="clear" w:color="auto" w:fill="auto"/>
            <w:vAlign w:val="center"/>
          </w:tcPr>
          <w:p w:rsidR="00645918" w:rsidRPr="00645918" w:rsidRDefault="00645918" w:rsidP="00645918">
            <w:pPr>
              <w:pStyle w:val="af4"/>
              <w:jc w:val="center"/>
              <w:rPr>
                <w:sz w:val="22"/>
                <w:szCs w:val="22"/>
              </w:rPr>
            </w:pPr>
            <w:r w:rsidRPr="00645918">
              <w:rPr>
                <w:sz w:val="22"/>
                <w:szCs w:val="22"/>
              </w:rPr>
              <w:t>Единица измерения</w:t>
            </w:r>
          </w:p>
        </w:tc>
        <w:tc>
          <w:tcPr>
            <w:tcW w:w="1371" w:type="dxa"/>
            <w:tcBorders>
              <w:top w:val="single" w:sz="4" w:space="0" w:color="auto"/>
              <w:left w:val="nil"/>
              <w:bottom w:val="single" w:sz="4" w:space="0" w:color="auto"/>
              <w:right w:val="single" w:sz="4" w:space="0" w:color="auto"/>
            </w:tcBorders>
            <w:shd w:val="clear" w:color="auto" w:fill="auto"/>
            <w:vAlign w:val="center"/>
          </w:tcPr>
          <w:p w:rsidR="00645918" w:rsidRPr="00645918" w:rsidRDefault="00645918" w:rsidP="00645918">
            <w:pPr>
              <w:pStyle w:val="af4"/>
              <w:jc w:val="center"/>
              <w:rPr>
                <w:sz w:val="22"/>
                <w:szCs w:val="22"/>
              </w:rPr>
            </w:pPr>
            <w:r w:rsidRPr="00645918">
              <w:rPr>
                <w:sz w:val="22"/>
                <w:szCs w:val="22"/>
              </w:rPr>
              <w:t>Код по ОКПД</w:t>
            </w:r>
            <w:proofErr w:type="gramStart"/>
            <w:r w:rsidRPr="00645918">
              <w:rPr>
                <w:sz w:val="22"/>
                <w:szCs w:val="22"/>
              </w:rPr>
              <w:t>2</w:t>
            </w:r>
            <w:proofErr w:type="gramEnd"/>
          </w:p>
        </w:tc>
        <w:tc>
          <w:tcPr>
            <w:tcW w:w="850" w:type="dxa"/>
            <w:tcBorders>
              <w:top w:val="single" w:sz="4" w:space="0" w:color="auto"/>
              <w:left w:val="nil"/>
              <w:bottom w:val="single" w:sz="4" w:space="0" w:color="auto"/>
              <w:right w:val="single" w:sz="4" w:space="0" w:color="auto"/>
            </w:tcBorders>
            <w:shd w:val="clear" w:color="auto" w:fill="auto"/>
            <w:vAlign w:val="center"/>
          </w:tcPr>
          <w:p w:rsidR="00645918" w:rsidRPr="00645918" w:rsidRDefault="00645918" w:rsidP="00645918">
            <w:pPr>
              <w:pStyle w:val="af4"/>
              <w:jc w:val="center"/>
              <w:rPr>
                <w:sz w:val="22"/>
                <w:szCs w:val="22"/>
              </w:rPr>
            </w:pPr>
            <w:r w:rsidRPr="00645918">
              <w:rPr>
                <w:sz w:val="22"/>
                <w:szCs w:val="22"/>
              </w:rPr>
              <w:t>Кол-во</w:t>
            </w:r>
          </w:p>
        </w:tc>
        <w:tc>
          <w:tcPr>
            <w:tcW w:w="920" w:type="dxa"/>
            <w:tcBorders>
              <w:top w:val="single" w:sz="4" w:space="0" w:color="auto"/>
              <w:left w:val="nil"/>
              <w:bottom w:val="single" w:sz="4" w:space="0" w:color="auto"/>
              <w:right w:val="single" w:sz="4" w:space="0" w:color="auto"/>
            </w:tcBorders>
            <w:shd w:val="clear" w:color="auto" w:fill="auto"/>
            <w:vAlign w:val="center"/>
          </w:tcPr>
          <w:p w:rsidR="00645918" w:rsidRPr="00645918" w:rsidRDefault="00645918" w:rsidP="00645918">
            <w:pPr>
              <w:pStyle w:val="af4"/>
              <w:jc w:val="center"/>
              <w:rPr>
                <w:sz w:val="22"/>
                <w:szCs w:val="22"/>
              </w:rPr>
            </w:pPr>
            <w:r w:rsidRPr="00645918">
              <w:rPr>
                <w:sz w:val="22"/>
                <w:szCs w:val="22"/>
              </w:rPr>
              <w:t>НДС %</w:t>
            </w:r>
          </w:p>
        </w:tc>
        <w:tc>
          <w:tcPr>
            <w:tcW w:w="993" w:type="dxa"/>
            <w:tcBorders>
              <w:top w:val="single" w:sz="4" w:space="0" w:color="auto"/>
              <w:left w:val="nil"/>
              <w:bottom w:val="single" w:sz="4" w:space="0" w:color="auto"/>
              <w:right w:val="single" w:sz="4" w:space="0" w:color="auto"/>
            </w:tcBorders>
            <w:shd w:val="clear" w:color="auto" w:fill="auto"/>
            <w:vAlign w:val="center"/>
          </w:tcPr>
          <w:p w:rsidR="00645918" w:rsidRPr="00645918" w:rsidRDefault="00645918" w:rsidP="00645918">
            <w:pPr>
              <w:pStyle w:val="af4"/>
              <w:jc w:val="center"/>
              <w:rPr>
                <w:sz w:val="22"/>
                <w:szCs w:val="22"/>
              </w:rPr>
            </w:pPr>
            <w:r w:rsidRPr="00645918">
              <w:rPr>
                <w:sz w:val="22"/>
                <w:szCs w:val="22"/>
              </w:rPr>
              <w:t>НДС (руб.)</w:t>
            </w:r>
          </w:p>
        </w:tc>
        <w:tc>
          <w:tcPr>
            <w:tcW w:w="1140" w:type="dxa"/>
            <w:tcBorders>
              <w:top w:val="single" w:sz="4" w:space="0" w:color="auto"/>
              <w:left w:val="nil"/>
              <w:bottom w:val="single" w:sz="4" w:space="0" w:color="auto"/>
              <w:right w:val="single" w:sz="4" w:space="0" w:color="auto"/>
            </w:tcBorders>
            <w:shd w:val="clear" w:color="auto" w:fill="auto"/>
            <w:vAlign w:val="center"/>
          </w:tcPr>
          <w:p w:rsidR="00645918" w:rsidRPr="00645918" w:rsidRDefault="00645918" w:rsidP="00645918">
            <w:pPr>
              <w:pStyle w:val="af4"/>
              <w:jc w:val="center"/>
              <w:rPr>
                <w:sz w:val="22"/>
                <w:szCs w:val="22"/>
              </w:rPr>
            </w:pPr>
            <w:r w:rsidRPr="00645918">
              <w:rPr>
                <w:sz w:val="22"/>
                <w:szCs w:val="22"/>
              </w:rPr>
              <w:t>Цена за ед. Товара с 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645918" w:rsidRPr="00645918" w:rsidRDefault="00645918" w:rsidP="00645918">
            <w:pPr>
              <w:pStyle w:val="af4"/>
              <w:jc w:val="center"/>
              <w:rPr>
                <w:sz w:val="22"/>
                <w:szCs w:val="22"/>
              </w:rPr>
            </w:pPr>
            <w:r w:rsidRPr="00645918">
              <w:rPr>
                <w:sz w:val="22"/>
                <w:szCs w:val="22"/>
              </w:rPr>
              <w:t>Сумма (руб.)</w:t>
            </w:r>
          </w:p>
        </w:tc>
      </w:tr>
      <w:tr w:rsidR="00645918" w:rsidRPr="00645918" w:rsidTr="00645918">
        <w:trPr>
          <w:trHeight w:val="581"/>
          <w:jc w:val="center"/>
        </w:trPr>
        <w:tc>
          <w:tcPr>
            <w:tcW w:w="567" w:type="dxa"/>
            <w:tcBorders>
              <w:top w:val="nil"/>
              <w:left w:val="single" w:sz="4" w:space="0" w:color="auto"/>
              <w:bottom w:val="single" w:sz="4" w:space="0" w:color="auto"/>
              <w:right w:val="single" w:sz="4" w:space="0" w:color="auto"/>
            </w:tcBorders>
            <w:shd w:val="clear" w:color="auto" w:fill="auto"/>
            <w:vAlign w:val="center"/>
          </w:tcPr>
          <w:p w:rsidR="00645918" w:rsidRPr="00645918" w:rsidRDefault="00645918" w:rsidP="00645918">
            <w:pPr>
              <w:pStyle w:val="af4"/>
              <w:jc w:val="center"/>
              <w:rPr>
                <w:sz w:val="22"/>
                <w:szCs w:val="22"/>
              </w:rPr>
            </w:pPr>
            <w:r w:rsidRPr="00645918">
              <w:rPr>
                <w:sz w:val="22"/>
                <w:szCs w:val="22"/>
              </w:rPr>
              <w:t>1</w:t>
            </w:r>
          </w:p>
        </w:tc>
        <w:tc>
          <w:tcPr>
            <w:tcW w:w="2621" w:type="dxa"/>
            <w:tcBorders>
              <w:top w:val="single" w:sz="4" w:space="0" w:color="auto"/>
              <w:left w:val="nil"/>
              <w:bottom w:val="single" w:sz="4" w:space="0" w:color="auto"/>
              <w:right w:val="single" w:sz="4" w:space="0" w:color="auto"/>
            </w:tcBorders>
            <w:shd w:val="clear" w:color="auto" w:fill="auto"/>
            <w:vAlign w:val="center"/>
          </w:tcPr>
          <w:p w:rsidR="00645918" w:rsidRDefault="00645918" w:rsidP="00645918">
            <w:pPr>
              <w:pStyle w:val="af4"/>
              <w:jc w:val="center"/>
              <w:rPr>
                <w:sz w:val="22"/>
                <w:szCs w:val="22"/>
              </w:rPr>
            </w:pPr>
            <w:r w:rsidRPr="00645918">
              <w:rPr>
                <w:sz w:val="22"/>
                <w:szCs w:val="22"/>
              </w:rPr>
              <w:t xml:space="preserve">Клипсы для </w:t>
            </w:r>
            <w:proofErr w:type="spellStart"/>
            <w:r w:rsidRPr="00645918">
              <w:rPr>
                <w:sz w:val="22"/>
                <w:szCs w:val="22"/>
              </w:rPr>
              <w:t>лигирования</w:t>
            </w:r>
            <w:proofErr w:type="spellEnd"/>
            <w:r w:rsidRPr="00645918">
              <w:rPr>
                <w:sz w:val="22"/>
                <w:szCs w:val="22"/>
              </w:rPr>
              <w:t>,</w:t>
            </w:r>
          </w:p>
          <w:p w:rsidR="00645918" w:rsidRDefault="00645918" w:rsidP="00645918">
            <w:pPr>
              <w:pStyle w:val="af4"/>
              <w:jc w:val="center"/>
              <w:rPr>
                <w:sz w:val="22"/>
                <w:szCs w:val="22"/>
              </w:rPr>
            </w:pPr>
            <w:r w:rsidRPr="00645918">
              <w:rPr>
                <w:sz w:val="22"/>
                <w:szCs w:val="22"/>
              </w:rPr>
              <w:t xml:space="preserve">металлические </w:t>
            </w:r>
          </w:p>
          <w:p w:rsidR="00645918" w:rsidRPr="00645918" w:rsidRDefault="00645918" w:rsidP="00645918">
            <w:pPr>
              <w:pStyle w:val="af4"/>
              <w:jc w:val="center"/>
              <w:rPr>
                <w:sz w:val="22"/>
                <w:szCs w:val="22"/>
              </w:rPr>
            </w:pPr>
            <w:r w:rsidRPr="00645918">
              <w:rPr>
                <w:sz w:val="22"/>
                <w:szCs w:val="22"/>
              </w:rPr>
              <w:t>"МЕРС" (С</w:t>
            </w:r>
            <w:proofErr w:type="gramStart"/>
            <w:r w:rsidRPr="00645918">
              <w:rPr>
                <w:sz w:val="22"/>
                <w:szCs w:val="22"/>
              </w:rPr>
              <w:t>2</w:t>
            </w:r>
            <w:proofErr w:type="gramEnd"/>
            <w:r w:rsidRPr="00645918">
              <w:rPr>
                <w:sz w:val="22"/>
                <w:szCs w:val="22"/>
              </w:rPr>
              <w:t>.03-6)</w:t>
            </w:r>
          </w:p>
        </w:tc>
        <w:tc>
          <w:tcPr>
            <w:tcW w:w="4872" w:type="dxa"/>
            <w:tcBorders>
              <w:top w:val="nil"/>
              <w:left w:val="single" w:sz="4" w:space="0" w:color="auto"/>
              <w:bottom w:val="single" w:sz="4" w:space="0" w:color="auto"/>
              <w:right w:val="single" w:sz="4" w:space="0" w:color="auto"/>
            </w:tcBorders>
            <w:shd w:val="clear" w:color="auto" w:fill="auto"/>
            <w:vAlign w:val="center"/>
          </w:tcPr>
          <w:p w:rsidR="006D5FEF" w:rsidRDefault="00645918" w:rsidP="00645918">
            <w:pPr>
              <w:pStyle w:val="af4"/>
              <w:jc w:val="left"/>
              <w:rPr>
                <w:sz w:val="22"/>
                <w:szCs w:val="22"/>
              </w:rPr>
            </w:pPr>
            <w:r w:rsidRPr="00645918">
              <w:rPr>
                <w:sz w:val="22"/>
                <w:szCs w:val="22"/>
              </w:rPr>
              <w:t xml:space="preserve">Длина клипсы 8,7мм. </w:t>
            </w:r>
          </w:p>
          <w:p w:rsidR="006D5FEF" w:rsidRDefault="00645918" w:rsidP="00645918">
            <w:pPr>
              <w:pStyle w:val="af4"/>
              <w:jc w:val="left"/>
              <w:rPr>
                <w:sz w:val="22"/>
                <w:szCs w:val="22"/>
              </w:rPr>
            </w:pPr>
            <w:r w:rsidRPr="00645918">
              <w:rPr>
                <w:sz w:val="22"/>
                <w:szCs w:val="22"/>
              </w:rPr>
              <w:t xml:space="preserve">Расстояние между ножками клипсы (открытие) 13мм. </w:t>
            </w:r>
          </w:p>
          <w:p w:rsidR="006D5FEF" w:rsidRDefault="00645918" w:rsidP="00645918">
            <w:pPr>
              <w:pStyle w:val="af4"/>
              <w:jc w:val="left"/>
              <w:rPr>
                <w:sz w:val="22"/>
                <w:szCs w:val="22"/>
              </w:rPr>
            </w:pPr>
            <w:r w:rsidRPr="00645918">
              <w:rPr>
                <w:sz w:val="22"/>
                <w:szCs w:val="22"/>
              </w:rPr>
              <w:t xml:space="preserve">Материал клипсы – титановый сплав - биосовместимый материал, устойчивый к воздействию биологических жидкостей организма человека. МРТ совместима. Типоразмер клипс – Средне-большой (ML), обеспечивает совместимость с </w:t>
            </w:r>
            <w:proofErr w:type="spellStart"/>
            <w:r w:rsidRPr="00645918">
              <w:rPr>
                <w:sz w:val="22"/>
                <w:szCs w:val="22"/>
              </w:rPr>
              <w:t>клипаторами</w:t>
            </w:r>
            <w:proofErr w:type="spellEnd"/>
            <w:r w:rsidRPr="00645918">
              <w:rPr>
                <w:sz w:val="22"/>
                <w:szCs w:val="22"/>
              </w:rPr>
              <w:t xml:space="preserve"> данного размерного ряда. </w:t>
            </w:r>
          </w:p>
          <w:p w:rsidR="006D5FEF" w:rsidRDefault="00645918" w:rsidP="00645918">
            <w:pPr>
              <w:pStyle w:val="af4"/>
              <w:jc w:val="left"/>
              <w:rPr>
                <w:sz w:val="22"/>
                <w:szCs w:val="22"/>
              </w:rPr>
            </w:pPr>
            <w:r w:rsidRPr="00645918">
              <w:rPr>
                <w:sz w:val="22"/>
                <w:szCs w:val="22"/>
              </w:rPr>
              <w:t xml:space="preserve">Форма сечения клипсы прямоугольная - обусловлено формой паза </w:t>
            </w:r>
            <w:proofErr w:type="spellStart"/>
            <w:r w:rsidRPr="00645918">
              <w:rPr>
                <w:sz w:val="22"/>
                <w:szCs w:val="22"/>
              </w:rPr>
              <w:t>бранш</w:t>
            </w:r>
            <w:proofErr w:type="spellEnd"/>
            <w:r w:rsidRPr="00645918">
              <w:rPr>
                <w:sz w:val="22"/>
                <w:szCs w:val="22"/>
              </w:rPr>
              <w:t xml:space="preserve"> </w:t>
            </w:r>
            <w:proofErr w:type="gramStart"/>
            <w:r w:rsidRPr="00645918">
              <w:rPr>
                <w:sz w:val="22"/>
                <w:szCs w:val="22"/>
              </w:rPr>
              <w:t>клип-аппликатора</w:t>
            </w:r>
            <w:proofErr w:type="gramEnd"/>
            <w:r w:rsidRPr="00645918">
              <w:rPr>
                <w:sz w:val="22"/>
                <w:szCs w:val="22"/>
              </w:rPr>
              <w:t xml:space="preserve">. </w:t>
            </w:r>
          </w:p>
          <w:p w:rsidR="006D5FEF" w:rsidRDefault="00645918" w:rsidP="00645918">
            <w:pPr>
              <w:pStyle w:val="af4"/>
              <w:jc w:val="left"/>
              <w:rPr>
                <w:sz w:val="22"/>
                <w:szCs w:val="22"/>
              </w:rPr>
            </w:pPr>
            <w:proofErr w:type="gramStart"/>
            <w:r w:rsidRPr="00645918">
              <w:rPr>
                <w:sz w:val="22"/>
                <w:szCs w:val="22"/>
              </w:rPr>
              <w:t xml:space="preserve">Ширина клипсы, установленной в клип-аппликатор 5,5мм. </w:t>
            </w:r>
            <w:proofErr w:type="gramEnd"/>
          </w:p>
          <w:p w:rsidR="006D5FEF" w:rsidRDefault="00645918" w:rsidP="00645918">
            <w:pPr>
              <w:pStyle w:val="af4"/>
              <w:jc w:val="left"/>
              <w:rPr>
                <w:sz w:val="22"/>
                <w:szCs w:val="22"/>
              </w:rPr>
            </w:pPr>
            <w:r w:rsidRPr="00645918">
              <w:rPr>
                <w:sz w:val="22"/>
                <w:szCs w:val="22"/>
              </w:rPr>
              <w:t xml:space="preserve">Диапазон размеров перекрываемых структур от 2,5 до 4,0мм (диапазонное значение). </w:t>
            </w:r>
          </w:p>
          <w:p w:rsidR="006D5FEF" w:rsidRDefault="00645918" w:rsidP="00645918">
            <w:pPr>
              <w:pStyle w:val="af4"/>
              <w:jc w:val="left"/>
              <w:rPr>
                <w:sz w:val="22"/>
                <w:szCs w:val="22"/>
              </w:rPr>
            </w:pPr>
            <w:r w:rsidRPr="00645918">
              <w:rPr>
                <w:sz w:val="22"/>
                <w:szCs w:val="22"/>
              </w:rPr>
              <w:t xml:space="preserve">Цветовой код картриджа: зеленый, позволяет быстро идентифицировать типоразмер. </w:t>
            </w:r>
          </w:p>
          <w:p w:rsidR="006D5FEF" w:rsidRDefault="00645918" w:rsidP="00645918">
            <w:pPr>
              <w:pStyle w:val="af4"/>
              <w:jc w:val="left"/>
              <w:rPr>
                <w:sz w:val="22"/>
                <w:szCs w:val="22"/>
              </w:rPr>
            </w:pPr>
            <w:r w:rsidRPr="00645918">
              <w:rPr>
                <w:sz w:val="22"/>
                <w:szCs w:val="22"/>
              </w:rPr>
              <w:t xml:space="preserve">Клипсы размещаются в картридже. </w:t>
            </w:r>
          </w:p>
          <w:p w:rsidR="006D5FEF" w:rsidRDefault="00645918" w:rsidP="00645918">
            <w:pPr>
              <w:pStyle w:val="af4"/>
              <w:jc w:val="left"/>
              <w:rPr>
                <w:sz w:val="22"/>
                <w:szCs w:val="22"/>
              </w:rPr>
            </w:pPr>
            <w:r w:rsidRPr="00645918">
              <w:rPr>
                <w:sz w:val="22"/>
                <w:szCs w:val="22"/>
              </w:rPr>
              <w:t xml:space="preserve">Количество клипс в картридже 6 шт. </w:t>
            </w:r>
          </w:p>
          <w:p w:rsidR="00645918" w:rsidRPr="00645918" w:rsidRDefault="00645918" w:rsidP="00645918">
            <w:pPr>
              <w:pStyle w:val="af4"/>
              <w:jc w:val="left"/>
              <w:rPr>
                <w:sz w:val="22"/>
                <w:szCs w:val="22"/>
              </w:rPr>
            </w:pPr>
            <w:r w:rsidRPr="00645918">
              <w:rPr>
                <w:sz w:val="22"/>
                <w:szCs w:val="22"/>
              </w:rPr>
              <w:t>Стерильная жесткая упаковка картриджа с клипсами для обеспечения эпидемиологической безопасности.</w:t>
            </w:r>
          </w:p>
        </w:tc>
        <w:tc>
          <w:tcPr>
            <w:tcW w:w="1202" w:type="dxa"/>
            <w:tcBorders>
              <w:top w:val="nil"/>
              <w:left w:val="nil"/>
              <w:bottom w:val="single" w:sz="4" w:space="0" w:color="auto"/>
              <w:right w:val="single" w:sz="4" w:space="0" w:color="auto"/>
            </w:tcBorders>
            <w:shd w:val="clear" w:color="auto" w:fill="auto"/>
            <w:vAlign w:val="center"/>
          </w:tcPr>
          <w:p w:rsidR="00645918" w:rsidRPr="00645918" w:rsidRDefault="00645918" w:rsidP="00645918">
            <w:pPr>
              <w:pStyle w:val="af4"/>
              <w:jc w:val="center"/>
              <w:rPr>
                <w:sz w:val="22"/>
                <w:szCs w:val="22"/>
              </w:rPr>
            </w:pPr>
            <w:r w:rsidRPr="00645918">
              <w:rPr>
                <w:sz w:val="22"/>
                <w:szCs w:val="22"/>
              </w:rPr>
              <w:t>Штука</w:t>
            </w:r>
          </w:p>
        </w:tc>
        <w:tc>
          <w:tcPr>
            <w:tcW w:w="1371" w:type="dxa"/>
            <w:tcBorders>
              <w:top w:val="nil"/>
              <w:left w:val="nil"/>
              <w:bottom w:val="single" w:sz="4" w:space="0" w:color="auto"/>
              <w:right w:val="single" w:sz="4" w:space="0" w:color="auto"/>
            </w:tcBorders>
            <w:shd w:val="clear" w:color="auto" w:fill="auto"/>
            <w:vAlign w:val="center"/>
          </w:tcPr>
          <w:p w:rsidR="00645918" w:rsidRPr="00645918" w:rsidRDefault="00645918" w:rsidP="00645918">
            <w:pPr>
              <w:pStyle w:val="af4"/>
              <w:jc w:val="center"/>
              <w:rPr>
                <w:sz w:val="22"/>
                <w:szCs w:val="22"/>
              </w:rPr>
            </w:pPr>
            <w:r w:rsidRPr="00645918">
              <w:rPr>
                <w:sz w:val="22"/>
                <w:szCs w:val="22"/>
              </w:rPr>
              <w:t>32.50.13.190</w:t>
            </w:r>
          </w:p>
        </w:tc>
        <w:tc>
          <w:tcPr>
            <w:tcW w:w="850" w:type="dxa"/>
            <w:tcBorders>
              <w:top w:val="nil"/>
              <w:left w:val="nil"/>
              <w:bottom w:val="single" w:sz="4" w:space="0" w:color="auto"/>
              <w:right w:val="single" w:sz="4" w:space="0" w:color="auto"/>
            </w:tcBorders>
            <w:shd w:val="clear" w:color="auto" w:fill="auto"/>
            <w:vAlign w:val="center"/>
          </w:tcPr>
          <w:p w:rsidR="00645918" w:rsidRPr="00645918" w:rsidRDefault="00645918" w:rsidP="00645918">
            <w:pPr>
              <w:pStyle w:val="af4"/>
              <w:jc w:val="center"/>
              <w:rPr>
                <w:sz w:val="22"/>
                <w:szCs w:val="22"/>
              </w:rPr>
            </w:pPr>
            <w:r w:rsidRPr="00645918">
              <w:rPr>
                <w:sz w:val="22"/>
                <w:szCs w:val="22"/>
              </w:rPr>
              <w:t>324</w:t>
            </w:r>
          </w:p>
        </w:tc>
        <w:tc>
          <w:tcPr>
            <w:tcW w:w="920" w:type="dxa"/>
            <w:tcBorders>
              <w:top w:val="nil"/>
              <w:left w:val="nil"/>
              <w:bottom w:val="single" w:sz="4" w:space="0" w:color="auto"/>
              <w:right w:val="single" w:sz="4" w:space="0" w:color="auto"/>
            </w:tcBorders>
            <w:shd w:val="clear" w:color="auto" w:fill="auto"/>
            <w:vAlign w:val="center"/>
          </w:tcPr>
          <w:p w:rsidR="00645918" w:rsidRPr="00645918" w:rsidRDefault="00645918" w:rsidP="00645918">
            <w:pPr>
              <w:pStyle w:val="af4"/>
              <w:jc w:val="center"/>
              <w:rPr>
                <w:sz w:val="22"/>
                <w:szCs w:val="22"/>
              </w:rPr>
            </w:pPr>
            <w:bookmarkStart w:id="5" w:name="_GoBack"/>
            <w:bookmarkEnd w:id="5"/>
          </w:p>
        </w:tc>
        <w:tc>
          <w:tcPr>
            <w:tcW w:w="993" w:type="dxa"/>
            <w:tcBorders>
              <w:top w:val="nil"/>
              <w:left w:val="nil"/>
              <w:bottom w:val="single" w:sz="4" w:space="0" w:color="auto"/>
              <w:right w:val="single" w:sz="4" w:space="0" w:color="auto"/>
            </w:tcBorders>
            <w:shd w:val="clear" w:color="auto" w:fill="auto"/>
            <w:vAlign w:val="center"/>
          </w:tcPr>
          <w:p w:rsidR="00645918" w:rsidRPr="00645918" w:rsidRDefault="00645918" w:rsidP="00645918">
            <w:pPr>
              <w:pStyle w:val="af4"/>
              <w:jc w:val="center"/>
              <w:rPr>
                <w:sz w:val="22"/>
                <w:szCs w:val="22"/>
              </w:rPr>
            </w:pPr>
          </w:p>
        </w:tc>
        <w:tc>
          <w:tcPr>
            <w:tcW w:w="1140" w:type="dxa"/>
            <w:tcBorders>
              <w:top w:val="nil"/>
              <w:left w:val="nil"/>
              <w:bottom w:val="single" w:sz="4" w:space="0" w:color="auto"/>
              <w:right w:val="single" w:sz="4" w:space="0" w:color="auto"/>
            </w:tcBorders>
            <w:shd w:val="clear" w:color="auto" w:fill="auto"/>
            <w:vAlign w:val="center"/>
          </w:tcPr>
          <w:p w:rsidR="00645918" w:rsidRPr="00645918" w:rsidRDefault="00645918" w:rsidP="00645918">
            <w:pPr>
              <w:pStyle w:val="af4"/>
              <w:jc w:val="center"/>
              <w:rPr>
                <w:sz w:val="22"/>
                <w:szCs w:val="22"/>
              </w:rPr>
            </w:pPr>
          </w:p>
        </w:tc>
        <w:tc>
          <w:tcPr>
            <w:tcW w:w="1206" w:type="dxa"/>
            <w:tcBorders>
              <w:top w:val="nil"/>
              <w:left w:val="nil"/>
              <w:bottom w:val="single" w:sz="4" w:space="0" w:color="auto"/>
              <w:right w:val="single" w:sz="4" w:space="0" w:color="auto"/>
            </w:tcBorders>
            <w:shd w:val="clear" w:color="auto" w:fill="auto"/>
            <w:vAlign w:val="center"/>
          </w:tcPr>
          <w:p w:rsidR="00645918" w:rsidRPr="00645918" w:rsidRDefault="00645918" w:rsidP="00645918">
            <w:pPr>
              <w:pStyle w:val="af4"/>
              <w:jc w:val="center"/>
              <w:rPr>
                <w:sz w:val="22"/>
                <w:szCs w:val="22"/>
              </w:rPr>
            </w:pPr>
          </w:p>
        </w:tc>
      </w:tr>
    </w:tbl>
    <w:p w:rsidR="00065810" w:rsidRDefault="00065810" w:rsidP="00065810">
      <w:pPr>
        <w:pStyle w:val="a4"/>
        <w:spacing w:after="0" w:line="240" w:lineRule="auto"/>
        <w:textAlignment w:val="auto"/>
        <w:rPr>
          <w:rFonts w:eastAsia="Calibri"/>
          <w:sz w:val="20"/>
          <w:szCs w:val="20"/>
        </w:rPr>
      </w:pPr>
    </w:p>
    <w:p w:rsidR="0021747E" w:rsidRPr="001A0353" w:rsidRDefault="009204BC" w:rsidP="0021747E">
      <w:pPr>
        <w:pStyle w:val="a4"/>
        <w:spacing w:after="0" w:line="240" w:lineRule="auto"/>
        <w:textAlignment w:val="auto"/>
        <w:rPr>
          <w:sz w:val="22"/>
          <w:szCs w:val="22"/>
        </w:rPr>
      </w:pPr>
      <w:r w:rsidRPr="00C46A9D">
        <w:rPr>
          <w:sz w:val="22"/>
          <w:szCs w:val="22"/>
        </w:rPr>
        <w:t xml:space="preserve">Итого: </w:t>
      </w:r>
    </w:p>
    <w:p w:rsidR="00C9406B" w:rsidRPr="001A0353" w:rsidRDefault="00C9406B" w:rsidP="00C9406B">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716705" w:rsidRPr="00A06AE1" w:rsidTr="00AF39EC">
        <w:tc>
          <w:tcPr>
            <w:tcW w:w="5210" w:type="dxa"/>
          </w:tcPr>
          <w:p w:rsidR="0098526C" w:rsidRPr="0019747C" w:rsidRDefault="0098526C" w:rsidP="0098526C">
            <w:pPr>
              <w:pStyle w:val="af4"/>
              <w:rPr>
                <w:b/>
                <w:sz w:val="22"/>
                <w:szCs w:val="22"/>
              </w:rPr>
            </w:pPr>
            <w:r w:rsidRPr="0019747C">
              <w:rPr>
                <w:b/>
                <w:sz w:val="22"/>
                <w:szCs w:val="22"/>
              </w:rPr>
              <w:lastRenderedPageBreak/>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716705">
            <w:pPr>
              <w:spacing w:line="240" w:lineRule="auto"/>
              <w:contextualSpacing/>
              <w:jc w:val="left"/>
              <w:rPr>
                <w:b/>
                <w:sz w:val="22"/>
                <w:szCs w:val="22"/>
              </w:rPr>
            </w:pPr>
            <w:r w:rsidRPr="00061AC5">
              <w:rPr>
                <w:b/>
                <w:sz w:val="22"/>
                <w:szCs w:val="22"/>
              </w:rPr>
              <w:t>От Поставщика:</w:t>
            </w:r>
          </w:p>
          <w:p w:rsidR="00716705" w:rsidRPr="00061AC5" w:rsidRDefault="00716705" w:rsidP="00716705">
            <w:pPr>
              <w:tabs>
                <w:tab w:val="left" w:pos="4536"/>
              </w:tabs>
              <w:spacing w:line="240" w:lineRule="auto"/>
              <w:jc w:val="left"/>
              <w:rPr>
                <w:sz w:val="22"/>
                <w:szCs w:val="22"/>
                <w:lang w:eastAsia="en-US"/>
              </w:rPr>
            </w:pPr>
            <w:r w:rsidRPr="00061AC5">
              <w:rPr>
                <w:sz w:val="22"/>
                <w:szCs w:val="22"/>
                <w:lang w:eastAsia="en-US"/>
              </w:rPr>
              <w:t xml:space="preserve"> </w:t>
            </w:r>
          </w:p>
        </w:tc>
      </w:tr>
    </w:tbl>
    <w:p w:rsidR="006B2AA5" w:rsidRDefault="006B2AA5" w:rsidP="00140E3F">
      <w:pPr>
        <w:jc w:val="left"/>
        <w:rPr>
          <w:sz w:val="22"/>
          <w:szCs w:val="22"/>
        </w:rPr>
        <w:sectPr w:rsidR="006B2AA5" w:rsidSect="00126518">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20"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Default="006B2AA5" w:rsidP="006B2AA5">
      <w:pPr>
        <w:widowControl/>
        <w:autoSpaceDE/>
        <w:autoSpaceDN/>
        <w:adjustRightInd/>
        <w:spacing w:line="240" w:lineRule="auto"/>
        <w:jc w:val="center"/>
        <w:textAlignment w:val="auto"/>
        <w:rPr>
          <w:rFonts w:eastAsia="Times New Roman"/>
          <w:b/>
          <w:sz w:val="24"/>
          <w:szCs w:val="24"/>
        </w:rPr>
      </w:pP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 xml:space="preserve">Соглашение </w:t>
      </w: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об осуществлении документооборота в электронном виде</w:t>
      </w:r>
    </w:p>
    <w:p w:rsidR="006B2AA5" w:rsidRPr="0098526C" w:rsidRDefault="006B2AA5" w:rsidP="003A0B64">
      <w:pPr>
        <w:pStyle w:val="a4"/>
        <w:spacing w:after="0" w:line="240" w:lineRule="auto"/>
        <w:ind w:firstLine="709"/>
        <w:textAlignment w:val="auto"/>
        <w:rPr>
          <w:sz w:val="21"/>
          <w:szCs w:val="21"/>
        </w:rPr>
      </w:pPr>
      <w:r w:rsidRPr="0098526C">
        <w:rPr>
          <w:sz w:val="21"/>
          <w:szCs w:val="21"/>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98526C" w:rsidRPr="0098526C">
        <w:rPr>
          <w:sz w:val="21"/>
          <w:szCs w:val="21"/>
        </w:rPr>
        <w:t xml:space="preserve">в лице </w:t>
      </w:r>
      <w:r w:rsidR="00C9406B">
        <w:rPr>
          <w:sz w:val="21"/>
          <w:szCs w:val="21"/>
        </w:rPr>
        <w:t>________________</w:t>
      </w:r>
      <w:r w:rsidR="0098526C" w:rsidRPr="0098526C">
        <w:rPr>
          <w:sz w:val="21"/>
          <w:szCs w:val="21"/>
        </w:rPr>
        <w:t xml:space="preserve">, действующей на основании </w:t>
      </w:r>
      <w:r w:rsidR="00C9406B">
        <w:rPr>
          <w:sz w:val="21"/>
          <w:szCs w:val="21"/>
        </w:rPr>
        <w:t>______________________</w:t>
      </w:r>
      <w:r w:rsidR="0098526C" w:rsidRPr="0098526C">
        <w:rPr>
          <w:sz w:val="21"/>
          <w:szCs w:val="21"/>
        </w:rPr>
        <w:t xml:space="preserve">, </w:t>
      </w:r>
      <w:r w:rsidR="0083456D" w:rsidRPr="0098526C">
        <w:rPr>
          <w:sz w:val="21"/>
          <w:szCs w:val="21"/>
        </w:rPr>
        <w:t xml:space="preserve">с одной стороны, и ________________, именуемое в дальнейшем «Поставщик», в лице ___________________, действующего на основании __________________, </w:t>
      </w:r>
      <w:r w:rsidRPr="0098526C">
        <w:rPr>
          <w:sz w:val="21"/>
          <w:szCs w:val="21"/>
        </w:rPr>
        <w:t>с другой стороны, заключили настоящее соглашение о нижеследующем:</w:t>
      </w:r>
    </w:p>
    <w:p w:rsidR="006B2AA5" w:rsidRPr="003A0B64" w:rsidRDefault="006B2AA5" w:rsidP="006B2AA5">
      <w:pPr>
        <w:pStyle w:val="a4"/>
        <w:spacing w:after="0" w:line="240" w:lineRule="auto"/>
        <w:ind w:firstLine="709"/>
        <w:textAlignment w:val="auto"/>
        <w:rPr>
          <w:sz w:val="21"/>
          <w:szCs w:val="21"/>
        </w:rPr>
      </w:pPr>
    </w:p>
    <w:p w:rsidR="006B2AA5" w:rsidRPr="003A0B64" w:rsidRDefault="006B2AA5" w:rsidP="006B2AA5">
      <w:pPr>
        <w:widowControl/>
        <w:numPr>
          <w:ilvl w:val="0"/>
          <w:numId w:val="12"/>
        </w:numPr>
        <w:autoSpaceDE/>
        <w:autoSpaceDN/>
        <w:adjustRightInd/>
        <w:spacing w:line="240" w:lineRule="auto"/>
        <w:ind w:left="0" w:firstLine="709"/>
        <w:textAlignment w:val="auto"/>
        <w:rPr>
          <w:rFonts w:eastAsia="Times New Roman"/>
          <w:sz w:val="21"/>
          <w:szCs w:val="21"/>
          <w:lang w:eastAsia="en-US"/>
        </w:rPr>
      </w:pPr>
      <w:proofErr w:type="gramStart"/>
      <w:r w:rsidRPr="003A0B64">
        <w:rPr>
          <w:rFonts w:eastAsia="Times New Roman"/>
          <w:sz w:val="21"/>
          <w:szCs w:val="21"/>
          <w:lang w:eastAsia="en-US"/>
        </w:rPr>
        <w:t xml:space="preserve">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sidRPr="003A0B64">
        <w:rPr>
          <w:rFonts w:eastAsia="Times New Roman"/>
          <w:sz w:val="21"/>
          <w:szCs w:val="21"/>
          <w:lang w:eastAsia="en-US"/>
        </w:rPr>
        <w:t>документы о приёмке</w:t>
      </w:r>
      <w:r w:rsidRPr="003A0B64">
        <w:rPr>
          <w:rFonts w:eastAsia="Times New Roman"/>
          <w:sz w:val="21"/>
          <w:szCs w:val="21"/>
          <w:lang w:eastAsia="en-US"/>
        </w:rPr>
        <w:t>, акт</w:t>
      </w:r>
      <w:r w:rsidR="00555F63" w:rsidRPr="003A0B64">
        <w:rPr>
          <w:rFonts w:eastAsia="Times New Roman"/>
          <w:sz w:val="21"/>
          <w:szCs w:val="21"/>
          <w:lang w:eastAsia="en-US"/>
        </w:rPr>
        <w:t>ы</w:t>
      </w:r>
      <w:r w:rsidRPr="003A0B64">
        <w:rPr>
          <w:rFonts w:eastAsia="Times New Roman"/>
          <w:sz w:val="21"/>
          <w:szCs w:val="21"/>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sidRPr="003A0B64">
        <w:rPr>
          <w:rFonts w:eastAsia="Times New Roman"/>
          <w:sz w:val="21"/>
          <w:szCs w:val="21"/>
          <w:lang w:eastAsia="en-US"/>
        </w:rPr>
        <w:t xml:space="preserve">документы, </w:t>
      </w:r>
      <w:r w:rsidRPr="003A0B64">
        <w:rPr>
          <w:rFonts w:eastAsia="Times New Roman"/>
          <w:sz w:val="21"/>
          <w:szCs w:val="21"/>
          <w:lang w:eastAsia="en-US"/>
        </w:rPr>
        <w:t>подписываемые Сторонами в</w:t>
      </w:r>
      <w:proofErr w:type="gramEnd"/>
      <w:r w:rsidRPr="003A0B64">
        <w:rPr>
          <w:rFonts w:eastAsia="Times New Roman"/>
          <w:sz w:val="21"/>
          <w:szCs w:val="21"/>
          <w:lang w:eastAsia="en-US"/>
        </w:rPr>
        <w:t xml:space="preserve"> </w:t>
      </w:r>
      <w:proofErr w:type="gramStart"/>
      <w:r w:rsidRPr="003A0B64">
        <w:rPr>
          <w:rFonts w:eastAsia="Times New Roman"/>
          <w:sz w:val="21"/>
          <w:szCs w:val="21"/>
          <w:lang w:eastAsia="en-US"/>
        </w:rPr>
        <w:t>рамках</w:t>
      </w:r>
      <w:proofErr w:type="gramEnd"/>
      <w:r w:rsidRPr="003A0B64">
        <w:rPr>
          <w:rFonts w:eastAsia="Times New Roman"/>
          <w:sz w:val="21"/>
          <w:szCs w:val="21"/>
          <w:lang w:eastAsia="en-US"/>
        </w:rPr>
        <w:t xml:space="preserve"> исполнения обязательств по заключенному Контракту (далее – Документы).</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3A0B64">
        <w:rPr>
          <w:rFonts w:eastAsia="Times New Roman"/>
          <w:sz w:val="21"/>
          <w:szCs w:val="21"/>
          <w:lang w:eastAsia="de-DE"/>
        </w:rPr>
        <w:t>предоставлять запрашиваемые Документы</w:t>
      </w:r>
      <w:proofErr w:type="gramEnd"/>
      <w:r w:rsidRPr="003A0B64">
        <w:rPr>
          <w:rFonts w:eastAsia="Times New Roman"/>
          <w:sz w:val="21"/>
          <w:szCs w:val="21"/>
          <w:lang w:eastAsia="de-DE"/>
        </w:rPr>
        <w:t xml:space="preserve"> в бумажном печатном виде, не позднее 30 (тридцати) календарных дней с момента получения такого запроса.</w:t>
      </w:r>
    </w:p>
    <w:p w:rsidR="00B82231"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Обмен Документами в электронном виде по телекоммуникационным каналам связи осуществляется через операторов</w:t>
      </w:r>
      <w:r w:rsidR="00643056" w:rsidRPr="003A0B64">
        <w:rPr>
          <w:rFonts w:eastAsia="Times New Roman"/>
          <w:sz w:val="21"/>
          <w:szCs w:val="21"/>
          <w:lang w:eastAsia="de-DE"/>
        </w:rPr>
        <w:t xml:space="preserve"> электронного документооборота.</w:t>
      </w:r>
    </w:p>
    <w:p w:rsidR="006B2AA5"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подтверждено отсутствие изменений, внесенных в этот документ после его подписания.</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В случае если в </w:t>
      </w:r>
      <w:r w:rsidRPr="003A0B64">
        <w:rPr>
          <w:rFonts w:eastAsia="Times New Roman"/>
          <w:kern w:val="3"/>
          <w:sz w:val="21"/>
          <w:szCs w:val="21"/>
          <w:lang w:eastAsia="de-DE" w:bidi="hi-IN"/>
        </w:rPr>
        <w:t>Контракте</w:t>
      </w:r>
      <w:r w:rsidRPr="003A0B64">
        <w:rPr>
          <w:rFonts w:eastAsia="Times New Roman"/>
          <w:sz w:val="21"/>
          <w:szCs w:val="21"/>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3A0B64" w:rsidRDefault="002922EC"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Каждая из Сторон обязана обеспечивать действительность сертификата ЭП</w:t>
      </w:r>
      <w:r w:rsidR="00AF0877" w:rsidRPr="003A0B64">
        <w:rPr>
          <w:rFonts w:eastAsia="Times New Roman"/>
          <w:sz w:val="21"/>
          <w:szCs w:val="21"/>
          <w:lang w:eastAsia="en-US"/>
        </w:rPr>
        <w:t xml:space="preserve"> в течение всего срока действия Контракта</w:t>
      </w:r>
      <w:r w:rsidRPr="003A0B64">
        <w:rPr>
          <w:rFonts w:eastAsia="Times New Roman"/>
          <w:sz w:val="21"/>
          <w:szCs w:val="21"/>
          <w:lang w:eastAsia="en-US"/>
        </w:rPr>
        <w:t>.</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Остальные условия Контракта, не затронутые настоящим Соглашением, остаются без изменений.</w:t>
      </w:r>
    </w:p>
    <w:p w:rsidR="006B2AA5" w:rsidRPr="00B432AA"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kern w:val="3"/>
          <w:sz w:val="21"/>
          <w:szCs w:val="21"/>
          <w:lang w:eastAsia="de-DE" w:bidi="hi-IN"/>
        </w:rPr>
        <w:t xml:space="preserve">Настоящее Соглашение вступает в силу </w:t>
      </w:r>
      <w:proofErr w:type="gramStart"/>
      <w:r w:rsidRPr="003A0B64">
        <w:rPr>
          <w:rFonts w:eastAsia="Times New Roman"/>
          <w:kern w:val="3"/>
          <w:sz w:val="21"/>
          <w:szCs w:val="21"/>
          <w:lang w:eastAsia="de-DE" w:bidi="hi-IN"/>
        </w:rPr>
        <w:t>с даты</w:t>
      </w:r>
      <w:proofErr w:type="gramEnd"/>
      <w:r w:rsidRPr="003A0B64">
        <w:rPr>
          <w:rFonts w:eastAsia="Times New Roman"/>
          <w:kern w:val="3"/>
          <w:sz w:val="21"/>
          <w:szCs w:val="21"/>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B432AA" w:rsidRPr="003A0B64" w:rsidRDefault="00B432AA" w:rsidP="00B432AA">
      <w:pPr>
        <w:widowControl/>
        <w:suppressAutoHyphens/>
        <w:autoSpaceDE/>
        <w:autoSpaceDN/>
        <w:adjustRightInd/>
        <w:spacing w:line="240" w:lineRule="auto"/>
        <w:ind w:left="720"/>
        <w:textAlignment w:val="auto"/>
        <w:rPr>
          <w:rFonts w:eastAsia="Times New Roman"/>
          <w:sz w:val="21"/>
          <w:szCs w:val="21"/>
          <w:lang w:eastAsia="de-DE"/>
        </w:rPr>
      </w:pPr>
    </w:p>
    <w:tbl>
      <w:tblPr>
        <w:tblW w:w="10420" w:type="dxa"/>
        <w:tblInd w:w="108" w:type="dxa"/>
        <w:tblLook w:val="00A0" w:firstRow="1" w:lastRow="0" w:firstColumn="1" w:lastColumn="0" w:noHBand="0" w:noVBand="0"/>
      </w:tblPr>
      <w:tblGrid>
        <w:gridCol w:w="5210"/>
        <w:gridCol w:w="5210"/>
      </w:tblGrid>
      <w:tr w:rsidR="00716705" w:rsidRPr="00A06AE1" w:rsidTr="00CB179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CB179C">
            <w:pPr>
              <w:spacing w:line="240" w:lineRule="auto"/>
              <w:contextualSpacing/>
              <w:jc w:val="left"/>
              <w:rPr>
                <w:b/>
                <w:sz w:val="22"/>
                <w:szCs w:val="22"/>
              </w:rPr>
            </w:pPr>
            <w:r w:rsidRPr="00061AC5">
              <w:rPr>
                <w:b/>
                <w:sz w:val="22"/>
                <w:szCs w:val="22"/>
              </w:rPr>
              <w:t>От Поставщика:</w:t>
            </w:r>
          </w:p>
          <w:p w:rsidR="00716705" w:rsidRPr="00061AC5" w:rsidRDefault="00716705" w:rsidP="00CB179C">
            <w:pPr>
              <w:tabs>
                <w:tab w:val="left" w:pos="4536"/>
              </w:tabs>
              <w:spacing w:line="240" w:lineRule="auto"/>
              <w:jc w:val="left"/>
              <w:rPr>
                <w:sz w:val="22"/>
                <w:szCs w:val="22"/>
                <w:lang w:eastAsia="en-US"/>
              </w:rPr>
            </w:pPr>
            <w:r w:rsidRPr="00061AC5">
              <w:rPr>
                <w:sz w:val="22"/>
                <w:szCs w:val="22"/>
                <w:lang w:eastAsia="en-US"/>
              </w:rPr>
              <w:t xml:space="preserve"> </w:t>
            </w:r>
          </w:p>
        </w:tc>
      </w:tr>
    </w:tbl>
    <w:p w:rsidR="00140E3F" w:rsidRPr="006B2AA5" w:rsidRDefault="00140E3F" w:rsidP="00683F50">
      <w:pPr>
        <w:rPr>
          <w:sz w:val="22"/>
          <w:szCs w:val="22"/>
        </w:rPr>
      </w:pPr>
    </w:p>
    <w:sectPr w:rsidR="00140E3F" w:rsidRPr="006B2AA5" w:rsidSect="006B2AA5">
      <w:pgSz w:w="11906" w:h="16838"/>
      <w:pgMar w:top="720" w:right="720" w:bottom="720" w:left="720"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3FC" w:rsidRDefault="00CA23FC">
      <w:r>
        <w:separator/>
      </w:r>
    </w:p>
  </w:endnote>
  <w:endnote w:type="continuationSeparator" w:id="0">
    <w:p w:rsidR="00CA23FC" w:rsidRDefault="00CA2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hevin Pro Light">
    <w:altName w:val="Arial"/>
    <w:panose1 w:val="00000000000000000000"/>
    <w:charset w:val="00"/>
    <w:family w:val="swiss"/>
    <w:notTrueType/>
    <w:pitch w:val="variable"/>
    <w:sig w:usb0="00000287"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27D7" w:rsidRDefault="009627D7" w:rsidP="009204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90A" w:rsidRDefault="009627D7" w:rsidP="0020190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C519DD" w:rsidRDefault="009627D7" w:rsidP="009204BC">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3FC" w:rsidRDefault="00CA23FC">
      <w:r>
        <w:separator/>
      </w:r>
    </w:p>
  </w:footnote>
  <w:footnote w:type="continuationSeparator" w:id="0">
    <w:p w:rsidR="00CA23FC" w:rsidRDefault="00CA23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7D7" w:rsidRDefault="009627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A6652F" w:rsidRDefault="009627D7" w:rsidP="009204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B9D" w:rsidRDefault="009627D7" w:rsidP="009204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7364"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34E6A3D"/>
    <w:multiLevelType w:val="hybridMultilevel"/>
    <w:tmpl w:val="63927702"/>
    <w:lvl w:ilvl="0" w:tplc="118A475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9"/>
  </w:num>
  <w:num w:numId="5">
    <w:abstractNumId w:val="0"/>
  </w:num>
  <w:num w:numId="6">
    <w:abstractNumId w:val="11"/>
  </w:num>
  <w:num w:numId="7">
    <w:abstractNumId w:val="7"/>
  </w:num>
  <w:num w:numId="8">
    <w:abstractNumId w:val="10"/>
  </w:num>
  <w:num w:numId="9">
    <w:abstractNumId w:val="3"/>
  </w:num>
  <w:num w:numId="10">
    <w:abstractNumId w:val="5"/>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2F39"/>
    <w:rsid w:val="0000460B"/>
    <w:rsid w:val="00006300"/>
    <w:rsid w:val="000131E5"/>
    <w:rsid w:val="00021A20"/>
    <w:rsid w:val="00031478"/>
    <w:rsid w:val="000377E7"/>
    <w:rsid w:val="00040D6C"/>
    <w:rsid w:val="00041CE7"/>
    <w:rsid w:val="00044EDF"/>
    <w:rsid w:val="00046005"/>
    <w:rsid w:val="000460EE"/>
    <w:rsid w:val="00050B9B"/>
    <w:rsid w:val="00050EBD"/>
    <w:rsid w:val="00061AC5"/>
    <w:rsid w:val="0006334A"/>
    <w:rsid w:val="000633C4"/>
    <w:rsid w:val="00065810"/>
    <w:rsid w:val="0007621F"/>
    <w:rsid w:val="000825A3"/>
    <w:rsid w:val="00091560"/>
    <w:rsid w:val="00093163"/>
    <w:rsid w:val="000957C6"/>
    <w:rsid w:val="000A5B2A"/>
    <w:rsid w:val="000B0A1F"/>
    <w:rsid w:val="000B6118"/>
    <w:rsid w:val="000C2A62"/>
    <w:rsid w:val="000D4F6D"/>
    <w:rsid w:val="000E0340"/>
    <w:rsid w:val="000E0ABB"/>
    <w:rsid w:val="000F3BC7"/>
    <w:rsid w:val="000F7C10"/>
    <w:rsid w:val="00105F89"/>
    <w:rsid w:val="0012420F"/>
    <w:rsid w:val="00126518"/>
    <w:rsid w:val="00131BE3"/>
    <w:rsid w:val="00134BDA"/>
    <w:rsid w:val="00140E3F"/>
    <w:rsid w:val="00151FEC"/>
    <w:rsid w:val="00160219"/>
    <w:rsid w:val="00175206"/>
    <w:rsid w:val="001837A5"/>
    <w:rsid w:val="0019390B"/>
    <w:rsid w:val="00196839"/>
    <w:rsid w:val="001A0353"/>
    <w:rsid w:val="001A09ED"/>
    <w:rsid w:val="001A189A"/>
    <w:rsid w:val="001B4BD2"/>
    <w:rsid w:val="001E00EC"/>
    <w:rsid w:val="001E3A20"/>
    <w:rsid w:val="001E4260"/>
    <w:rsid w:val="001E5CF2"/>
    <w:rsid w:val="001F0FF2"/>
    <w:rsid w:val="0020190A"/>
    <w:rsid w:val="00211621"/>
    <w:rsid w:val="00213637"/>
    <w:rsid w:val="0021701B"/>
    <w:rsid w:val="0021747E"/>
    <w:rsid w:val="00240542"/>
    <w:rsid w:val="0026484F"/>
    <w:rsid w:val="002843F1"/>
    <w:rsid w:val="002922EC"/>
    <w:rsid w:val="002A50AB"/>
    <w:rsid w:val="002A64A0"/>
    <w:rsid w:val="002B78FE"/>
    <w:rsid w:val="002D1661"/>
    <w:rsid w:val="002E0A42"/>
    <w:rsid w:val="002E26A6"/>
    <w:rsid w:val="002E2B6F"/>
    <w:rsid w:val="002E3D78"/>
    <w:rsid w:val="002E7A27"/>
    <w:rsid w:val="002F27A7"/>
    <w:rsid w:val="003041F7"/>
    <w:rsid w:val="00312489"/>
    <w:rsid w:val="00313467"/>
    <w:rsid w:val="00317795"/>
    <w:rsid w:val="0032078E"/>
    <w:rsid w:val="003416F0"/>
    <w:rsid w:val="0034495F"/>
    <w:rsid w:val="003520BF"/>
    <w:rsid w:val="00352E68"/>
    <w:rsid w:val="00354D13"/>
    <w:rsid w:val="003820A4"/>
    <w:rsid w:val="00384A0B"/>
    <w:rsid w:val="00387FDA"/>
    <w:rsid w:val="003922F8"/>
    <w:rsid w:val="00395375"/>
    <w:rsid w:val="003A0B64"/>
    <w:rsid w:val="003A5815"/>
    <w:rsid w:val="003A6082"/>
    <w:rsid w:val="003A7824"/>
    <w:rsid w:val="003B3C8E"/>
    <w:rsid w:val="003B757E"/>
    <w:rsid w:val="003C12A5"/>
    <w:rsid w:val="003C54B6"/>
    <w:rsid w:val="003D0806"/>
    <w:rsid w:val="003D450D"/>
    <w:rsid w:val="003D4ACE"/>
    <w:rsid w:val="003D52B5"/>
    <w:rsid w:val="003E4E84"/>
    <w:rsid w:val="003F62A2"/>
    <w:rsid w:val="003F71CD"/>
    <w:rsid w:val="004077CD"/>
    <w:rsid w:val="00424931"/>
    <w:rsid w:val="00450969"/>
    <w:rsid w:val="00450A37"/>
    <w:rsid w:val="00451A32"/>
    <w:rsid w:val="00464246"/>
    <w:rsid w:val="00466E01"/>
    <w:rsid w:val="0046787E"/>
    <w:rsid w:val="004679F8"/>
    <w:rsid w:val="0047484E"/>
    <w:rsid w:val="004750BE"/>
    <w:rsid w:val="00482AD1"/>
    <w:rsid w:val="004A5E62"/>
    <w:rsid w:val="004A7791"/>
    <w:rsid w:val="004B03D5"/>
    <w:rsid w:val="004B5F75"/>
    <w:rsid w:val="004E1AB0"/>
    <w:rsid w:val="004F1BE8"/>
    <w:rsid w:val="00500ACC"/>
    <w:rsid w:val="00501A88"/>
    <w:rsid w:val="00512403"/>
    <w:rsid w:val="00513D3D"/>
    <w:rsid w:val="0052484C"/>
    <w:rsid w:val="005254B8"/>
    <w:rsid w:val="00532D08"/>
    <w:rsid w:val="0053456E"/>
    <w:rsid w:val="00535334"/>
    <w:rsid w:val="00543185"/>
    <w:rsid w:val="00552681"/>
    <w:rsid w:val="00553773"/>
    <w:rsid w:val="00555F63"/>
    <w:rsid w:val="0056080F"/>
    <w:rsid w:val="00567332"/>
    <w:rsid w:val="00576345"/>
    <w:rsid w:val="0057689F"/>
    <w:rsid w:val="00577CBB"/>
    <w:rsid w:val="005847D8"/>
    <w:rsid w:val="005862F3"/>
    <w:rsid w:val="005A4B96"/>
    <w:rsid w:val="005A4F63"/>
    <w:rsid w:val="005A611D"/>
    <w:rsid w:val="005B4D7D"/>
    <w:rsid w:val="005B6ECB"/>
    <w:rsid w:val="005C3598"/>
    <w:rsid w:val="005C641D"/>
    <w:rsid w:val="005D2B92"/>
    <w:rsid w:val="005D4264"/>
    <w:rsid w:val="005D652F"/>
    <w:rsid w:val="005E3A58"/>
    <w:rsid w:val="005F4D4C"/>
    <w:rsid w:val="0060752C"/>
    <w:rsid w:val="00611973"/>
    <w:rsid w:val="006156E3"/>
    <w:rsid w:val="006311AA"/>
    <w:rsid w:val="00634997"/>
    <w:rsid w:val="00643056"/>
    <w:rsid w:val="00645918"/>
    <w:rsid w:val="006505AC"/>
    <w:rsid w:val="00654DFB"/>
    <w:rsid w:val="00663313"/>
    <w:rsid w:val="006669D1"/>
    <w:rsid w:val="00683F50"/>
    <w:rsid w:val="00684E9E"/>
    <w:rsid w:val="0069739C"/>
    <w:rsid w:val="006A1B86"/>
    <w:rsid w:val="006A3C33"/>
    <w:rsid w:val="006B237C"/>
    <w:rsid w:val="006B2AA5"/>
    <w:rsid w:val="006B52DD"/>
    <w:rsid w:val="006D1AA5"/>
    <w:rsid w:val="006D503C"/>
    <w:rsid w:val="006D5FEF"/>
    <w:rsid w:val="006E266E"/>
    <w:rsid w:val="006E38EE"/>
    <w:rsid w:val="006E41CC"/>
    <w:rsid w:val="006F1D09"/>
    <w:rsid w:val="006F4BC2"/>
    <w:rsid w:val="00706E02"/>
    <w:rsid w:val="00716705"/>
    <w:rsid w:val="00716F44"/>
    <w:rsid w:val="007222DE"/>
    <w:rsid w:val="00731BD1"/>
    <w:rsid w:val="00731DEA"/>
    <w:rsid w:val="00737663"/>
    <w:rsid w:val="00737B44"/>
    <w:rsid w:val="00737CEA"/>
    <w:rsid w:val="00744D61"/>
    <w:rsid w:val="00745FE8"/>
    <w:rsid w:val="00746ABB"/>
    <w:rsid w:val="00773B98"/>
    <w:rsid w:val="00782262"/>
    <w:rsid w:val="007847FF"/>
    <w:rsid w:val="007865B4"/>
    <w:rsid w:val="00790273"/>
    <w:rsid w:val="007E1F88"/>
    <w:rsid w:val="007E376C"/>
    <w:rsid w:val="007E39AF"/>
    <w:rsid w:val="007E5964"/>
    <w:rsid w:val="007F4378"/>
    <w:rsid w:val="007F5A31"/>
    <w:rsid w:val="0081001D"/>
    <w:rsid w:val="0081603A"/>
    <w:rsid w:val="00830EC7"/>
    <w:rsid w:val="0083456D"/>
    <w:rsid w:val="0083504E"/>
    <w:rsid w:val="008372F1"/>
    <w:rsid w:val="008378DC"/>
    <w:rsid w:val="0084259C"/>
    <w:rsid w:val="00864AC1"/>
    <w:rsid w:val="008717EE"/>
    <w:rsid w:val="008746AD"/>
    <w:rsid w:val="00884B52"/>
    <w:rsid w:val="008967E2"/>
    <w:rsid w:val="008A724F"/>
    <w:rsid w:val="008A7FD9"/>
    <w:rsid w:val="008B38BF"/>
    <w:rsid w:val="008B738C"/>
    <w:rsid w:val="008C09B0"/>
    <w:rsid w:val="008C0E0C"/>
    <w:rsid w:val="008D44B4"/>
    <w:rsid w:val="008E055D"/>
    <w:rsid w:val="008E143E"/>
    <w:rsid w:val="008E503B"/>
    <w:rsid w:val="008E5560"/>
    <w:rsid w:val="008F3B34"/>
    <w:rsid w:val="00911D53"/>
    <w:rsid w:val="0091474A"/>
    <w:rsid w:val="009204BC"/>
    <w:rsid w:val="009228AF"/>
    <w:rsid w:val="0093225B"/>
    <w:rsid w:val="0093250A"/>
    <w:rsid w:val="009419DC"/>
    <w:rsid w:val="009627D7"/>
    <w:rsid w:val="00965E60"/>
    <w:rsid w:val="00973E16"/>
    <w:rsid w:val="00980DC4"/>
    <w:rsid w:val="00983000"/>
    <w:rsid w:val="0098526C"/>
    <w:rsid w:val="0098615C"/>
    <w:rsid w:val="009946D5"/>
    <w:rsid w:val="009A1DDE"/>
    <w:rsid w:val="009B1070"/>
    <w:rsid w:val="009D68F4"/>
    <w:rsid w:val="009D712C"/>
    <w:rsid w:val="009F3A37"/>
    <w:rsid w:val="009F4925"/>
    <w:rsid w:val="00A00D17"/>
    <w:rsid w:val="00A03EFE"/>
    <w:rsid w:val="00A06AE1"/>
    <w:rsid w:val="00A16698"/>
    <w:rsid w:val="00A23E11"/>
    <w:rsid w:val="00A24577"/>
    <w:rsid w:val="00A26703"/>
    <w:rsid w:val="00A35DCB"/>
    <w:rsid w:val="00A46378"/>
    <w:rsid w:val="00A46D39"/>
    <w:rsid w:val="00A50CD6"/>
    <w:rsid w:val="00A54654"/>
    <w:rsid w:val="00A64889"/>
    <w:rsid w:val="00A655F4"/>
    <w:rsid w:val="00A70C4F"/>
    <w:rsid w:val="00A72A13"/>
    <w:rsid w:val="00A8005E"/>
    <w:rsid w:val="00A83228"/>
    <w:rsid w:val="00A84E92"/>
    <w:rsid w:val="00A86E73"/>
    <w:rsid w:val="00A87529"/>
    <w:rsid w:val="00A87A8D"/>
    <w:rsid w:val="00A91E0B"/>
    <w:rsid w:val="00A96F21"/>
    <w:rsid w:val="00AA4CD6"/>
    <w:rsid w:val="00AB56F8"/>
    <w:rsid w:val="00AC292A"/>
    <w:rsid w:val="00AD072C"/>
    <w:rsid w:val="00AD1E2A"/>
    <w:rsid w:val="00AE0752"/>
    <w:rsid w:val="00AF0877"/>
    <w:rsid w:val="00AF1817"/>
    <w:rsid w:val="00AF31C0"/>
    <w:rsid w:val="00AF39EC"/>
    <w:rsid w:val="00AF3C51"/>
    <w:rsid w:val="00B060E7"/>
    <w:rsid w:val="00B1570F"/>
    <w:rsid w:val="00B15D9D"/>
    <w:rsid w:val="00B219DC"/>
    <w:rsid w:val="00B267E0"/>
    <w:rsid w:val="00B3689F"/>
    <w:rsid w:val="00B430E4"/>
    <w:rsid w:val="00B432AA"/>
    <w:rsid w:val="00B43CB1"/>
    <w:rsid w:val="00B56AFC"/>
    <w:rsid w:val="00B57D29"/>
    <w:rsid w:val="00B82231"/>
    <w:rsid w:val="00B8617A"/>
    <w:rsid w:val="00B87DED"/>
    <w:rsid w:val="00B93BF2"/>
    <w:rsid w:val="00BA580B"/>
    <w:rsid w:val="00BA6237"/>
    <w:rsid w:val="00BB130A"/>
    <w:rsid w:val="00BB2531"/>
    <w:rsid w:val="00BC3C19"/>
    <w:rsid w:val="00BC4368"/>
    <w:rsid w:val="00BF0038"/>
    <w:rsid w:val="00BF7ABD"/>
    <w:rsid w:val="00C006EC"/>
    <w:rsid w:val="00C04CB0"/>
    <w:rsid w:val="00C1103E"/>
    <w:rsid w:val="00C12206"/>
    <w:rsid w:val="00C14656"/>
    <w:rsid w:val="00C23592"/>
    <w:rsid w:val="00C30DE7"/>
    <w:rsid w:val="00C3647F"/>
    <w:rsid w:val="00C46A9D"/>
    <w:rsid w:val="00C51884"/>
    <w:rsid w:val="00C525EE"/>
    <w:rsid w:val="00C62344"/>
    <w:rsid w:val="00C64F1D"/>
    <w:rsid w:val="00C66288"/>
    <w:rsid w:val="00C74568"/>
    <w:rsid w:val="00C76407"/>
    <w:rsid w:val="00C769A9"/>
    <w:rsid w:val="00C829D1"/>
    <w:rsid w:val="00C834A6"/>
    <w:rsid w:val="00C92142"/>
    <w:rsid w:val="00C9406B"/>
    <w:rsid w:val="00C9440C"/>
    <w:rsid w:val="00CA0079"/>
    <w:rsid w:val="00CA23FC"/>
    <w:rsid w:val="00CB063F"/>
    <w:rsid w:val="00CB179C"/>
    <w:rsid w:val="00CB35DE"/>
    <w:rsid w:val="00CB5A98"/>
    <w:rsid w:val="00CC2E1B"/>
    <w:rsid w:val="00CC647B"/>
    <w:rsid w:val="00CC7FE6"/>
    <w:rsid w:val="00CD7DBB"/>
    <w:rsid w:val="00CF1051"/>
    <w:rsid w:val="00CF29C7"/>
    <w:rsid w:val="00CF53B0"/>
    <w:rsid w:val="00D1387F"/>
    <w:rsid w:val="00D309CB"/>
    <w:rsid w:val="00D31673"/>
    <w:rsid w:val="00D35CEF"/>
    <w:rsid w:val="00D45DBB"/>
    <w:rsid w:val="00D50717"/>
    <w:rsid w:val="00D64AEC"/>
    <w:rsid w:val="00D743B6"/>
    <w:rsid w:val="00D81942"/>
    <w:rsid w:val="00D872C1"/>
    <w:rsid w:val="00D93299"/>
    <w:rsid w:val="00D954BA"/>
    <w:rsid w:val="00D9797B"/>
    <w:rsid w:val="00DA0132"/>
    <w:rsid w:val="00DA6D8C"/>
    <w:rsid w:val="00DB4D91"/>
    <w:rsid w:val="00DB7321"/>
    <w:rsid w:val="00DD5718"/>
    <w:rsid w:val="00DE25B6"/>
    <w:rsid w:val="00DE26A2"/>
    <w:rsid w:val="00DE3008"/>
    <w:rsid w:val="00DE308F"/>
    <w:rsid w:val="00DE79DE"/>
    <w:rsid w:val="00DF1BAF"/>
    <w:rsid w:val="00E10478"/>
    <w:rsid w:val="00E11BA4"/>
    <w:rsid w:val="00E124EE"/>
    <w:rsid w:val="00E12FA5"/>
    <w:rsid w:val="00E1726B"/>
    <w:rsid w:val="00E21ED3"/>
    <w:rsid w:val="00E33611"/>
    <w:rsid w:val="00E461C2"/>
    <w:rsid w:val="00E669D4"/>
    <w:rsid w:val="00E758DF"/>
    <w:rsid w:val="00E833AB"/>
    <w:rsid w:val="00E85BA0"/>
    <w:rsid w:val="00E92EA2"/>
    <w:rsid w:val="00E97FAC"/>
    <w:rsid w:val="00EB296E"/>
    <w:rsid w:val="00EB651E"/>
    <w:rsid w:val="00EC0061"/>
    <w:rsid w:val="00EE0650"/>
    <w:rsid w:val="00EE6A91"/>
    <w:rsid w:val="00EF69E9"/>
    <w:rsid w:val="00F00269"/>
    <w:rsid w:val="00F022B6"/>
    <w:rsid w:val="00F05D88"/>
    <w:rsid w:val="00F2289A"/>
    <w:rsid w:val="00F4052A"/>
    <w:rsid w:val="00F40C61"/>
    <w:rsid w:val="00F41409"/>
    <w:rsid w:val="00F45CD6"/>
    <w:rsid w:val="00F6020F"/>
    <w:rsid w:val="00F67D84"/>
    <w:rsid w:val="00F839E6"/>
    <w:rsid w:val="00F916B0"/>
    <w:rsid w:val="00F91C85"/>
    <w:rsid w:val="00F93C0E"/>
    <w:rsid w:val="00FA61BE"/>
    <w:rsid w:val="00FB17BF"/>
    <w:rsid w:val="00FB22C5"/>
    <w:rsid w:val="00FB29D0"/>
    <w:rsid w:val="00FC223D"/>
    <w:rsid w:val="00FC2C98"/>
    <w:rsid w:val="00FC316C"/>
    <w:rsid w:val="00FD5BDA"/>
    <w:rsid w:val="00FE3721"/>
    <w:rsid w:val="00FF3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character" w:customStyle="1" w:styleId="apple-converted-space">
    <w:name w:val="apple-converted-space"/>
    <w:rsid w:val="00EE6A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character" w:customStyle="1" w:styleId="apple-converted-space">
    <w:name w:val="apple-converted-space"/>
    <w:rsid w:val="00EE6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3442</Words>
  <Characters>19621</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2026-07-02T07:40:00Z</dcterms:created>
  <dcterms:modified xsi:type="dcterms:W3CDTF">2026-07-02T07:40:00Z</dcterms:modified>
</cp:coreProperties>
</file>