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поставку </w:t>
      </w:r>
      <w:r>
        <w:rPr>
          <w:rFonts w:cs="Times New Roman" w:ascii="Times New Roman" w:hAnsi="Times New Roman"/>
          <w:b/>
          <w:color w:val="000000"/>
          <w:sz w:val="21"/>
          <w:szCs w:val="21"/>
          <w:shd w:fill="FFFFFF" w:val="clear"/>
        </w:rPr>
        <w:t>контроллера Huawei AC6005-8-8AP</w:t>
      </w:r>
      <w:r>
        <w:rPr>
          <w:rFonts w:cs="Times New Roman" w:ascii="Times New Roman" w:hAnsi="Times New Roman"/>
          <w:b/>
          <w:sz w:val="24"/>
          <w:szCs w:val="24"/>
        </w:rPr>
        <w:t xml:space="preserve"> для нужд ФИЦ ИУ РАН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ar-SA"/>
        </w:rPr>
        <w:t>Предмет закупки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: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Контроллер Huawei AC6005-8-8AP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ar-SA"/>
        </w:rPr>
        <w:t>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Вид товара (ОКПД2):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26.20.30.150 - Контроллеры и иные электронные устройства на основе микропроцессорной техники со встроенным программным обеспечением, предназначенным для исполнения предопределенных функций устройства.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ar-SA"/>
        </w:rPr>
        <w:t xml:space="preserve">Код КТРУ (при наличии):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Заказчик: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>
        <w:rPr>
          <w:rFonts w:eastAsia="Times New Roman" w:ascii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2" w:leader="none"/>
          <w:tab w:val="left" w:pos="284" w:leader="none"/>
        </w:tabs>
        <w:ind w:hanging="0"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Российская Федерация, 119333, г. Москва, ул. Вавилова, д.44, корп.2</w:t>
      </w:r>
      <w:r>
        <w:rPr>
          <w:rFonts w:eastAsia="Times New Roman" w:ascii="Times New Roman" w:hAnsi="Times New Roman"/>
          <w:sz w:val="24"/>
          <w:szCs w:val="24"/>
          <w:lang w:eastAsia="ar-SA"/>
        </w:rPr>
        <w:t>. Поставщик поставляет товар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Поставщика. Доставка осуществляется в рабочие дни с 09:00 до 17:00, в пятницу с 09:00 до 15:00.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ar-SA"/>
        </w:rPr>
        <w:t xml:space="preserve">Срок поставки: </w:t>
      </w:r>
      <w:r>
        <w:rPr>
          <w:rFonts w:eastAsia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ar-SA"/>
        </w:rPr>
        <w:t xml:space="preserve">20 </w:t>
      </w:r>
      <w:r>
        <w:rPr>
          <w:rFonts w:eastAsia="Times New Roman" w:ascii="Times New Roman" w:hAnsi="Times New Roman"/>
          <w:sz w:val="24"/>
          <w:szCs w:val="24"/>
          <w:lang w:eastAsia="ar-SA"/>
        </w:rPr>
        <w:t>(</w:t>
      </w:r>
      <w:r>
        <w:rPr>
          <w:rFonts w:eastAsia="Times New Roman" w:ascii="Times New Roman" w:hAnsi="Times New Roman"/>
          <w:sz w:val="24"/>
          <w:szCs w:val="24"/>
          <w:lang w:eastAsia="ar-SA"/>
        </w:rPr>
        <w:t>Двадцать</w:t>
      </w:r>
      <w:r>
        <w:rPr>
          <w:rFonts w:eastAsia="Times New Roman" w:ascii="Times New Roman" w:hAnsi="Times New Roman"/>
          <w:sz w:val="24"/>
          <w:szCs w:val="24"/>
          <w:lang w:eastAsia="ar-SA"/>
        </w:rPr>
        <w:t>) рабочих дней с даты заключения Контракта.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284" w:leader="none"/>
        </w:tabs>
        <w:suppressAutoHyphens w:val="true"/>
        <w:overflowPunct w:val="true"/>
        <w:bidi w:val="0"/>
        <w:spacing w:lineRule="auto" w:line="276" w:before="0" w:after="200"/>
        <w:ind w:firstLine="89" w:left="269" w:right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ar-SA"/>
        </w:rPr>
        <w:t xml:space="preserve">Требования к качеству и безопасности товара: </w:t>
      </w:r>
      <w:r>
        <w:rPr>
          <w:rFonts w:eastAsia="Times New Roman" w:ascii="Times New Roman" w:hAnsi="Times New Roman"/>
          <w:sz w:val="24"/>
          <w:szCs w:val="24"/>
          <w:lang w:eastAsia="ar-SA"/>
        </w:rPr>
        <w:t xml:space="preserve">является новым (не бывший в употреблении и не подвергался ремонту или иному восстановлению), соответствует техническим характеристикам, заявленным Заказчиком, отвечает стандартам РФ по санитарно- гигиеническим требованиям и нормам безопасности, имеет сертификаты соответствия. В комплект входят все дополнительные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ar-SA"/>
        </w:rPr>
        <w:t xml:space="preserve">материалы, предусмотренные производителем и подтверждающие легальность использования продукта – сертификаты, наклейки и т.д. 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284" w:leader="none"/>
        </w:tabs>
        <w:suppressAutoHyphens w:val="false"/>
        <w:overflowPunct w:val="true"/>
        <w:bidi w:val="0"/>
        <w:spacing w:lineRule="auto" w:line="276" w:before="0" w:after="200"/>
        <w:ind w:firstLine="89" w:left="269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color w:val="000000"/>
          <w:sz w:val="24"/>
          <w:szCs w:val="24"/>
          <w:lang w:eastAsia="ar-SA"/>
        </w:rPr>
        <w:t>Требования к таре и упаковке: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ar-SA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ar-SA"/>
        </w:rPr>
        <w:t>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 Упаковка (тара) должна иметь маркировочное обозначение, содержащее сведения о наименовании и количестве содержащегося в ней товара.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ar-SA"/>
        </w:rPr>
        <w:t xml:space="preserve">Срок, на который предоставляется гарантия и (или) требования к объему предоставления гарантий качества товара: </w:t>
      </w:r>
      <w:r>
        <w:rPr>
          <w:rFonts w:eastAsia="Times New Roman" w:ascii="Times New Roman" w:hAnsi="Times New Roman"/>
          <w:sz w:val="24"/>
          <w:szCs w:val="24"/>
          <w:lang w:eastAsia="ar-SA"/>
        </w:rPr>
        <w:t>не менее одного года.</w:t>
      </w:r>
      <w:r>
        <w:rPr>
          <w:rFonts w:eastAsia="Times New Roman" w:ascii="Times New Roman" w:hAnsi="Times New Roman"/>
          <w:bCs/>
          <w:sz w:val="24"/>
          <w:szCs w:val="24"/>
          <w:lang w:eastAsia="ar-SA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ar-SA"/>
        </w:rPr>
        <w:t xml:space="preserve">Год выпуска товара: </w:t>
      </w:r>
      <w:r>
        <w:rPr>
          <w:rFonts w:eastAsia="Times New Roman" w:ascii="Times New Roman" w:hAnsi="Times New Roman"/>
          <w:bCs/>
          <w:sz w:val="24"/>
          <w:szCs w:val="24"/>
          <w:lang w:eastAsia="ar-SA"/>
        </w:rPr>
        <w:t>не ранее 2019 года.</w:t>
      </w:r>
    </w:p>
    <w:p>
      <w:pPr>
        <w:pStyle w:val="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ar-SA"/>
        </w:rPr>
        <w:t>Описание поставляемого товара:</w:t>
      </w:r>
    </w:p>
    <w:tbl>
      <w:tblPr>
        <w:tblW w:w="144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79"/>
        <w:gridCol w:w="2349"/>
        <w:gridCol w:w="534"/>
        <w:gridCol w:w="644"/>
        <w:gridCol w:w="3623"/>
        <w:gridCol w:w="3847"/>
        <w:gridCol w:w="1487"/>
        <w:gridCol w:w="1466"/>
      </w:tblGrid>
      <w:tr>
        <w:trPr>
          <w:trHeight w:val="526" w:hRule="atLeast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>
            <w:pPr>
              <w:pStyle w:val="Normal"/>
              <w:widowControl w:val="false"/>
              <w:spacing w:before="0"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КТРУ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403" w:hRule="atLeast"/>
        </w:trPr>
        <w:tc>
          <w:tcPr>
            <w:tcW w:w="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38" w:hRule="atLeast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rPr>
          <w:trHeight w:val="20" w:hRule="atLeast"/>
        </w:trPr>
        <w:tc>
          <w:tcPr>
            <w:tcW w:w="4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-95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88" w:right="-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Контроллер Huawei AC6005-8-8AP</w:t>
            </w:r>
          </w:p>
        </w:tc>
        <w:tc>
          <w:tcPr>
            <w:tcW w:w="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334059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334059"/>
                <w:sz w:val="24"/>
                <w:szCs w:val="24"/>
                <w:lang w:eastAsia="ru-RU"/>
              </w:rPr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ListParagraph"/>
              <w:widowControl w:val="false"/>
              <w:spacing w:before="0" w:after="29"/>
              <w:ind w:hanging="360" w:left="141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Порты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6 x GE + 2 x GE Combo</w:t>
            </w:r>
          </w:p>
        </w:tc>
        <w:tc>
          <w:tcPr>
            <w:tcW w:w="14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PoE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8-портовый PoE или4-портовый PoE+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Электропитание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AC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Скорость передачи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 Гбит/с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Макс. количество управляемых AP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Максимальное количество пользователей доступа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Сеть AP-AC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Сеть2-го или3-го уровня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Режим передачи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Прямая передача (распределенная или локальная) или туннельная передача (централизованная)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Активный/резервный режим AC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Резервирование по схеме 1+1 HSB или N+1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Протоколы радиосвязи</w:t>
            </w:r>
          </w:p>
        </w:tc>
        <w:tc>
          <w:tcPr>
            <w:tcW w:w="3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802.11a/b/g/n/ac</w:t>
            </w:r>
          </w:p>
        </w:tc>
        <w:tc>
          <w:tcPr>
            <w:tcW w:w="14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ectPr>
      <w:type w:val="nextPage"/>
      <w:pgSz w:orient="landscape" w:w="16838" w:h="11906"/>
      <w:pgMar w:left="1134" w:right="820" w:gutter="0" w:header="0" w:top="851" w:footer="0" w:bottom="85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1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11" w:customStyle="1">
    <w:name w:val="Без интервала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eastAsia="Times New Roman" w:cs="Calibri" w:ascii="Calibri" w:hAnsi="Calibri"/>
      <w:color w:val="auto"/>
      <w:kern w:val="0"/>
      <w:sz w:val="22"/>
      <w:szCs w:val="22"/>
      <w:lang w:eastAsia="ar-SA" w:val="ru-RU" w:bidi="ar-SA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  <Pages>2</Pages>
  <Words>379</Words>
  <Characters>2601</Characters>
  <CharactersWithSpaces>2919</CharactersWithSpaces>
  <Paragraphs>55</Paragraphs>
  <Company>FRCCSC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2026-06-26T12:28:00Z</dcterms:created>
  <dc:creator>Максим Коваленко</dc:creator>
  <dc:description/>
  <dc:language>ru-RU</dc:language>
  <cp:lastModifiedBy/>
  <dcterms:modified xsi:type="dcterms:W3CDTF">2026-07-21T15:19:18Z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