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CB158E">
        <w:rPr>
          <w:rFonts w:ascii="Verdana" w:hAnsi="Verdana" w:cs="Verdana"/>
          <w:sz w:val="18"/>
          <w:szCs w:val="18"/>
          <w:u w:val="single"/>
        </w:rPr>
        <w:t>21</w:t>
      </w:r>
      <w:r w:rsidR="003D7452">
        <w:rPr>
          <w:rFonts w:ascii="Verdana" w:hAnsi="Verdana" w:cs="Verdana"/>
          <w:sz w:val="18"/>
          <w:szCs w:val="18"/>
          <w:u w:val="single"/>
        </w:rPr>
        <w:t>8-</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2F3ED9">
        <w:rPr>
          <w:rFonts w:ascii="Verdana" w:hAnsi="Verdana"/>
          <w:sz w:val="18"/>
          <w:szCs w:val="18"/>
        </w:rPr>
        <w:t>пломб бумажных</w:t>
      </w:r>
      <w:r w:rsidR="003D7452">
        <w:rPr>
          <w:rFonts w:ascii="Verdana" w:hAnsi="Verdana"/>
          <w:sz w:val="18"/>
          <w:szCs w:val="18"/>
        </w:rPr>
        <w:t xml:space="preserve"> </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3D7452">
        <w:rPr>
          <w:rFonts w:ascii="Verdana" w:hAnsi="Verdana"/>
          <w:sz w:val="16"/>
          <w:szCs w:val="16"/>
        </w:rPr>
        <w:t>пломб</w:t>
      </w:r>
      <w:r w:rsidR="002F3ED9">
        <w:rPr>
          <w:rFonts w:ascii="Verdana" w:hAnsi="Verdana"/>
          <w:sz w:val="16"/>
          <w:szCs w:val="16"/>
        </w:rPr>
        <w:t>ы</w:t>
      </w:r>
      <w:r w:rsidR="006533AE" w:rsidRPr="00746140">
        <w:rPr>
          <w:rFonts w:ascii="Verdana" w:hAnsi="Verdana"/>
          <w:sz w:val="16"/>
          <w:szCs w:val="16"/>
        </w:rPr>
        <w:t xml:space="preserve"> </w:t>
      </w:r>
      <w:r w:rsidR="002F3ED9">
        <w:rPr>
          <w:rFonts w:ascii="Verdana" w:hAnsi="Verdana"/>
          <w:sz w:val="16"/>
          <w:szCs w:val="16"/>
        </w:rPr>
        <w:t>бумажные</w:t>
      </w:r>
      <w:r w:rsidR="002F3ED9" w:rsidRPr="00746140">
        <w:rPr>
          <w:rFonts w:ascii="Verdana" w:hAnsi="Verdana" w:cs="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692A8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412EF8"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 xml:space="preserve">а поставка товара Заказчику осуществляется по адресу: федеральное государственное бюджетное учреждение «Федеральный </w:t>
      </w:r>
      <w:r w:rsidRPr="00C4068F">
        <w:rPr>
          <w:rFonts w:ascii="Verdana" w:hAnsi="Verdana" w:cs="Verdana"/>
          <w:sz w:val="16"/>
          <w:szCs w:val="16"/>
        </w:rPr>
        <w:t xml:space="preserve">центр </w:t>
      </w:r>
      <w:proofErr w:type="gramStart"/>
      <w:r w:rsidRPr="00C4068F">
        <w:rPr>
          <w:rFonts w:ascii="Verdana" w:hAnsi="Verdana" w:cs="Verdana"/>
          <w:sz w:val="16"/>
          <w:szCs w:val="16"/>
        </w:rPr>
        <w:t>сердечно-сосудистой</w:t>
      </w:r>
      <w:proofErr w:type="gramEnd"/>
      <w:r w:rsidRPr="00C4068F">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C4068F">
        <w:rPr>
          <w:rFonts w:ascii="Verdana" w:hAnsi="Verdana" w:cs="Verdana"/>
          <w:sz w:val="16"/>
          <w:szCs w:val="16"/>
        </w:rPr>
        <w:t>Контракт</w:t>
      </w:r>
      <w:r w:rsidRPr="00C4068F">
        <w:rPr>
          <w:rFonts w:ascii="Verdana" w:hAnsi="Verdana" w:cs="Verdana"/>
          <w:sz w:val="16"/>
          <w:szCs w:val="16"/>
        </w:rPr>
        <w:t xml:space="preserve">а по  </w:t>
      </w:r>
      <w:r w:rsidR="00BE4270">
        <w:rPr>
          <w:rFonts w:ascii="Verdana" w:hAnsi="Verdana" w:cs="Verdana"/>
          <w:sz w:val="16"/>
          <w:szCs w:val="16"/>
        </w:rPr>
        <w:t>17 июля</w:t>
      </w:r>
      <w:r w:rsidR="00D344F0">
        <w:rPr>
          <w:rFonts w:ascii="Verdana" w:hAnsi="Verdana" w:cs="Verdana"/>
          <w:sz w:val="16"/>
          <w:szCs w:val="16"/>
        </w:rPr>
        <w:t xml:space="preserve"> 2026 года</w:t>
      </w:r>
      <w:r w:rsidR="00864589" w:rsidRPr="00C4068F">
        <w:rPr>
          <w:rFonts w:ascii="Verdana" w:hAnsi="Verdana" w:cs="Verdana"/>
          <w:sz w:val="16"/>
          <w:szCs w:val="16"/>
        </w:rPr>
        <w:t xml:space="preserve"> (включительно)</w:t>
      </w:r>
      <w:r w:rsidR="00412EF8">
        <w:rPr>
          <w:rFonts w:ascii="Verdana" w:hAnsi="Verdana"/>
          <w:sz w:val="16"/>
          <w:szCs w:val="16"/>
        </w:rPr>
        <w:t>.</w:t>
      </w:r>
      <w:r w:rsidR="00412EF8" w:rsidRPr="00C4068F">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454D01" w:rsidRPr="00ED68FA">
        <w:rPr>
          <w:rFonts w:ascii="Verdana" w:hAnsi="Verdana"/>
          <w:sz w:val="16"/>
          <w:szCs w:val="16"/>
        </w:rPr>
        <w:t>6</w:t>
      </w:r>
      <w:r w:rsidRPr="00ED68FA">
        <w:rPr>
          <w:rFonts w:ascii="Verdana" w:hAnsi="Verdana"/>
          <w:sz w:val="16"/>
          <w:szCs w:val="16"/>
        </w:rPr>
        <w:t>, Контракта, товар признается некачественным и подлежит замене.</w:t>
      </w:r>
    </w:p>
    <w:p w:rsidR="00ED68FA" w:rsidRPr="00ED68FA" w:rsidRDefault="00484653" w:rsidP="00ED68FA">
      <w:pPr>
        <w:numPr>
          <w:ilvl w:val="1"/>
          <w:numId w:val="13"/>
        </w:numPr>
        <w:tabs>
          <w:tab w:val="left" w:pos="1590"/>
        </w:tabs>
        <w:ind w:left="0" w:firstLine="720"/>
        <w:jc w:val="both"/>
        <w:rPr>
          <w:rFonts w:ascii="Verdana" w:hAnsi="Verdana"/>
          <w:sz w:val="16"/>
          <w:szCs w:val="16"/>
        </w:rPr>
      </w:pPr>
      <w:r w:rsidRPr="00ED68FA">
        <w:rPr>
          <w:rFonts w:ascii="Verdana" w:hAnsi="Verdana"/>
          <w:sz w:val="16"/>
          <w:szCs w:val="16"/>
        </w:rPr>
        <w:t xml:space="preserve">Поставщик обязан одновременно с передачей товара передать Заказчику </w:t>
      </w:r>
      <w:r w:rsidR="00ED68FA" w:rsidRPr="00ED68FA">
        <w:rPr>
          <w:rFonts w:ascii="Verdana" w:hAnsi="Verdana"/>
          <w:sz w:val="16"/>
          <w:szCs w:val="16"/>
        </w:rPr>
        <w:t>документы, сертификаты и (или) декларации о соответствии, регистрационные удостоверения на медицинские изделия, предусмотренные действующим законодательством Российской Федерации</w:t>
      </w:r>
      <w:proofErr w:type="gramStart"/>
      <w:r w:rsidR="00ED68FA" w:rsidRPr="00ED68FA">
        <w:rPr>
          <w:rFonts w:ascii="Verdana" w:hAnsi="Verdana"/>
          <w:sz w:val="16"/>
          <w:szCs w:val="16"/>
        </w:rPr>
        <w:t xml:space="preserve"> ,</w:t>
      </w:r>
      <w:proofErr w:type="gramEnd"/>
      <w:r w:rsidR="00ED68FA" w:rsidRPr="00ED68FA">
        <w:rPr>
          <w:rFonts w:ascii="Verdana" w:hAnsi="Verdana"/>
          <w:sz w:val="16"/>
          <w:szCs w:val="16"/>
        </w:rPr>
        <w:t xml:space="preserve"> оформленные в соответствии с действующим законодательством Российской Федерации</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9E4DA2" w:rsidRPr="0074614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Министерства здравоохранения РФ, действующим законодательством Российской Федерации и другими нормативными актами. </w:t>
      </w:r>
    </w:p>
    <w:p w:rsidR="005D1C12" w:rsidRPr="00E467C1" w:rsidRDefault="009E4DA2" w:rsidP="009E4DA2">
      <w:pPr>
        <w:numPr>
          <w:ilvl w:val="1"/>
          <w:numId w:val="5"/>
        </w:numPr>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xml:space="preserve">, регистрационным удостоверением </w:t>
      </w:r>
      <w:r w:rsidRPr="00746140">
        <w:rPr>
          <w:rFonts w:ascii="Verdana" w:hAnsi="Verdana" w:cs="Verdana"/>
          <w:color w:val="000000"/>
          <w:sz w:val="16"/>
          <w:szCs w:val="16"/>
        </w:rPr>
        <w:t>на медицинское изделие</w:t>
      </w:r>
      <w:r w:rsidRPr="00746140">
        <w:rPr>
          <w:rFonts w:ascii="Verdana" w:hAnsi="Verdana" w:cs="Verdana"/>
          <w:sz w:val="16"/>
          <w:szCs w:val="16"/>
        </w:rPr>
        <w:t xml:space="preserve">, </w:t>
      </w:r>
      <w:proofErr w:type="gramStart"/>
      <w:r w:rsidRPr="00746140">
        <w:rPr>
          <w:rFonts w:ascii="Verdana" w:hAnsi="Verdana" w:cs="Verdana"/>
          <w:sz w:val="16"/>
          <w:szCs w:val="16"/>
        </w:rPr>
        <w:t>обязательными</w:t>
      </w:r>
      <w:proofErr w:type="gramEnd"/>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5D1C12" w:rsidRPr="00E467C1">
        <w:rPr>
          <w:rFonts w:ascii="Verdana" w:hAnsi="Verdana" w:cs="Verdana"/>
          <w:color w:val="000000"/>
          <w:sz w:val="16"/>
          <w:szCs w:val="16"/>
        </w:rPr>
        <w:t xml:space="preserve">.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Товар должен быть новым, не бывшим в использовании. </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Безопасность поставляемого товара должна соответствовать действующим стандартам, утвержденным в </w:t>
      </w:r>
      <w:r w:rsidRPr="00247FD8">
        <w:rPr>
          <w:rFonts w:ascii="Verdana" w:hAnsi="Verdana" w:cs="Verdana"/>
          <w:sz w:val="16"/>
          <w:szCs w:val="16"/>
        </w:rPr>
        <w:t>отношении данного вида товара.</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247FD8">
        <w:rPr>
          <w:rFonts w:ascii="Verdana" w:hAnsi="Verdana" w:cs="Verdana"/>
          <w:sz w:val="16"/>
          <w:szCs w:val="16"/>
        </w:rPr>
        <w:t xml:space="preserve">Поставщик предоставляет гарантии качества товара на весь срок годности поставляемого товара. </w:t>
      </w:r>
    </w:p>
    <w:p w:rsidR="00470FDD" w:rsidRPr="00470FDD" w:rsidRDefault="00B53145"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sz w:val="16"/>
          <w:szCs w:val="16"/>
        </w:rPr>
        <w:t xml:space="preserve">Поставка Товара Заказчику должна быть осуществлена в пределах остаточного срока годности Товара, который на момент приемки Товара должен составлять не менее </w:t>
      </w:r>
      <w:r>
        <w:rPr>
          <w:rFonts w:ascii="Verdana" w:hAnsi="Verdana"/>
          <w:sz w:val="16"/>
          <w:szCs w:val="16"/>
        </w:rPr>
        <w:t>12</w:t>
      </w:r>
      <w:r w:rsidRPr="00E467C1">
        <w:rPr>
          <w:rFonts w:ascii="Verdana" w:hAnsi="Verdana"/>
          <w:sz w:val="16"/>
          <w:szCs w:val="16"/>
        </w:rPr>
        <w:t xml:space="preserve"> месяцев от даты изготовления</w:t>
      </w:r>
      <w:r w:rsidR="008866F8" w:rsidRPr="00470FDD">
        <w:rPr>
          <w:rFonts w:ascii="Verdana" w:hAnsi="Verdana"/>
          <w:color w:val="000000"/>
          <w:sz w:val="16"/>
          <w:szCs w:val="16"/>
          <w:lang w:eastAsia="ru-RU"/>
        </w:rPr>
        <w:t>.</w:t>
      </w:r>
      <w:r w:rsidR="00247FD8" w:rsidRPr="00470FDD">
        <w:rPr>
          <w:rFonts w:ascii="Verdana" w:hAnsi="Verdana"/>
          <w:color w:val="000000"/>
          <w:sz w:val="16"/>
          <w:szCs w:val="16"/>
          <w:lang w:eastAsia="ru-RU"/>
        </w:rPr>
        <w:t xml:space="preserve"> </w:t>
      </w:r>
    </w:p>
    <w:p w:rsidR="005D1C12" w:rsidRPr="00470FDD"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470FDD">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470FDD">
        <w:rPr>
          <w:rFonts w:ascii="Verdana" w:hAnsi="Verdana" w:cs="Verdana"/>
          <w:sz w:val="16"/>
          <w:szCs w:val="16"/>
        </w:rPr>
        <w:t>Контракт</w:t>
      </w:r>
      <w:r w:rsidRPr="00470FDD">
        <w:rPr>
          <w:rFonts w:ascii="Verdana" w:hAnsi="Verdana" w:cs="Verdana"/>
          <w:sz w:val="16"/>
          <w:szCs w:val="16"/>
        </w:rPr>
        <w:t xml:space="preserve">а в разумный срок, но не более </w:t>
      </w:r>
      <w:r w:rsidR="005C67ED" w:rsidRPr="00470FDD">
        <w:rPr>
          <w:rFonts w:ascii="Verdana" w:hAnsi="Verdana" w:cs="Verdana"/>
          <w:sz w:val="16"/>
          <w:szCs w:val="16"/>
        </w:rPr>
        <w:t>10</w:t>
      </w:r>
      <w:r w:rsidRPr="00470FDD">
        <w:rPr>
          <w:rFonts w:ascii="Verdana" w:hAnsi="Verdana" w:cs="Verdana"/>
          <w:sz w:val="16"/>
          <w:szCs w:val="16"/>
        </w:rPr>
        <w:t xml:space="preserve"> (</w:t>
      </w:r>
      <w:r w:rsidR="005C67ED" w:rsidRPr="00470FDD">
        <w:rPr>
          <w:rFonts w:ascii="Verdana" w:hAnsi="Verdana" w:cs="Verdana"/>
          <w:sz w:val="16"/>
          <w:szCs w:val="16"/>
        </w:rPr>
        <w:t>десяти</w:t>
      </w:r>
      <w:r w:rsidRPr="00470FDD">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lastRenderedPageBreak/>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1147B7"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BE4270">
        <w:rPr>
          <w:rFonts w:ascii="Verdana" w:hAnsi="Verdana" w:cs="Verdana"/>
          <w:sz w:val="16"/>
          <w:szCs w:val="16"/>
        </w:rPr>
        <w:t>11 августа</w:t>
      </w:r>
      <w:r w:rsidRPr="001147B7">
        <w:rPr>
          <w:rFonts w:ascii="Verdana" w:hAnsi="Verdana" w:cs="Verdana"/>
          <w:sz w:val="16"/>
          <w:szCs w:val="16"/>
        </w:rPr>
        <w:t xml:space="preserve"> 20</w:t>
      </w:r>
      <w:r>
        <w:rPr>
          <w:rFonts w:ascii="Verdana" w:hAnsi="Verdana" w:cs="Verdana"/>
          <w:sz w:val="16"/>
          <w:szCs w:val="16"/>
        </w:rPr>
        <w:t>26</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3AF6" w:rsidRDefault="002C3AF6" w:rsidP="00366157">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 xml:space="preserve">орон по Контракту, в том числе гарантийных обязательств </w:t>
      </w:r>
      <w:r>
        <w:rPr>
          <w:rFonts w:ascii="Verdana" w:hAnsi="Verdana"/>
          <w:sz w:val="16"/>
          <w:szCs w:val="16"/>
        </w:rPr>
        <w:t>Поставщика.</w:t>
      </w:r>
    </w:p>
    <w:p w:rsidR="00366157" w:rsidRPr="00086E38"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Контракт</w:t>
      </w:r>
      <w:r w:rsidRPr="00086E38">
        <w:rPr>
          <w:rFonts w:ascii="Verdana" w:hAnsi="Verdana" w:cs="Verdana"/>
          <w:sz w:val="16"/>
          <w:szCs w:val="16"/>
        </w:rPr>
        <w:t xml:space="preserve"> составлен в 2 (двух) экземплярах, имеющих одинаковую юридическую силу, по одному для каждой из Сторон.</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 xml:space="preserve">по Нижегородской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CB158E">
        <w:rPr>
          <w:rFonts w:ascii="Verdana" w:hAnsi="Verdana"/>
          <w:sz w:val="18"/>
          <w:szCs w:val="18"/>
          <w:u w:val="single"/>
        </w:rPr>
        <w:t>21</w:t>
      </w:r>
      <w:r w:rsidR="003D7452">
        <w:rPr>
          <w:rFonts w:ascii="Verdana" w:hAnsi="Verdana"/>
          <w:sz w:val="18"/>
          <w:szCs w:val="18"/>
          <w:u w:val="single"/>
        </w:rPr>
        <w:t>8</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BA6760" w:rsidRPr="00412EF8" w:rsidTr="003C7763">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3D7452" w:rsidRPr="00BE4270" w:rsidTr="003C7763">
        <w:tc>
          <w:tcPr>
            <w:tcW w:w="523" w:type="dxa"/>
          </w:tcPr>
          <w:p w:rsidR="003D7452" w:rsidRPr="00BE4270" w:rsidRDefault="003D7452" w:rsidP="00ED68FA">
            <w:pPr>
              <w:pStyle w:val="ConsPlusNormal"/>
              <w:widowControl/>
              <w:ind w:firstLine="0"/>
              <w:jc w:val="center"/>
              <w:rPr>
                <w:rFonts w:ascii="Verdana" w:hAnsi="Verdana"/>
                <w:color w:val="000000" w:themeColor="text1"/>
                <w:sz w:val="16"/>
                <w:szCs w:val="16"/>
              </w:rPr>
            </w:pPr>
            <w:r w:rsidRPr="00BE4270">
              <w:rPr>
                <w:rFonts w:ascii="Verdana" w:hAnsi="Verdana"/>
                <w:color w:val="000000" w:themeColor="text1"/>
                <w:sz w:val="16"/>
                <w:szCs w:val="16"/>
              </w:rPr>
              <w:t>1.</w:t>
            </w:r>
          </w:p>
        </w:tc>
        <w:tc>
          <w:tcPr>
            <w:tcW w:w="1552" w:type="dxa"/>
          </w:tcPr>
          <w:p w:rsidR="003D7452" w:rsidRPr="00E20B9F" w:rsidRDefault="003D7452" w:rsidP="002D1BC1">
            <w:pPr>
              <w:ind w:right="57"/>
              <w:contextualSpacing/>
              <w:jc w:val="center"/>
              <w:rPr>
                <w:rFonts w:ascii="Verdana" w:hAnsi="Verdana"/>
                <w:sz w:val="16"/>
                <w:szCs w:val="16"/>
              </w:rPr>
            </w:pPr>
            <w:r w:rsidRPr="00E20B9F">
              <w:rPr>
                <w:rFonts w:ascii="Verdana" w:hAnsi="Verdana"/>
                <w:sz w:val="16"/>
                <w:szCs w:val="16"/>
              </w:rPr>
              <w:t>32.50.50.190</w:t>
            </w:r>
          </w:p>
        </w:tc>
        <w:tc>
          <w:tcPr>
            <w:tcW w:w="2715" w:type="dxa"/>
          </w:tcPr>
          <w:p w:rsidR="003D7452" w:rsidRPr="00E20B9F" w:rsidRDefault="003D7452" w:rsidP="003D7452">
            <w:pPr>
              <w:jc w:val="center"/>
              <w:rPr>
                <w:rFonts w:ascii="Verdana" w:hAnsi="Verdana"/>
                <w:sz w:val="16"/>
                <w:szCs w:val="16"/>
              </w:rPr>
            </w:pPr>
            <w:r w:rsidRPr="00E20B9F">
              <w:rPr>
                <w:rFonts w:ascii="Verdana" w:hAnsi="Verdana"/>
                <w:sz w:val="16"/>
                <w:szCs w:val="16"/>
              </w:rPr>
              <w:t xml:space="preserve">Пломба </w:t>
            </w:r>
            <w:r>
              <w:rPr>
                <w:rFonts w:ascii="Verdana" w:hAnsi="Verdana"/>
                <w:sz w:val="16"/>
                <w:szCs w:val="16"/>
              </w:rPr>
              <w:t>бумажная красная с индикатором для паровой стерилизации</w:t>
            </w:r>
          </w:p>
          <w:p w:rsidR="003D7452" w:rsidRPr="00BE4270" w:rsidRDefault="003D7452" w:rsidP="00241751">
            <w:pPr>
              <w:pStyle w:val="1"/>
              <w:shd w:val="clear" w:color="auto" w:fill="FFFFFF"/>
              <w:spacing w:before="0" w:after="0"/>
              <w:ind w:firstLine="0"/>
              <w:jc w:val="left"/>
              <w:textAlignment w:val="baseline"/>
              <w:rPr>
                <w:rFonts w:ascii="Verdana" w:hAnsi="Verdana" w:cs="Segoe UI"/>
                <w:b w:val="0"/>
                <w:color w:val="000000" w:themeColor="text1"/>
                <w:sz w:val="16"/>
                <w:szCs w:val="16"/>
                <w:shd w:val="clear" w:color="auto" w:fill="FFFFFF"/>
              </w:rPr>
            </w:pPr>
          </w:p>
        </w:tc>
        <w:tc>
          <w:tcPr>
            <w:tcW w:w="4165" w:type="dxa"/>
          </w:tcPr>
          <w:p w:rsidR="003D7452" w:rsidRPr="00BE4270" w:rsidRDefault="003D7452" w:rsidP="00BE4270">
            <w:pPr>
              <w:rPr>
                <w:rFonts w:ascii="Verdana" w:hAnsi="Verdana"/>
                <w:sz w:val="16"/>
                <w:szCs w:val="16"/>
                <w:highlight w:val="yellow"/>
              </w:rPr>
            </w:pPr>
            <w:proofErr w:type="gramStart"/>
            <w:r w:rsidRPr="00E20B9F">
              <w:rPr>
                <w:rFonts w:ascii="Verdana" w:hAnsi="Verdana"/>
                <w:sz w:val="16"/>
                <w:szCs w:val="16"/>
              </w:rPr>
              <w:t>Выполняет роль</w:t>
            </w:r>
            <w:proofErr w:type="gramEnd"/>
            <w:r w:rsidRPr="00E20B9F">
              <w:rPr>
                <w:rFonts w:ascii="Verdana" w:hAnsi="Verdana"/>
                <w:sz w:val="16"/>
                <w:szCs w:val="16"/>
              </w:rPr>
              <w:t xml:space="preserve"> этикетки, на которой можно разместить информацию о дате стерилизации, окончании срока стерильности и информацию о лице, ответственном за стерилизацию данного контейнера. Наличие индикатора паровой стерилизации первого класса. Совместимость </w:t>
            </w:r>
            <w:proofErr w:type="gramStart"/>
            <w:r w:rsidRPr="00E20B9F">
              <w:rPr>
                <w:rFonts w:ascii="Verdana" w:hAnsi="Verdana"/>
                <w:sz w:val="16"/>
                <w:szCs w:val="16"/>
              </w:rPr>
              <w:t>с</w:t>
            </w:r>
            <w:proofErr w:type="gramEnd"/>
            <w:r w:rsidRPr="00E20B9F">
              <w:rPr>
                <w:rFonts w:ascii="Verdana" w:hAnsi="Verdana"/>
                <w:sz w:val="16"/>
                <w:szCs w:val="16"/>
              </w:rPr>
              <w:t xml:space="preserve"> стандартными контейнерами (стандарт 1/1, 3/4, 1/2), имеющимися у Заказчика. Длина пломбы 80 мм, ширина 35 мм. В упаковке 1000 шт.</w:t>
            </w:r>
            <w:r>
              <w:rPr>
                <w:rFonts w:ascii="Verdana" w:hAnsi="Verdana"/>
                <w:sz w:val="16"/>
                <w:szCs w:val="16"/>
              </w:rPr>
              <w:t xml:space="preserve"> Наличие регистрационного удостоверения медицинского изделия (указать номер).</w:t>
            </w:r>
          </w:p>
        </w:tc>
        <w:tc>
          <w:tcPr>
            <w:tcW w:w="1643" w:type="dxa"/>
          </w:tcPr>
          <w:p w:rsidR="003D7452" w:rsidRPr="00BE4270" w:rsidRDefault="003D7452" w:rsidP="00241751">
            <w:pPr>
              <w:jc w:val="center"/>
              <w:rPr>
                <w:rFonts w:ascii="Verdana" w:hAnsi="Verdana"/>
                <w:color w:val="000000" w:themeColor="text1"/>
                <w:sz w:val="16"/>
                <w:szCs w:val="16"/>
                <w:lang w:eastAsia="ru-RU"/>
              </w:rPr>
            </w:pPr>
          </w:p>
        </w:tc>
        <w:tc>
          <w:tcPr>
            <w:tcW w:w="909" w:type="dxa"/>
          </w:tcPr>
          <w:p w:rsidR="003D7452" w:rsidRPr="00BE4270" w:rsidRDefault="003D7452" w:rsidP="00ED68FA">
            <w:pPr>
              <w:jc w:val="center"/>
              <w:rPr>
                <w:rFonts w:ascii="Verdana" w:hAnsi="Verdana"/>
                <w:color w:val="000000" w:themeColor="text1"/>
                <w:sz w:val="16"/>
                <w:szCs w:val="16"/>
              </w:rPr>
            </w:pPr>
            <w:r>
              <w:rPr>
                <w:rFonts w:ascii="Verdana" w:hAnsi="Verdana"/>
                <w:color w:val="000000" w:themeColor="text1"/>
                <w:sz w:val="16"/>
                <w:szCs w:val="16"/>
              </w:rPr>
              <w:t>шт.</w:t>
            </w:r>
          </w:p>
        </w:tc>
        <w:tc>
          <w:tcPr>
            <w:tcW w:w="725" w:type="dxa"/>
          </w:tcPr>
          <w:p w:rsidR="003D7452" w:rsidRPr="00BE4270" w:rsidRDefault="003D7452" w:rsidP="00ED68FA">
            <w:pPr>
              <w:jc w:val="center"/>
              <w:rPr>
                <w:rFonts w:ascii="Verdana" w:hAnsi="Verdana"/>
                <w:color w:val="000000" w:themeColor="text1"/>
                <w:sz w:val="16"/>
                <w:szCs w:val="16"/>
              </w:rPr>
            </w:pPr>
            <w:r>
              <w:rPr>
                <w:rFonts w:ascii="Verdana" w:hAnsi="Verdana"/>
                <w:color w:val="000000" w:themeColor="text1"/>
                <w:sz w:val="16"/>
                <w:szCs w:val="16"/>
              </w:rPr>
              <w:t>4000</w:t>
            </w:r>
          </w:p>
        </w:tc>
        <w:tc>
          <w:tcPr>
            <w:tcW w:w="974" w:type="dxa"/>
          </w:tcPr>
          <w:p w:rsidR="003D7452" w:rsidRPr="00BE4270" w:rsidRDefault="003D7452" w:rsidP="008F5A08">
            <w:pPr>
              <w:pStyle w:val="ConsPlusNormal"/>
              <w:widowControl/>
              <w:ind w:firstLine="0"/>
              <w:jc w:val="center"/>
              <w:rPr>
                <w:rFonts w:ascii="Verdana" w:hAnsi="Verdana"/>
                <w:color w:val="000000" w:themeColor="text1"/>
                <w:sz w:val="16"/>
                <w:szCs w:val="16"/>
              </w:rPr>
            </w:pPr>
          </w:p>
        </w:tc>
        <w:tc>
          <w:tcPr>
            <w:tcW w:w="1503" w:type="dxa"/>
          </w:tcPr>
          <w:p w:rsidR="003D7452" w:rsidRPr="00BE4270" w:rsidRDefault="003D7452" w:rsidP="00015252">
            <w:pPr>
              <w:pStyle w:val="ConsPlusNormal"/>
              <w:widowControl/>
              <w:ind w:firstLine="0"/>
              <w:jc w:val="center"/>
              <w:rPr>
                <w:rFonts w:ascii="Verdana" w:hAnsi="Verdana"/>
                <w:color w:val="000000" w:themeColor="text1"/>
                <w:sz w:val="16"/>
                <w:szCs w:val="16"/>
              </w:rPr>
            </w:pPr>
          </w:p>
        </w:tc>
      </w:tr>
    </w:tbl>
    <w:p w:rsidR="00DC08AB" w:rsidRDefault="00DC08AB" w:rsidP="00CF195F">
      <w:pPr>
        <w:pStyle w:val="ConsPlusNormal"/>
        <w:widowControl/>
        <w:ind w:firstLine="0"/>
        <w:jc w:val="center"/>
      </w:pPr>
    </w:p>
    <w:p w:rsidR="00A515A3" w:rsidRPr="00912DD5" w:rsidRDefault="00A515A3" w:rsidP="00A515A3">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A515A3" w:rsidRPr="00912DD5" w:rsidRDefault="00A515A3" w:rsidP="00A515A3">
      <w:pPr>
        <w:pStyle w:val="a5"/>
        <w:jc w:val="center"/>
        <w:rPr>
          <w:rFonts w:ascii="Verdana" w:hAnsi="Verdana"/>
          <w:b/>
          <w:noProof/>
          <w:sz w:val="16"/>
          <w:szCs w:val="16"/>
        </w:rPr>
      </w:pPr>
      <w:r w:rsidRPr="00912DD5">
        <w:rPr>
          <w:rFonts w:ascii="Verdana" w:eastAsia="Times New Roman" w:hAnsi="Verdana"/>
          <w:b/>
          <w:sz w:val="16"/>
          <w:szCs w:val="16"/>
        </w:rPr>
        <w:t>за счет средств бюджетного учреждения (</w:t>
      </w:r>
      <w:r w:rsidRPr="00912DD5">
        <w:rPr>
          <w:rFonts w:ascii="Verdana" w:hAnsi="Verdana"/>
          <w:b/>
          <w:sz w:val="16"/>
          <w:szCs w:val="16"/>
        </w:rPr>
        <w:t>за счёт средств Федерального фонда обязательного медицинского страхования</w:t>
      </w:r>
      <w:r w:rsidRPr="00912DD5">
        <w:rPr>
          <w:rFonts w:ascii="Verdana" w:hAnsi="Verdana"/>
          <w:b/>
          <w:sz w:val="16"/>
          <w:szCs w:val="16"/>
          <w:shd w:val="clear" w:color="auto" w:fill="FFFFFF"/>
        </w:rPr>
        <w:t>)</w:t>
      </w:r>
    </w:p>
    <w:p w:rsidR="00DC08AB" w:rsidRDefault="00DC08AB"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A515A3" w:rsidRPr="00412EF8" w:rsidTr="00A4762E">
        <w:tc>
          <w:tcPr>
            <w:tcW w:w="52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A515A3" w:rsidRPr="00412EF8" w:rsidRDefault="00A515A3" w:rsidP="00A4762E">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3D7452" w:rsidRPr="00BE4270" w:rsidTr="00A4762E">
        <w:tc>
          <w:tcPr>
            <w:tcW w:w="523" w:type="dxa"/>
          </w:tcPr>
          <w:p w:rsidR="003D7452" w:rsidRPr="00BE4270" w:rsidRDefault="003D7452" w:rsidP="00A4762E">
            <w:pPr>
              <w:pStyle w:val="ConsPlusNormal"/>
              <w:widowControl/>
              <w:ind w:firstLine="0"/>
              <w:jc w:val="center"/>
              <w:rPr>
                <w:rFonts w:ascii="Verdana" w:hAnsi="Verdana"/>
                <w:color w:val="000000" w:themeColor="text1"/>
                <w:sz w:val="16"/>
                <w:szCs w:val="16"/>
              </w:rPr>
            </w:pPr>
            <w:r w:rsidRPr="00BE4270">
              <w:rPr>
                <w:rFonts w:ascii="Verdana" w:hAnsi="Verdana"/>
                <w:color w:val="000000" w:themeColor="text1"/>
                <w:sz w:val="16"/>
                <w:szCs w:val="16"/>
              </w:rPr>
              <w:t>1.</w:t>
            </w:r>
          </w:p>
        </w:tc>
        <w:tc>
          <w:tcPr>
            <w:tcW w:w="1552" w:type="dxa"/>
          </w:tcPr>
          <w:p w:rsidR="003D7452" w:rsidRPr="00E20B9F" w:rsidRDefault="003D7452" w:rsidP="002D1BC1">
            <w:pPr>
              <w:ind w:right="57"/>
              <w:contextualSpacing/>
              <w:jc w:val="center"/>
              <w:rPr>
                <w:rFonts w:ascii="Verdana" w:hAnsi="Verdana"/>
                <w:sz w:val="16"/>
                <w:szCs w:val="16"/>
              </w:rPr>
            </w:pPr>
            <w:r w:rsidRPr="00E20B9F">
              <w:rPr>
                <w:rFonts w:ascii="Verdana" w:hAnsi="Verdana"/>
                <w:sz w:val="16"/>
                <w:szCs w:val="16"/>
              </w:rPr>
              <w:t>32.50.50.190</w:t>
            </w:r>
          </w:p>
        </w:tc>
        <w:tc>
          <w:tcPr>
            <w:tcW w:w="2715" w:type="dxa"/>
          </w:tcPr>
          <w:p w:rsidR="003D7452" w:rsidRPr="00E20B9F" w:rsidRDefault="003D7452" w:rsidP="002D1BC1">
            <w:pPr>
              <w:jc w:val="center"/>
              <w:rPr>
                <w:rFonts w:ascii="Verdana" w:hAnsi="Verdana"/>
                <w:sz w:val="16"/>
                <w:szCs w:val="16"/>
              </w:rPr>
            </w:pPr>
            <w:r w:rsidRPr="00E20B9F">
              <w:rPr>
                <w:rFonts w:ascii="Verdana" w:hAnsi="Verdana"/>
                <w:sz w:val="16"/>
                <w:szCs w:val="16"/>
              </w:rPr>
              <w:t xml:space="preserve">Пломба </w:t>
            </w:r>
            <w:r>
              <w:rPr>
                <w:rFonts w:ascii="Verdana" w:hAnsi="Verdana"/>
                <w:sz w:val="16"/>
                <w:szCs w:val="16"/>
              </w:rPr>
              <w:t>бумажная красная с индикатором для паровой стерилизации</w:t>
            </w:r>
          </w:p>
          <w:p w:rsidR="003D7452" w:rsidRPr="00BE4270" w:rsidRDefault="003D7452" w:rsidP="002D1BC1">
            <w:pPr>
              <w:pStyle w:val="1"/>
              <w:shd w:val="clear" w:color="auto" w:fill="FFFFFF"/>
              <w:spacing w:before="0" w:after="0"/>
              <w:ind w:firstLine="0"/>
              <w:jc w:val="left"/>
              <w:textAlignment w:val="baseline"/>
              <w:rPr>
                <w:rFonts w:ascii="Verdana" w:hAnsi="Verdana" w:cs="Segoe UI"/>
                <w:b w:val="0"/>
                <w:color w:val="000000" w:themeColor="text1"/>
                <w:sz w:val="16"/>
                <w:szCs w:val="16"/>
                <w:shd w:val="clear" w:color="auto" w:fill="FFFFFF"/>
              </w:rPr>
            </w:pPr>
          </w:p>
        </w:tc>
        <w:tc>
          <w:tcPr>
            <w:tcW w:w="4165" w:type="dxa"/>
          </w:tcPr>
          <w:p w:rsidR="003D7452" w:rsidRPr="00BE4270" w:rsidRDefault="003D7452" w:rsidP="002D1BC1">
            <w:pPr>
              <w:rPr>
                <w:rFonts w:ascii="Verdana" w:hAnsi="Verdana"/>
                <w:sz w:val="16"/>
                <w:szCs w:val="16"/>
                <w:highlight w:val="yellow"/>
              </w:rPr>
            </w:pPr>
            <w:proofErr w:type="gramStart"/>
            <w:r w:rsidRPr="00E20B9F">
              <w:rPr>
                <w:rFonts w:ascii="Verdana" w:hAnsi="Verdana"/>
                <w:sz w:val="16"/>
                <w:szCs w:val="16"/>
              </w:rPr>
              <w:t>Выполняет роль</w:t>
            </w:r>
            <w:proofErr w:type="gramEnd"/>
            <w:r w:rsidRPr="00E20B9F">
              <w:rPr>
                <w:rFonts w:ascii="Verdana" w:hAnsi="Verdana"/>
                <w:sz w:val="16"/>
                <w:szCs w:val="16"/>
              </w:rPr>
              <w:t xml:space="preserve"> этикетки, на которой можно разместить информацию о дате стерилизации, окончании срока стерильности и информацию о лице, ответственном за стерилизацию данного контейнера. Наличие индикатора паровой стерилизации первого класса. Совместимость </w:t>
            </w:r>
            <w:proofErr w:type="gramStart"/>
            <w:r w:rsidRPr="00E20B9F">
              <w:rPr>
                <w:rFonts w:ascii="Verdana" w:hAnsi="Verdana"/>
                <w:sz w:val="16"/>
                <w:szCs w:val="16"/>
              </w:rPr>
              <w:t>с</w:t>
            </w:r>
            <w:proofErr w:type="gramEnd"/>
            <w:r w:rsidRPr="00E20B9F">
              <w:rPr>
                <w:rFonts w:ascii="Verdana" w:hAnsi="Verdana"/>
                <w:sz w:val="16"/>
                <w:szCs w:val="16"/>
              </w:rPr>
              <w:t xml:space="preserve"> стандартными контейнерами (стандарт 1/1, 3/4, 1/2), имеющимися у Заказчика. Длина пломбы 80 мм, ширина 35 мм. В упаковке 1000 шт.</w:t>
            </w:r>
            <w:r>
              <w:rPr>
                <w:rFonts w:ascii="Verdana" w:hAnsi="Verdana"/>
                <w:sz w:val="16"/>
                <w:szCs w:val="16"/>
              </w:rPr>
              <w:t xml:space="preserve"> Наличие регистрационного удостоверения медицинского изделия (указать номер).</w:t>
            </w:r>
          </w:p>
        </w:tc>
        <w:tc>
          <w:tcPr>
            <w:tcW w:w="1643" w:type="dxa"/>
          </w:tcPr>
          <w:p w:rsidR="003D7452" w:rsidRPr="00BE4270" w:rsidRDefault="003D7452" w:rsidP="002D1BC1">
            <w:pPr>
              <w:jc w:val="center"/>
              <w:rPr>
                <w:rFonts w:ascii="Verdana" w:hAnsi="Verdana"/>
                <w:color w:val="000000" w:themeColor="text1"/>
                <w:sz w:val="16"/>
                <w:szCs w:val="16"/>
                <w:lang w:eastAsia="ru-RU"/>
              </w:rPr>
            </w:pPr>
          </w:p>
        </w:tc>
        <w:tc>
          <w:tcPr>
            <w:tcW w:w="909" w:type="dxa"/>
          </w:tcPr>
          <w:p w:rsidR="003D7452" w:rsidRPr="00BE4270" w:rsidRDefault="003D7452" w:rsidP="002D1BC1">
            <w:pPr>
              <w:jc w:val="center"/>
              <w:rPr>
                <w:rFonts w:ascii="Verdana" w:hAnsi="Verdana"/>
                <w:color w:val="000000" w:themeColor="text1"/>
                <w:sz w:val="16"/>
                <w:szCs w:val="16"/>
              </w:rPr>
            </w:pPr>
            <w:r>
              <w:rPr>
                <w:rFonts w:ascii="Verdana" w:hAnsi="Verdana"/>
                <w:color w:val="000000" w:themeColor="text1"/>
                <w:sz w:val="16"/>
                <w:szCs w:val="16"/>
              </w:rPr>
              <w:t>шт.</w:t>
            </w:r>
          </w:p>
        </w:tc>
        <w:tc>
          <w:tcPr>
            <w:tcW w:w="725" w:type="dxa"/>
          </w:tcPr>
          <w:p w:rsidR="003D7452" w:rsidRPr="00BE4270" w:rsidRDefault="003D7452" w:rsidP="00A4762E">
            <w:pPr>
              <w:jc w:val="center"/>
              <w:rPr>
                <w:rFonts w:ascii="Verdana" w:hAnsi="Verdana"/>
                <w:color w:val="000000" w:themeColor="text1"/>
                <w:sz w:val="16"/>
                <w:szCs w:val="16"/>
              </w:rPr>
            </w:pPr>
            <w:r>
              <w:rPr>
                <w:rFonts w:ascii="Verdana" w:hAnsi="Verdana"/>
                <w:color w:val="000000" w:themeColor="text1"/>
                <w:sz w:val="16"/>
                <w:szCs w:val="16"/>
              </w:rPr>
              <w:t>2000</w:t>
            </w:r>
          </w:p>
        </w:tc>
        <w:tc>
          <w:tcPr>
            <w:tcW w:w="974" w:type="dxa"/>
          </w:tcPr>
          <w:p w:rsidR="003D7452" w:rsidRPr="00BE4270" w:rsidRDefault="003D7452" w:rsidP="00A4762E">
            <w:pPr>
              <w:pStyle w:val="ConsPlusNormal"/>
              <w:widowControl/>
              <w:ind w:firstLine="0"/>
              <w:jc w:val="center"/>
              <w:rPr>
                <w:rFonts w:ascii="Verdana" w:hAnsi="Verdana"/>
                <w:color w:val="000000" w:themeColor="text1"/>
                <w:sz w:val="16"/>
                <w:szCs w:val="16"/>
              </w:rPr>
            </w:pPr>
          </w:p>
        </w:tc>
        <w:tc>
          <w:tcPr>
            <w:tcW w:w="1503" w:type="dxa"/>
          </w:tcPr>
          <w:p w:rsidR="003D7452" w:rsidRPr="00BE4270" w:rsidRDefault="003D7452" w:rsidP="00A4762E">
            <w:pPr>
              <w:pStyle w:val="ConsPlusNormal"/>
              <w:widowControl/>
              <w:ind w:firstLine="0"/>
              <w:jc w:val="center"/>
              <w:rPr>
                <w:rFonts w:ascii="Verdana" w:hAnsi="Verdana"/>
                <w:color w:val="000000" w:themeColor="text1"/>
                <w:sz w:val="16"/>
                <w:szCs w:val="16"/>
              </w:rPr>
            </w:pPr>
          </w:p>
        </w:tc>
      </w:tr>
    </w:tbl>
    <w:p w:rsidR="00A515A3" w:rsidRDefault="00A515A3" w:rsidP="00CF195F">
      <w:pPr>
        <w:pStyle w:val="ConsPlusNormal"/>
        <w:widowControl/>
        <w:ind w:firstLine="0"/>
        <w:jc w:val="center"/>
      </w:pPr>
    </w:p>
    <w:p w:rsidR="00A515A3" w:rsidRPr="00912DD5" w:rsidRDefault="00A515A3" w:rsidP="00A515A3">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A515A3" w:rsidRPr="00912DD5" w:rsidRDefault="00A515A3" w:rsidP="00A515A3">
      <w:pPr>
        <w:pStyle w:val="a5"/>
        <w:jc w:val="center"/>
        <w:rPr>
          <w:rFonts w:ascii="Verdana" w:hAnsi="Verdana"/>
          <w:b/>
          <w:noProof/>
          <w:sz w:val="16"/>
          <w:szCs w:val="16"/>
        </w:rPr>
      </w:pPr>
      <w:r w:rsidRPr="00912DD5">
        <w:rPr>
          <w:rFonts w:ascii="Verdana" w:eastAsia="Times New Roman" w:hAnsi="Verdana"/>
          <w:b/>
          <w:sz w:val="16"/>
          <w:szCs w:val="16"/>
        </w:rPr>
        <w:lastRenderedPageBreak/>
        <w:t xml:space="preserve">за счет средств бюджетного учреждения (за счет </w:t>
      </w:r>
      <w:r w:rsidRPr="00912DD5">
        <w:rPr>
          <w:rFonts w:ascii="Verdana" w:hAnsi="Verdana"/>
          <w:b/>
          <w:sz w:val="16"/>
          <w:szCs w:val="16"/>
        </w:rPr>
        <w:t>субсидии на финансовое обеспечение выполнения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r w:rsidRPr="00912DD5">
        <w:rPr>
          <w:rFonts w:ascii="Verdana" w:hAnsi="Verdana"/>
          <w:b/>
          <w:sz w:val="16"/>
          <w:szCs w:val="16"/>
          <w:shd w:val="clear" w:color="auto" w:fill="FFFFFF"/>
        </w:rPr>
        <w:t>)</w:t>
      </w:r>
    </w:p>
    <w:p w:rsidR="00A515A3" w:rsidRDefault="00A515A3" w:rsidP="00CF195F">
      <w:pPr>
        <w:pStyle w:val="ConsPlusNormal"/>
        <w:widowControl/>
        <w:ind w:firstLine="0"/>
        <w:jc w:val="center"/>
      </w:pPr>
    </w:p>
    <w:p w:rsidR="00A515A3" w:rsidRDefault="00A515A3"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A515A3" w:rsidRPr="00412EF8" w:rsidTr="00A4762E">
        <w:tc>
          <w:tcPr>
            <w:tcW w:w="52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A515A3" w:rsidRPr="00412EF8" w:rsidRDefault="00A515A3" w:rsidP="00A4762E">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3D7452" w:rsidRPr="00BE4270" w:rsidTr="00A4762E">
        <w:tc>
          <w:tcPr>
            <w:tcW w:w="523" w:type="dxa"/>
          </w:tcPr>
          <w:p w:rsidR="003D7452" w:rsidRPr="00BE4270" w:rsidRDefault="003D7452" w:rsidP="00A4762E">
            <w:pPr>
              <w:pStyle w:val="ConsPlusNormal"/>
              <w:widowControl/>
              <w:ind w:firstLine="0"/>
              <w:jc w:val="center"/>
              <w:rPr>
                <w:rFonts w:ascii="Verdana" w:hAnsi="Verdana"/>
                <w:color w:val="000000" w:themeColor="text1"/>
                <w:sz w:val="16"/>
                <w:szCs w:val="16"/>
              </w:rPr>
            </w:pPr>
            <w:r w:rsidRPr="00BE4270">
              <w:rPr>
                <w:rFonts w:ascii="Verdana" w:hAnsi="Verdana"/>
                <w:color w:val="000000" w:themeColor="text1"/>
                <w:sz w:val="16"/>
                <w:szCs w:val="16"/>
              </w:rPr>
              <w:t>1.</w:t>
            </w:r>
          </w:p>
        </w:tc>
        <w:tc>
          <w:tcPr>
            <w:tcW w:w="1552" w:type="dxa"/>
          </w:tcPr>
          <w:p w:rsidR="003D7452" w:rsidRPr="00E20B9F" w:rsidRDefault="003D7452" w:rsidP="002D1BC1">
            <w:pPr>
              <w:ind w:right="57"/>
              <w:contextualSpacing/>
              <w:jc w:val="center"/>
              <w:rPr>
                <w:rFonts w:ascii="Verdana" w:hAnsi="Verdana"/>
                <w:sz w:val="16"/>
                <w:szCs w:val="16"/>
              </w:rPr>
            </w:pPr>
            <w:r w:rsidRPr="00E20B9F">
              <w:rPr>
                <w:rFonts w:ascii="Verdana" w:hAnsi="Verdana"/>
                <w:sz w:val="16"/>
                <w:szCs w:val="16"/>
              </w:rPr>
              <w:t>32.50.50.190</w:t>
            </w:r>
          </w:p>
        </w:tc>
        <w:tc>
          <w:tcPr>
            <w:tcW w:w="2715" w:type="dxa"/>
          </w:tcPr>
          <w:p w:rsidR="003D7452" w:rsidRPr="00E20B9F" w:rsidRDefault="003D7452" w:rsidP="002D1BC1">
            <w:pPr>
              <w:jc w:val="center"/>
              <w:rPr>
                <w:rFonts w:ascii="Verdana" w:hAnsi="Verdana"/>
                <w:sz w:val="16"/>
                <w:szCs w:val="16"/>
              </w:rPr>
            </w:pPr>
            <w:r w:rsidRPr="00E20B9F">
              <w:rPr>
                <w:rFonts w:ascii="Verdana" w:hAnsi="Verdana"/>
                <w:sz w:val="16"/>
                <w:szCs w:val="16"/>
              </w:rPr>
              <w:t xml:space="preserve">Пломба </w:t>
            </w:r>
            <w:r>
              <w:rPr>
                <w:rFonts w:ascii="Verdana" w:hAnsi="Verdana"/>
                <w:sz w:val="16"/>
                <w:szCs w:val="16"/>
              </w:rPr>
              <w:t>бумажная красная с индикатором для паровой стерилизации</w:t>
            </w:r>
          </w:p>
          <w:p w:rsidR="003D7452" w:rsidRPr="00BE4270" w:rsidRDefault="003D7452" w:rsidP="002D1BC1">
            <w:pPr>
              <w:pStyle w:val="1"/>
              <w:shd w:val="clear" w:color="auto" w:fill="FFFFFF"/>
              <w:spacing w:before="0" w:after="0"/>
              <w:ind w:firstLine="0"/>
              <w:jc w:val="left"/>
              <w:textAlignment w:val="baseline"/>
              <w:rPr>
                <w:rFonts w:ascii="Verdana" w:hAnsi="Verdana" w:cs="Segoe UI"/>
                <w:b w:val="0"/>
                <w:color w:val="000000" w:themeColor="text1"/>
                <w:sz w:val="16"/>
                <w:szCs w:val="16"/>
                <w:shd w:val="clear" w:color="auto" w:fill="FFFFFF"/>
              </w:rPr>
            </w:pPr>
          </w:p>
        </w:tc>
        <w:tc>
          <w:tcPr>
            <w:tcW w:w="4165" w:type="dxa"/>
          </w:tcPr>
          <w:p w:rsidR="003D7452" w:rsidRPr="00BE4270" w:rsidRDefault="003D7452" w:rsidP="002D1BC1">
            <w:pPr>
              <w:rPr>
                <w:rFonts w:ascii="Verdana" w:hAnsi="Verdana"/>
                <w:sz w:val="16"/>
                <w:szCs w:val="16"/>
                <w:highlight w:val="yellow"/>
              </w:rPr>
            </w:pPr>
            <w:proofErr w:type="gramStart"/>
            <w:r w:rsidRPr="00E20B9F">
              <w:rPr>
                <w:rFonts w:ascii="Verdana" w:hAnsi="Verdana"/>
                <w:sz w:val="16"/>
                <w:szCs w:val="16"/>
              </w:rPr>
              <w:t>Выполняет роль</w:t>
            </w:r>
            <w:proofErr w:type="gramEnd"/>
            <w:r w:rsidRPr="00E20B9F">
              <w:rPr>
                <w:rFonts w:ascii="Verdana" w:hAnsi="Verdana"/>
                <w:sz w:val="16"/>
                <w:szCs w:val="16"/>
              </w:rPr>
              <w:t xml:space="preserve"> этикетки, на которой можно разместить информацию о дате стерилизации, окончании срока стерильности и информацию о лице, ответственном за стерилизацию данного контейнера. Наличие индикатора паровой стерилизации первого класса. Совместимость </w:t>
            </w:r>
            <w:proofErr w:type="gramStart"/>
            <w:r w:rsidRPr="00E20B9F">
              <w:rPr>
                <w:rFonts w:ascii="Verdana" w:hAnsi="Verdana"/>
                <w:sz w:val="16"/>
                <w:szCs w:val="16"/>
              </w:rPr>
              <w:t>с</w:t>
            </w:r>
            <w:proofErr w:type="gramEnd"/>
            <w:r w:rsidRPr="00E20B9F">
              <w:rPr>
                <w:rFonts w:ascii="Verdana" w:hAnsi="Verdana"/>
                <w:sz w:val="16"/>
                <w:szCs w:val="16"/>
              </w:rPr>
              <w:t xml:space="preserve"> стандартными контейнерами (стандарт 1/1, 3/4, 1/2), имеющимися у Заказчика. Длина пломбы 80 мм, ширина 35 мм. В упаковке 1000 шт.</w:t>
            </w:r>
            <w:r>
              <w:rPr>
                <w:rFonts w:ascii="Verdana" w:hAnsi="Verdana"/>
                <w:sz w:val="16"/>
                <w:szCs w:val="16"/>
              </w:rPr>
              <w:t xml:space="preserve"> Наличие регистрационного удостоверения медицинского изделия (указать номер).</w:t>
            </w:r>
          </w:p>
        </w:tc>
        <w:tc>
          <w:tcPr>
            <w:tcW w:w="1643" w:type="dxa"/>
          </w:tcPr>
          <w:p w:rsidR="003D7452" w:rsidRPr="00BE4270" w:rsidRDefault="003D7452" w:rsidP="002D1BC1">
            <w:pPr>
              <w:jc w:val="center"/>
              <w:rPr>
                <w:rFonts w:ascii="Verdana" w:hAnsi="Verdana"/>
                <w:color w:val="000000" w:themeColor="text1"/>
                <w:sz w:val="16"/>
                <w:szCs w:val="16"/>
                <w:lang w:eastAsia="ru-RU"/>
              </w:rPr>
            </w:pPr>
          </w:p>
        </w:tc>
        <w:tc>
          <w:tcPr>
            <w:tcW w:w="909" w:type="dxa"/>
          </w:tcPr>
          <w:p w:rsidR="003D7452" w:rsidRPr="00BE4270" w:rsidRDefault="003D7452" w:rsidP="002D1BC1">
            <w:pPr>
              <w:jc w:val="center"/>
              <w:rPr>
                <w:rFonts w:ascii="Verdana" w:hAnsi="Verdana"/>
                <w:color w:val="000000" w:themeColor="text1"/>
                <w:sz w:val="16"/>
                <w:szCs w:val="16"/>
              </w:rPr>
            </w:pPr>
            <w:r>
              <w:rPr>
                <w:rFonts w:ascii="Verdana" w:hAnsi="Verdana"/>
                <w:color w:val="000000" w:themeColor="text1"/>
                <w:sz w:val="16"/>
                <w:szCs w:val="16"/>
              </w:rPr>
              <w:t>шт.</w:t>
            </w:r>
          </w:p>
        </w:tc>
        <w:tc>
          <w:tcPr>
            <w:tcW w:w="725" w:type="dxa"/>
          </w:tcPr>
          <w:p w:rsidR="003D7452" w:rsidRPr="00BE4270" w:rsidRDefault="003D7452" w:rsidP="00A4762E">
            <w:pPr>
              <w:jc w:val="center"/>
              <w:rPr>
                <w:rFonts w:ascii="Verdana" w:hAnsi="Verdana"/>
                <w:color w:val="000000" w:themeColor="text1"/>
                <w:sz w:val="16"/>
                <w:szCs w:val="16"/>
              </w:rPr>
            </w:pPr>
            <w:r>
              <w:rPr>
                <w:rFonts w:ascii="Verdana" w:hAnsi="Verdana"/>
                <w:color w:val="000000" w:themeColor="text1"/>
                <w:sz w:val="16"/>
                <w:szCs w:val="16"/>
              </w:rPr>
              <w:t>2000</w:t>
            </w:r>
          </w:p>
        </w:tc>
        <w:tc>
          <w:tcPr>
            <w:tcW w:w="974" w:type="dxa"/>
          </w:tcPr>
          <w:p w:rsidR="003D7452" w:rsidRPr="00BE4270" w:rsidRDefault="003D7452" w:rsidP="00A4762E">
            <w:pPr>
              <w:pStyle w:val="ConsPlusNormal"/>
              <w:widowControl/>
              <w:ind w:firstLine="0"/>
              <w:jc w:val="center"/>
              <w:rPr>
                <w:rFonts w:ascii="Verdana" w:hAnsi="Verdana"/>
                <w:color w:val="000000" w:themeColor="text1"/>
                <w:sz w:val="16"/>
                <w:szCs w:val="16"/>
              </w:rPr>
            </w:pPr>
          </w:p>
        </w:tc>
        <w:tc>
          <w:tcPr>
            <w:tcW w:w="1503" w:type="dxa"/>
          </w:tcPr>
          <w:p w:rsidR="003D7452" w:rsidRPr="00BE4270" w:rsidRDefault="003D7452" w:rsidP="00A4762E">
            <w:pPr>
              <w:pStyle w:val="ConsPlusNormal"/>
              <w:widowControl/>
              <w:ind w:firstLine="0"/>
              <w:jc w:val="center"/>
              <w:rPr>
                <w:rFonts w:ascii="Verdana" w:hAnsi="Verdana"/>
                <w:color w:val="000000" w:themeColor="text1"/>
                <w:sz w:val="16"/>
                <w:szCs w:val="16"/>
              </w:rPr>
            </w:pPr>
          </w:p>
        </w:tc>
      </w:tr>
    </w:tbl>
    <w:p w:rsidR="00A515A3" w:rsidRDefault="00A515A3" w:rsidP="00CF195F">
      <w:pPr>
        <w:pStyle w:val="ConsPlusNormal"/>
        <w:widowControl/>
        <w:ind w:firstLine="0"/>
        <w:jc w:val="center"/>
      </w:pPr>
    </w:p>
    <w:p w:rsidR="00BE280C" w:rsidRDefault="00BE280C"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65368E">
      <w:pPr>
        <w:pStyle w:val="ConsPlusNormal"/>
        <w:widowControl/>
        <w:ind w:firstLine="0"/>
        <w:jc w:val="center"/>
      </w:pPr>
    </w:p>
    <w:p w:rsidR="00D344F0" w:rsidRDefault="00D344F0" w:rsidP="0065368E">
      <w:pPr>
        <w:pStyle w:val="ConsPlusNormal"/>
        <w:widowControl/>
        <w:ind w:firstLine="0"/>
        <w:jc w:val="center"/>
      </w:pPr>
    </w:p>
    <w:p w:rsidR="00412EF8" w:rsidRDefault="00412EF8" w:rsidP="0065368E">
      <w:pPr>
        <w:pStyle w:val="ConsPlusNormal"/>
        <w:widowControl/>
        <w:ind w:firstLine="0"/>
        <w:jc w:val="center"/>
      </w:pPr>
    </w:p>
    <w:p w:rsidR="00412EF8" w:rsidRPr="00412EF8" w:rsidRDefault="00412EF8" w:rsidP="00412EF8"/>
    <w:p w:rsidR="00E82435" w:rsidRDefault="00E82435" w:rsidP="00E82435">
      <w:pPr>
        <w:pStyle w:val="Default"/>
      </w:pPr>
    </w:p>
    <w:p w:rsidR="00E82435" w:rsidRDefault="00E82435" w:rsidP="00E82435">
      <w:pPr>
        <w:pStyle w:val="Default"/>
      </w:pPr>
    </w:p>
    <w:sectPr w:rsidR="00E8243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510F9"/>
    <w:rsid w:val="00051AFF"/>
    <w:rsid w:val="000545F3"/>
    <w:rsid w:val="00057BF2"/>
    <w:rsid w:val="00060C3E"/>
    <w:rsid w:val="00074BEE"/>
    <w:rsid w:val="00077519"/>
    <w:rsid w:val="000827A4"/>
    <w:rsid w:val="00086E38"/>
    <w:rsid w:val="00090DFC"/>
    <w:rsid w:val="000932BC"/>
    <w:rsid w:val="0009461F"/>
    <w:rsid w:val="000946D2"/>
    <w:rsid w:val="00097EC7"/>
    <w:rsid w:val="000A38FA"/>
    <w:rsid w:val="000A555F"/>
    <w:rsid w:val="000A65F5"/>
    <w:rsid w:val="000A7189"/>
    <w:rsid w:val="000B783A"/>
    <w:rsid w:val="000C603B"/>
    <w:rsid w:val="000C7611"/>
    <w:rsid w:val="000D11BA"/>
    <w:rsid w:val="000D302D"/>
    <w:rsid w:val="000D62CA"/>
    <w:rsid w:val="000D6E3A"/>
    <w:rsid w:val="000E0F23"/>
    <w:rsid w:val="000E6784"/>
    <w:rsid w:val="000F5FB6"/>
    <w:rsid w:val="001024D9"/>
    <w:rsid w:val="001127CF"/>
    <w:rsid w:val="001147B7"/>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202613"/>
    <w:rsid w:val="00203664"/>
    <w:rsid w:val="0021071B"/>
    <w:rsid w:val="0021095E"/>
    <w:rsid w:val="0021382A"/>
    <w:rsid w:val="00215109"/>
    <w:rsid w:val="0022050B"/>
    <w:rsid w:val="00220B3A"/>
    <w:rsid w:val="00223B10"/>
    <w:rsid w:val="00226607"/>
    <w:rsid w:val="00236137"/>
    <w:rsid w:val="00241751"/>
    <w:rsid w:val="00245B0E"/>
    <w:rsid w:val="002464EA"/>
    <w:rsid w:val="00247FD8"/>
    <w:rsid w:val="002561BE"/>
    <w:rsid w:val="00257AE9"/>
    <w:rsid w:val="0026505B"/>
    <w:rsid w:val="0027326A"/>
    <w:rsid w:val="0027356A"/>
    <w:rsid w:val="0027635D"/>
    <w:rsid w:val="002944FD"/>
    <w:rsid w:val="00295016"/>
    <w:rsid w:val="00296E64"/>
    <w:rsid w:val="002B36B7"/>
    <w:rsid w:val="002B6221"/>
    <w:rsid w:val="002C1194"/>
    <w:rsid w:val="002C2024"/>
    <w:rsid w:val="002C32A3"/>
    <w:rsid w:val="002C3AF6"/>
    <w:rsid w:val="002C4192"/>
    <w:rsid w:val="002D254F"/>
    <w:rsid w:val="002D4CE2"/>
    <w:rsid w:val="002D5DC6"/>
    <w:rsid w:val="002E2706"/>
    <w:rsid w:val="002E5F80"/>
    <w:rsid w:val="002F327C"/>
    <w:rsid w:val="002F392F"/>
    <w:rsid w:val="002F3ED9"/>
    <w:rsid w:val="002F6DD2"/>
    <w:rsid w:val="0030260D"/>
    <w:rsid w:val="00305643"/>
    <w:rsid w:val="00305F45"/>
    <w:rsid w:val="00307F01"/>
    <w:rsid w:val="0031254D"/>
    <w:rsid w:val="003277B9"/>
    <w:rsid w:val="00362351"/>
    <w:rsid w:val="00366157"/>
    <w:rsid w:val="003719CB"/>
    <w:rsid w:val="00373A56"/>
    <w:rsid w:val="003829AB"/>
    <w:rsid w:val="003834EA"/>
    <w:rsid w:val="003945A7"/>
    <w:rsid w:val="003B03A5"/>
    <w:rsid w:val="003B43AD"/>
    <w:rsid w:val="003B5A96"/>
    <w:rsid w:val="003B754A"/>
    <w:rsid w:val="003B796C"/>
    <w:rsid w:val="003C541B"/>
    <w:rsid w:val="003C5674"/>
    <w:rsid w:val="003C7763"/>
    <w:rsid w:val="003D7452"/>
    <w:rsid w:val="003E3141"/>
    <w:rsid w:val="003E55DC"/>
    <w:rsid w:val="003E674D"/>
    <w:rsid w:val="003F4BE5"/>
    <w:rsid w:val="003F68D5"/>
    <w:rsid w:val="004001AD"/>
    <w:rsid w:val="00400692"/>
    <w:rsid w:val="00400E69"/>
    <w:rsid w:val="00405D15"/>
    <w:rsid w:val="004071EA"/>
    <w:rsid w:val="00412EF8"/>
    <w:rsid w:val="00413033"/>
    <w:rsid w:val="004166B2"/>
    <w:rsid w:val="00430C3E"/>
    <w:rsid w:val="00430E77"/>
    <w:rsid w:val="004360F4"/>
    <w:rsid w:val="0043696A"/>
    <w:rsid w:val="00454D01"/>
    <w:rsid w:val="00454D34"/>
    <w:rsid w:val="00456DC5"/>
    <w:rsid w:val="00470FDD"/>
    <w:rsid w:val="004767B4"/>
    <w:rsid w:val="00482E60"/>
    <w:rsid w:val="00484653"/>
    <w:rsid w:val="00485FD0"/>
    <w:rsid w:val="004A0A7B"/>
    <w:rsid w:val="004A5765"/>
    <w:rsid w:val="004B4DB4"/>
    <w:rsid w:val="004B680A"/>
    <w:rsid w:val="004B7325"/>
    <w:rsid w:val="004C063F"/>
    <w:rsid w:val="004C5122"/>
    <w:rsid w:val="004D75B8"/>
    <w:rsid w:val="004D7FDA"/>
    <w:rsid w:val="004E5A9E"/>
    <w:rsid w:val="004E74B5"/>
    <w:rsid w:val="004E7E00"/>
    <w:rsid w:val="004F3F88"/>
    <w:rsid w:val="00500F8B"/>
    <w:rsid w:val="005047BC"/>
    <w:rsid w:val="0050563F"/>
    <w:rsid w:val="00507704"/>
    <w:rsid w:val="005171D6"/>
    <w:rsid w:val="005362A5"/>
    <w:rsid w:val="00541906"/>
    <w:rsid w:val="00545B90"/>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04DB2"/>
    <w:rsid w:val="00616C8E"/>
    <w:rsid w:val="006401B0"/>
    <w:rsid w:val="00640607"/>
    <w:rsid w:val="006449AA"/>
    <w:rsid w:val="006450CF"/>
    <w:rsid w:val="00652755"/>
    <w:rsid w:val="006533AE"/>
    <w:rsid w:val="0065368E"/>
    <w:rsid w:val="00657232"/>
    <w:rsid w:val="00657EC6"/>
    <w:rsid w:val="00665C9B"/>
    <w:rsid w:val="0067284F"/>
    <w:rsid w:val="00677B3B"/>
    <w:rsid w:val="0068109A"/>
    <w:rsid w:val="00681787"/>
    <w:rsid w:val="00687DF6"/>
    <w:rsid w:val="00690167"/>
    <w:rsid w:val="00692A80"/>
    <w:rsid w:val="00696A0D"/>
    <w:rsid w:val="00696CAE"/>
    <w:rsid w:val="006B280A"/>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35862"/>
    <w:rsid w:val="00746140"/>
    <w:rsid w:val="007521BD"/>
    <w:rsid w:val="00753381"/>
    <w:rsid w:val="007538E1"/>
    <w:rsid w:val="007561C1"/>
    <w:rsid w:val="0075765D"/>
    <w:rsid w:val="007578E5"/>
    <w:rsid w:val="007757BC"/>
    <w:rsid w:val="00777E8D"/>
    <w:rsid w:val="007820BC"/>
    <w:rsid w:val="007834DA"/>
    <w:rsid w:val="00783ABC"/>
    <w:rsid w:val="007862AB"/>
    <w:rsid w:val="00794A27"/>
    <w:rsid w:val="00796557"/>
    <w:rsid w:val="007A29A7"/>
    <w:rsid w:val="007A474E"/>
    <w:rsid w:val="007B29EF"/>
    <w:rsid w:val="007C3EBB"/>
    <w:rsid w:val="007D03F4"/>
    <w:rsid w:val="007D1488"/>
    <w:rsid w:val="007D3D42"/>
    <w:rsid w:val="007E0B1C"/>
    <w:rsid w:val="007E1EFB"/>
    <w:rsid w:val="008017C6"/>
    <w:rsid w:val="00807E03"/>
    <w:rsid w:val="00811CD9"/>
    <w:rsid w:val="0082047D"/>
    <w:rsid w:val="008261AC"/>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CF1"/>
    <w:rsid w:val="008853A7"/>
    <w:rsid w:val="00885444"/>
    <w:rsid w:val="008866F8"/>
    <w:rsid w:val="00892005"/>
    <w:rsid w:val="008A0DB9"/>
    <w:rsid w:val="008A3205"/>
    <w:rsid w:val="008D621C"/>
    <w:rsid w:val="008E2A2C"/>
    <w:rsid w:val="008E499F"/>
    <w:rsid w:val="008F2EAD"/>
    <w:rsid w:val="008F5A08"/>
    <w:rsid w:val="009033A0"/>
    <w:rsid w:val="009034A1"/>
    <w:rsid w:val="00904AC9"/>
    <w:rsid w:val="00906422"/>
    <w:rsid w:val="00912DD5"/>
    <w:rsid w:val="00915ACC"/>
    <w:rsid w:val="00920186"/>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28AA"/>
    <w:rsid w:val="009E416F"/>
    <w:rsid w:val="009E4DA2"/>
    <w:rsid w:val="00A00530"/>
    <w:rsid w:val="00A02CCE"/>
    <w:rsid w:val="00A043F3"/>
    <w:rsid w:val="00A06161"/>
    <w:rsid w:val="00A07402"/>
    <w:rsid w:val="00A10D88"/>
    <w:rsid w:val="00A310CF"/>
    <w:rsid w:val="00A325D5"/>
    <w:rsid w:val="00A42F4D"/>
    <w:rsid w:val="00A45815"/>
    <w:rsid w:val="00A515A3"/>
    <w:rsid w:val="00A52E6A"/>
    <w:rsid w:val="00A63BC6"/>
    <w:rsid w:val="00A77DF7"/>
    <w:rsid w:val="00A81836"/>
    <w:rsid w:val="00A87EAC"/>
    <w:rsid w:val="00AA6329"/>
    <w:rsid w:val="00AB1E4C"/>
    <w:rsid w:val="00AC5B7A"/>
    <w:rsid w:val="00AD1126"/>
    <w:rsid w:val="00AD61C1"/>
    <w:rsid w:val="00AF6F12"/>
    <w:rsid w:val="00B03D04"/>
    <w:rsid w:val="00B07EDD"/>
    <w:rsid w:val="00B13CA1"/>
    <w:rsid w:val="00B14442"/>
    <w:rsid w:val="00B14C3C"/>
    <w:rsid w:val="00B32D68"/>
    <w:rsid w:val="00B36E34"/>
    <w:rsid w:val="00B40BC9"/>
    <w:rsid w:val="00B53145"/>
    <w:rsid w:val="00B53FCD"/>
    <w:rsid w:val="00B557E1"/>
    <w:rsid w:val="00B6179A"/>
    <w:rsid w:val="00B62029"/>
    <w:rsid w:val="00B70A94"/>
    <w:rsid w:val="00B83487"/>
    <w:rsid w:val="00B9203A"/>
    <w:rsid w:val="00B92BE3"/>
    <w:rsid w:val="00B95049"/>
    <w:rsid w:val="00BA0C1C"/>
    <w:rsid w:val="00BA4608"/>
    <w:rsid w:val="00BA5826"/>
    <w:rsid w:val="00BA6760"/>
    <w:rsid w:val="00BC04DD"/>
    <w:rsid w:val="00BC2025"/>
    <w:rsid w:val="00BC2D11"/>
    <w:rsid w:val="00BD1E88"/>
    <w:rsid w:val="00BD7701"/>
    <w:rsid w:val="00BE00AF"/>
    <w:rsid w:val="00BE2693"/>
    <w:rsid w:val="00BE280C"/>
    <w:rsid w:val="00BE4270"/>
    <w:rsid w:val="00BF2464"/>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A7E3B"/>
    <w:rsid w:val="00CB158E"/>
    <w:rsid w:val="00CB190D"/>
    <w:rsid w:val="00CB28E7"/>
    <w:rsid w:val="00CB39A8"/>
    <w:rsid w:val="00CB3B56"/>
    <w:rsid w:val="00CB495B"/>
    <w:rsid w:val="00CC2C47"/>
    <w:rsid w:val="00CC58DE"/>
    <w:rsid w:val="00CD16FA"/>
    <w:rsid w:val="00CD48D8"/>
    <w:rsid w:val="00CE1D92"/>
    <w:rsid w:val="00CF195F"/>
    <w:rsid w:val="00D11C41"/>
    <w:rsid w:val="00D13CAB"/>
    <w:rsid w:val="00D30F2B"/>
    <w:rsid w:val="00D31ACC"/>
    <w:rsid w:val="00D344F0"/>
    <w:rsid w:val="00D43831"/>
    <w:rsid w:val="00D47BB4"/>
    <w:rsid w:val="00D5304A"/>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467C1"/>
    <w:rsid w:val="00E506CA"/>
    <w:rsid w:val="00E507CC"/>
    <w:rsid w:val="00E50F9A"/>
    <w:rsid w:val="00E554F2"/>
    <w:rsid w:val="00E74FEC"/>
    <w:rsid w:val="00E82435"/>
    <w:rsid w:val="00E84B37"/>
    <w:rsid w:val="00EA452B"/>
    <w:rsid w:val="00EB0322"/>
    <w:rsid w:val="00EB5ED2"/>
    <w:rsid w:val="00EC0B23"/>
    <w:rsid w:val="00ED0833"/>
    <w:rsid w:val="00ED1B75"/>
    <w:rsid w:val="00ED3CFB"/>
    <w:rsid w:val="00ED3F09"/>
    <w:rsid w:val="00ED4F38"/>
    <w:rsid w:val="00ED68FA"/>
    <w:rsid w:val="00EE4247"/>
    <w:rsid w:val="00EE6005"/>
    <w:rsid w:val="00F00133"/>
    <w:rsid w:val="00F03A5D"/>
    <w:rsid w:val="00F25ADE"/>
    <w:rsid w:val="00F31708"/>
    <w:rsid w:val="00F3592B"/>
    <w:rsid w:val="00F44FA4"/>
    <w:rsid w:val="00F553F5"/>
    <w:rsid w:val="00F555DC"/>
    <w:rsid w:val="00F63C8D"/>
    <w:rsid w:val="00F64B6F"/>
    <w:rsid w:val="00F7440F"/>
    <w:rsid w:val="00F779CA"/>
    <w:rsid w:val="00F81D7B"/>
    <w:rsid w:val="00F8731C"/>
    <w:rsid w:val="00F87660"/>
    <w:rsid w:val="00F91708"/>
    <w:rsid w:val="00F933F3"/>
    <w:rsid w:val="00F93D4C"/>
    <w:rsid w:val="00FA48F0"/>
    <w:rsid w:val="00FB708F"/>
    <w:rsid w:val="00FC1ED7"/>
    <w:rsid w:val="00FC4ABD"/>
    <w:rsid w:val="00FD2A2A"/>
    <w:rsid w:val="00FD4A3C"/>
    <w:rsid w:val="00FD567D"/>
    <w:rsid w:val="00FD5EF2"/>
    <w:rsid w:val="00FF2F0B"/>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 w:type="paragraph" w:styleId="ae">
    <w:name w:val="Normal (Web)"/>
    <w:basedOn w:val="a"/>
    <w:uiPriority w:val="99"/>
    <w:semiHidden/>
    <w:unhideWhenUsed/>
    <w:rsid w:val="00892005"/>
    <w:pPr>
      <w:suppressAutoHyphens w:val="0"/>
      <w:spacing w:before="100" w:beforeAutospacing="1" w:after="100" w:afterAutospacing="1"/>
    </w:pPr>
    <w:rPr>
      <w:lang w:eastAsia="ru-RU"/>
    </w:rPr>
  </w:style>
  <w:style w:type="character" w:customStyle="1" w:styleId="product-info-specifications-valuevalue">
    <w:name w:val="product-info-specifications-value__value"/>
    <w:basedOn w:val="a1"/>
    <w:rsid w:val="0026505B"/>
  </w:style>
  <w:style w:type="character" w:customStyle="1" w:styleId="v-linkcontent">
    <w:name w:val="v-link__content"/>
    <w:basedOn w:val="a1"/>
    <w:rsid w:val="0026505B"/>
  </w:style>
  <w:style w:type="character" w:customStyle="1" w:styleId="product-info-specifications-valueunit">
    <w:name w:val="product-info-specifications-value__unit"/>
    <w:basedOn w:val="a1"/>
    <w:rsid w:val="0026505B"/>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65999314">
      <w:bodyDiv w:val="1"/>
      <w:marLeft w:val="0"/>
      <w:marRight w:val="0"/>
      <w:marTop w:val="0"/>
      <w:marBottom w:val="0"/>
      <w:divBdr>
        <w:top w:val="none" w:sz="0" w:space="0" w:color="auto"/>
        <w:left w:val="none" w:sz="0" w:space="0" w:color="auto"/>
        <w:bottom w:val="none" w:sz="0" w:space="0" w:color="auto"/>
        <w:right w:val="none" w:sz="0" w:space="0" w:color="auto"/>
      </w:divBdr>
      <w:divsChild>
        <w:div w:id="549924160">
          <w:marLeft w:val="0"/>
          <w:marRight w:val="0"/>
          <w:marTop w:val="0"/>
          <w:marBottom w:val="0"/>
          <w:divBdr>
            <w:top w:val="none" w:sz="0" w:space="0" w:color="auto"/>
            <w:left w:val="none" w:sz="0" w:space="0" w:color="auto"/>
            <w:bottom w:val="none" w:sz="0" w:space="0" w:color="auto"/>
            <w:right w:val="none" w:sz="0" w:space="0" w:color="auto"/>
          </w:divBdr>
          <w:divsChild>
            <w:div w:id="1621298508">
              <w:marLeft w:val="0"/>
              <w:marRight w:val="0"/>
              <w:marTop w:val="0"/>
              <w:marBottom w:val="0"/>
              <w:divBdr>
                <w:top w:val="none" w:sz="0" w:space="0" w:color="auto"/>
                <w:left w:val="none" w:sz="0" w:space="0" w:color="auto"/>
                <w:bottom w:val="none" w:sz="0" w:space="0" w:color="auto"/>
                <w:right w:val="none" w:sz="0" w:space="0" w:color="auto"/>
              </w:divBdr>
            </w:div>
          </w:divsChild>
        </w:div>
        <w:div w:id="1539127085">
          <w:marLeft w:val="0"/>
          <w:marRight w:val="0"/>
          <w:marTop w:val="0"/>
          <w:marBottom w:val="0"/>
          <w:divBdr>
            <w:top w:val="none" w:sz="0" w:space="0" w:color="auto"/>
            <w:left w:val="none" w:sz="0" w:space="0" w:color="auto"/>
            <w:bottom w:val="none" w:sz="0" w:space="0" w:color="auto"/>
            <w:right w:val="none" w:sz="0" w:space="0" w:color="auto"/>
          </w:divBdr>
        </w:div>
      </w:divsChild>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481045752">
      <w:bodyDiv w:val="1"/>
      <w:marLeft w:val="0"/>
      <w:marRight w:val="0"/>
      <w:marTop w:val="0"/>
      <w:marBottom w:val="0"/>
      <w:divBdr>
        <w:top w:val="none" w:sz="0" w:space="0" w:color="auto"/>
        <w:left w:val="none" w:sz="0" w:space="0" w:color="auto"/>
        <w:bottom w:val="none" w:sz="0" w:space="0" w:color="auto"/>
        <w:right w:val="none" w:sz="0" w:space="0" w:color="auto"/>
      </w:divBdr>
    </w:div>
    <w:div w:id="559050631">
      <w:bodyDiv w:val="1"/>
      <w:marLeft w:val="0"/>
      <w:marRight w:val="0"/>
      <w:marTop w:val="0"/>
      <w:marBottom w:val="0"/>
      <w:divBdr>
        <w:top w:val="none" w:sz="0" w:space="0" w:color="auto"/>
        <w:left w:val="none" w:sz="0" w:space="0" w:color="auto"/>
        <w:bottom w:val="none" w:sz="0" w:space="0" w:color="auto"/>
        <w:right w:val="none" w:sz="0" w:space="0" w:color="auto"/>
      </w:divBdr>
      <w:divsChild>
        <w:div w:id="175389701">
          <w:marLeft w:val="0"/>
          <w:marRight w:val="0"/>
          <w:marTop w:val="0"/>
          <w:marBottom w:val="0"/>
          <w:divBdr>
            <w:top w:val="none" w:sz="0" w:space="0" w:color="auto"/>
            <w:left w:val="none" w:sz="0" w:space="0" w:color="auto"/>
            <w:bottom w:val="none" w:sz="0" w:space="0" w:color="auto"/>
            <w:right w:val="none" w:sz="0" w:space="0" w:color="auto"/>
          </w:divBdr>
          <w:divsChild>
            <w:div w:id="796459775">
              <w:marLeft w:val="0"/>
              <w:marRight w:val="0"/>
              <w:marTop w:val="0"/>
              <w:marBottom w:val="0"/>
              <w:divBdr>
                <w:top w:val="none" w:sz="0" w:space="0" w:color="auto"/>
                <w:left w:val="none" w:sz="0" w:space="0" w:color="auto"/>
                <w:bottom w:val="none" w:sz="0" w:space="0" w:color="auto"/>
                <w:right w:val="none" w:sz="0" w:space="0" w:color="auto"/>
              </w:divBdr>
            </w:div>
          </w:divsChild>
        </w:div>
        <w:div w:id="751466579">
          <w:marLeft w:val="0"/>
          <w:marRight w:val="0"/>
          <w:marTop w:val="0"/>
          <w:marBottom w:val="0"/>
          <w:divBdr>
            <w:top w:val="none" w:sz="0" w:space="0" w:color="auto"/>
            <w:left w:val="none" w:sz="0" w:space="0" w:color="auto"/>
            <w:bottom w:val="none" w:sz="0" w:space="0" w:color="auto"/>
            <w:right w:val="none" w:sz="0" w:space="0" w:color="auto"/>
          </w:divBdr>
        </w:div>
      </w:divsChild>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1199334">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58520487">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620601019">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781995875">
      <w:bodyDiv w:val="1"/>
      <w:marLeft w:val="0"/>
      <w:marRight w:val="0"/>
      <w:marTop w:val="0"/>
      <w:marBottom w:val="0"/>
      <w:divBdr>
        <w:top w:val="none" w:sz="0" w:space="0" w:color="auto"/>
        <w:left w:val="none" w:sz="0" w:space="0" w:color="auto"/>
        <w:bottom w:val="none" w:sz="0" w:space="0" w:color="auto"/>
        <w:right w:val="none" w:sz="0" w:space="0" w:color="auto"/>
      </w:divBdr>
      <w:divsChild>
        <w:div w:id="805588893">
          <w:marLeft w:val="0"/>
          <w:marRight w:val="0"/>
          <w:marTop w:val="0"/>
          <w:marBottom w:val="0"/>
          <w:divBdr>
            <w:top w:val="none" w:sz="0" w:space="0" w:color="auto"/>
            <w:left w:val="none" w:sz="0" w:space="0" w:color="auto"/>
            <w:bottom w:val="none" w:sz="0" w:space="0" w:color="auto"/>
            <w:right w:val="none" w:sz="0" w:space="0" w:color="auto"/>
          </w:divBdr>
        </w:div>
        <w:div w:id="2130004483">
          <w:marLeft w:val="0"/>
          <w:marRight w:val="0"/>
          <w:marTop w:val="0"/>
          <w:marBottom w:val="0"/>
          <w:divBdr>
            <w:top w:val="none" w:sz="0" w:space="0" w:color="auto"/>
            <w:left w:val="none" w:sz="0" w:space="0" w:color="auto"/>
            <w:bottom w:val="none" w:sz="0" w:space="0" w:color="auto"/>
            <w:right w:val="none" w:sz="0" w:space="0" w:color="auto"/>
          </w:divBdr>
          <w:divsChild>
            <w:div w:id="154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25855806">
      <w:bodyDiv w:val="1"/>
      <w:marLeft w:val="0"/>
      <w:marRight w:val="0"/>
      <w:marTop w:val="0"/>
      <w:marBottom w:val="0"/>
      <w:divBdr>
        <w:top w:val="none" w:sz="0" w:space="0" w:color="auto"/>
        <w:left w:val="none" w:sz="0" w:space="0" w:color="auto"/>
        <w:bottom w:val="none" w:sz="0" w:space="0" w:color="auto"/>
        <w:right w:val="none" w:sz="0" w:space="0" w:color="auto"/>
      </w:divBdr>
      <w:divsChild>
        <w:div w:id="597371079">
          <w:marLeft w:val="0"/>
          <w:marRight w:val="0"/>
          <w:marTop w:val="0"/>
          <w:marBottom w:val="0"/>
          <w:divBdr>
            <w:top w:val="none" w:sz="0" w:space="0" w:color="auto"/>
            <w:left w:val="none" w:sz="0" w:space="0" w:color="auto"/>
            <w:bottom w:val="none" w:sz="0" w:space="0" w:color="auto"/>
            <w:right w:val="none" w:sz="0" w:space="0" w:color="auto"/>
          </w:divBdr>
          <w:divsChild>
            <w:div w:id="1161626181">
              <w:marLeft w:val="0"/>
              <w:marRight w:val="0"/>
              <w:marTop w:val="0"/>
              <w:marBottom w:val="0"/>
              <w:divBdr>
                <w:top w:val="none" w:sz="0" w:space="0" w:color="auto"/>
                <w:left w:val="none" w:sz="0" w:space="0" w:color="auto"/>
                <w:bottom w:val="none" w:sz="0" w:space="0" w:color="auto"/>
                <w:right w:val="none" w:sz="0" w:space="0" w:color="auto"/>
              </w:divBdr>
            </w:div>
          </w:divsChild>
        </w:div>
        <w:div w:id="1658798146">
          <w:marLeft w:val="0"/>
          <w:marRight w:val="0"/>
          <w:marTop w:val="0"/>
          <w:marBottom w:val="0"/>
          <w:divBdr>
            <w:top w:val="none" w:sz="0" w:space="0" w:color="auto"/>
            <w:left w:val="none" w:sz="0" w:space="0" w:color="auto"/>
            <w:bottom w:val="none" w:sz="0" w:space="0" w:color="auto"/>
            <w:right w:val="none" w:sz="0" w:space="0" w:color="auto"/>
          </w:divBdr>
        </w:div>
      </w:divsChild>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1989241220">
      <w:bodyDiv w:val="1"/>
      <w:marLeft w:val="0"/>
      <w:marRight w:val="0"/>
      <w:marTop w:val="0"/>
      <w:marBottom w:val="0"/>
      <w:divBdr>
        <w:top w:val="none" w:sz="0" w:space="0" w:color="auto"/>
        <w:left w:val="none" w:sz="0" w:space="0" w:color="auto"/>
        <w:bottom w:val="none" w:sz="0" w:space="0" w:color="auto"/>
        <w:right w:val="none" w:sz="0" w:space="0" w:color="auto"/>
      </w:divBdr>
      <w:divsChild>
        <w:div w:id="129321698">
          <w:marLeft w:val="0"/>
          <w:marRight w:val="0"/>
          <w:marTop w:val="0"/>
          <w:marBottom w:val="0"/>
          <w:divBdr>
            <w:top w:val="none" w:sz="0" w:space="0" w:color="auto"/>
            <w:left w:val="none" w:sz="0" w:space="0" w:color="auto"/>
            <w:bottom w:val="none" w:sz="0" w:space="0" w:color="auto"/>
            <w:right w:val="none" w:sz="0" w:space="0" w:color="auto"/>
          </w:divBdr>
          <w:divsChild>
            <w:div w:id="1363093520">
              <w:marLeft w:val="0"/>
              <w:marRight w:val="0"/>
              <w:marTop w:val="0"/>
              <w:marBottom w:val="0"/>
              <w:divBdr>
                <w:top w:val="none" w:sz="0" w:space="0" w:color="auto"/>
                <w:left w:val="none" w:sz="0" w:space="0" w:color="auto"/>
                <w:bottom w:val="none" w:sz="0" w:space="0" w:color="auto"/>
                <w:right w:val="none" w:sz="0" w:space="0" w:color="auto"/>
              </w:divBdr>
              <w:divsChild>
                <w:div w:id="1945647824">
                  <w:marLeft w:val="0"/>
                  <w:marRight w:val="0"/>
                  <w:marTop w:val="0"/>
                  <w:marBottom w:val="0"/>
                  <w:divBdr>
                    <w:top w:val="none" w:sz="0" w:space="0" w:color="auto"/>
                    <w:left w:val="none" w:sz="0" w:space="0" w:color="auto"/>
                    <w:bottom w:val="none" w:sz="0" w:space="0" w:color="auto"/>
                    <w:right w:val="none" w:sz="0" w:space="0" w:color="auto"/>
                  </w:divBdr>
                </w:div>
              </w:divsChild>
            </w:div>
            <w:div w:id="1391536254">
              <w:marLeft w:val="0"/>
              <w:marRight w:val="0"/>
              <w:marTop w:val="0"/>
              <w:marBottom w:val="0"/>
              <w:divBdr>
                <w:top w:val="none" w:sz="0" w:space="0" w:color="auto"/>
                <w:left w:val="none" w:sz="0" w:space="0" w:color="auto"/>
                <w:bottom w:val="none" w:sz="0" w:space="0" w:color="auto"/>
                <w:right w:val="none" w:sz="0" w:space="0" w:color="auto"/>
              </w:divBdr>
            </w:div>
          </w:divsChild>
        </w:div>
        <w:div w:id="227305673">
          <w:marLeft w:val="0"/>
          <w:marRight w:val="0"/>
          <w:marTop w:val="0"/>
          <w:marBottom w:val="0"/>
          <w:divBdr>
            <w:top w:val="none" w:sz="0" w:space="0" w:color="auto"/>
            <w:left w:val="none" w:sz="0" w:space="0" w:color="auto"/>
            <w:bottom w:val="none" w:sz="0" w:space="0" w:color="auto"/>
            <w:right w:val="none" w:sz="0" w:space="0" w:color="auto"/>
          </w:divBdr>
          <w:divsChild>
            <w:div w:id="1384403583">
              <w:marLeft w:val="0"/>
              <w:marRight w:val="0"/>
              <w:marTop w:val="0"/>
              <w:marBottom w:val="0"/>
              <w:divBdr>
                <w:top w:val="none" w:sz="0" w:space="0" w:color="auto"/>
                <w:left w:val="none" w:sz="0" w:space="0" w:color="auto"/>
                <w:bottom w:val="none" w:sz="0" w:space="0" w:color="auto"/>
                <w:right w:val="none" w:sz="0" w:space="0" w:color="auto"/>
              </w:divBdr>
            </w:div>
            <w:div w:id="2008513485">
              <w:marLeft w:val="0"/>
              <w:marRight w:val="0"/>
              <w:marTop w:val="0"/>
              <w:marBottom w:val="0"/>
              <w:divBdr>
                <w:top w:val="none" w:sz="0" w:space="0" w:color="auto"/>
                <w:left w:val="none" w:sz="0" w:space="0" w:color="auto"/>
                <w:bottom w:val="none" w:sz="0" w:space="0" w:color="auto"/>
                <w:right w:val="none" w:sz="0" w:space="0" w:color="auto"/>
              </w:divBdr>
              <w:divsChild>
                <w:div w:id="19155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791">
          <w:marLeft w:val="0"/>
          <w:marRight w:val="0"/>
          <w:marTop w:val="0"/>
          <w:marBottom w:val="0"/>
          <w:divBdr>
            <w:top w:val="none" w:sz="0" w:space="0" w:color="auto"/>
            <w:left w:val="none" w:sz="0" w:space="0" w:color="auto"/>
            <w:bottom w:val="none" w:sz="0" w:space="0" w:color="auto"/>
            <w:right w:val="none" w:sz="0" w:space="0" w:color="auto"/>
          </w:divBdr>
          <w:divsChild>
            <w:div w:id="157155683">
              <w:marLeft w:val="0"/>
              <w:marRight w:val="0"/>
              <w:marTop w:val="0"/>
              <w:marBottom w:val="0"/>
              <w:divBdr>
                <w:top w:val="none" w:sz="0" w:space="0" w:color="auto"/>
                <w:left w:val="none" w:sz="0" w:space="0" w:color="auto"/>
                <w:bottom w:val="none" w:sz="0" w:space="0" w:color="auto"/>
                <w:right w:val="none" w:sz="0" w:space="0" w:color="auto"/>
              </w:divBdr>
            </w:div>
            <w:div w:id="1349022045">
              <w:marLeft w:val="0"/>
              <w:marRight w:val="0"/>
              <w:marTop w:val="0"/>
              <w:marBottom w:val="0"/>
              <w:divBdr>
                <w:top w:val="none" w:sz="0" w:space="0" w:color="auto"/>
                <w:left w:val="none" w:sz="0" w:space="0" w:color="auto"/>
                <w:bottom w:val="none" w:sz="0" w:space="0" w:color="auto"/>
                <w:right w:val="none" w:sz="0" w:space="0" w:color="auto"/>
              </w:divBdr>
              <w:divsChild>
                <w:div w:id="10355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521">
          <w:marLeft w:val="0"/>
          <w:marRight w:val="0"/>
          <w:marTop w:val="0"/>
          <w:marBottom w:val="0"/>
          <w:divBdr>
            <w:top w:val="none" w:sz="0" w:space="0" w:color="auto"/>
            <w:left w:val="none" w:sz="0" w:space="0" w:color="auto"/>
            <w:bottom w:val="none" w:sz="0" w:space="0" w:color="auto"/>
            <w:right w:val="none" w:sz="0" w:space="0" w:color="auto"/>
          </w:divBdr>
          <w:divsChild>
            <w:div w:id="852258588">
              <w:marLeft w:val="0"/>
              <w:marRight w:val="0"/>
              <w:marTop w:val="0"/>
              <w:marBottom w:val="0"/>
              <w:divBdr>
                <w:top w:val="none" w:sz="0" w:space="0" w:color="auto"/>
                <w:left w:val="none" w:sz="0" w:space="0" w:color="auto"/>
                <w:bottom w:val="none" w:sz="0" w:space="0" w:color="auto"/>
                <w:right w:val="none" w:sz="0" w:space="0" w:color="auto"/>
              </w:divBdr>
              <w:divsChild>
                <w:div w:id="2012682490">
                  <w:marLeft w:val="0"/>
                  <w:marRight w:val="0"/>
                  <w:marTop w:val="0"/>
                  <w:marBottom w:val="0"/>
                  <w:divBdr>
                    <w:top w:val="none" w:sz="0" w:space="0" w:color="auto"/>
                    <w:left w:val="none" w:sz="0" w:space="0" w:color="auto"/>
                    <w:bottom w:val="none" w:sz="0" w:space="0" w:color="auto"/>
                    <w:right w:val="none" w:sz="0" w:space="0" w:color="auto"/>
                  </w:divBdr>
                </w:div>
              </w:divsChild>
            </w:div>
            <w:div w:id="2023432401">
              <w:marLeft w:val="0"/>
              <w:marRight w:val="0"/>
              <w:marTop w:val="0"/>
              <w:marBottom w:val="0"/>
              <w:divBdr>
                <w:top w:val="none" w:sz="0" w:space="0" w:color="auto"/>
                <w:left w:val="none" w:sz="0" w:space="0" w:color="auto"/>
                <w:bottom w:val="none" w:sz="0" w:space="0" w:color="auto"/>
                <w:right w:val="none" w:sz="0" w:space="0" w:color="auto"/>
              </w:divBdr>
            </w:div>
          </w:divsChild>
        </w:div>
        <w:div w:id="534656627">
          <w:marLeft w:val="0"/>
          <w:marRight w:val="0"/>
          <w:marTop w:val="0"/>
          <w:marBottom w:val="0"/>
          <w:divBdr>
            <w:top w:val="none" w:sz="0" w:space="0" w:color="auto"/>
            <w:left w:val="none" w:sz="0" w:space="0" w:color="auto"/>
            <w:bottom w:val="none" w:sz="0" w:space="0" w:color="auto"/>
            <w:right w:val="none" w:sz="0" w:space="0" w:color="auto"/>
          </w:divBdr>
          <w:divsChild>
            <w:div w:id="129061778">
              <w:marLeft w:val="0"/>
              <w:marRight w:val="0"/>
              <w:marTop w:val="0"/>
              <w:marBottom w:val="0"/>
              <w:divBdr>
                <w:top w:val="none" w:sz="0" w:space="0" w:color="auto"/>
                <w:left w:val="none" w:sz="0" w:space="0" w:color="auto"/>
                <w:bottom w:val="none" w:sz="0" w:space="0" w:color="auto"/>
                <w:right w:val="none" w:sz="0" w:space="0" w:color="auto"/>
              </w:divBdr>
              <w:divsChild>
                <w:div w:id="1463841420">
                  <w:marLeft w:val="0"/>
                  <w:marRight w:val="0"/>
                  <w:marTop w:val="0"/>
                  <w:marBottom w:val="0"/>
                  <w:divBdr>
                    <w:top w:val="none" w:sz="0" w:space="0" w:color="auto"/>
                    <w:left w:val="none" w:sz="0" w:space="0" w:color="auto"/>
                    <w:bottom w:val="none" w:sz="0" w:space="0" w:color="auto"/>
                    <w:right w:val="none" w:sz="0" w:space="0" w:color="auto"/>
                  </w:divBdr>
                </w:div>
              </w:divsChild>
            </w:div>
            <w:div w:id="554852898">
              <w:marLeft w:val="0"/>
              <w:marRight w:val="0"/>
              <w:marTop w:val="0"/>
              <w:marBottom w:val="0"/>
              <w:divBdr>
                <w:top w:val="none" w:sz="0" w:space="0" w:color="auto"/>
                <w:left w:val="none" w:sz="0" w:space="0" w:color="auto"/>
                <w:bottom w:val="none" w:sz="0" w:space="0" w:color="auto"/>
                <w:right w:val="none" w:sz="0" w:space="0" w:color="auto"/>
              </w:divBdr>
            </w:div>
          </w:divsChild>
        </w:div>
        <w:div w:id="598295739">
          <w:marLeft w:val="0"/>
          <w:marRight w:val="0"/>
          <w:marTop w:val="0"/>
          <w:marBottom w:val="0"/>
          <w:divBdr>
            <w:top w:val="none" w:sz="0" w:space="0" w:color="auto"/>
            <w:left w:val="none" w:sz="0" w:space="0" w:color="auto"/>
            <w:bottom w:val="none" w:sz="0" w:space="0" w:color="auto"/>
            <w:right w:val="none" w:sz="0" w:space="0" w:color="auto"/>
          </w:divBdr>
          <w:divsChild>
            <w:div w:id="1102262209">
              <w:marLeft w:val="0"/>
              <w:marRight w:val="0"/>
              <w:marTop w:val="0"/>
              <w:marBottom w:val="0"/>
              <w:divBdr>
                <w:top w:val="none" w:sz="0" w:space="0" w:color="auto"/>
                <w:left w:val="none" w:sz="0" w:space="0" w:color="auto"/>
                <w:bottom w:val="none" w:sz="0" w:space="0" w:color="auto"/>
                <w:right w:val="none" w:sz="0" w:space="0" w:color="auto"/>
              </w:divBdr>
              <w:divsChild>
                <w:div w:id="194656672">
                  <w:marLeft w:val="0"/>
                  <w:marRight w:val="0"/>
                  <w:marTop w:val="0"/>
                  <w:marBottom w:val="0"/>
                  <w:divBdr>
                    <w:top w:val="none" w:sz="0" w:space="0" w:color="auto"/>
                    <w:left w:val="none" w:sz="0" w:space="0" w:color="auto"/>
                    <w:bottom w:val="none" w:sz="0" w:space="0" w:color="auto"/>
                    <w:right w:val="none" w:sz="0" w:space="0" w:color="auto"/>
                  </w:divBdr>
                </w:div>
              </w:divsChild>
            </w:div>
            <w:div w:id="1388337682">
              <w:marLeft w:val="0"/>
              <w:marRight w:val="0"/>
              <w:marTop w:val="0"/>
              <w:marBottom w:val="0"/>
              <w:divBdr>
                <w:top w:val="none" w:sz="0" w:space="0" w:color="auto"/>
                <w:left w:val="none" w:sz="0" w:space="0" w:color="auto"/>
                <w:bottom w:val="none" w:sz="0" w:space="0" w:color="auto"/>
                <w:right w:val="none" w:sz="0" w:space="0" w:color="auto"/>
              </w:divBdr>
            </w:div>
          </w:divsChild>
        </w:div>
        <w:div w:id="766115992">
          <w:marLeft w:val="0"/>
          <w:marRight w:val="0"/>
          <w:marTop w:val="0"/>
          <w:marBottom w:val="0"/>
          <w:divBdr>
            <w:top w:val="none" w:sz="0" w:space="0" w:color="auto"/>
            <w:left w:val="none" w:sz="0" w:space="0" w:color="auto"/>
            <w:bottom w:val="none" w:sz="0" w:space="0" w:color="auto"/>
            <w:right w:val="none" w:sz="0" w:space="0" w:color="auto"/>
          </w:divBdr>
          <w:divsChild>
            <w:div w:id="1088037796">
              <w:marLeft w:val="0"/>
              <w:marRight w:val="0"/>
              <w:marTop w:val="0"/>
              <w:marBottom w:val="0"/>
              <w:divBdr>
                <w:top w:val="none" w:sz="0" w:space="0" w:color="auto"/>
                <w:left w:val="none" w:sz="0" w:space="0" w:color="auto"/>
                <w:bottom w:val="none" w:sz="0" w:space="0" w:color="auto"/>
                <w:right w:val="none" w:sz="0" w:space="0" w:color="auto"/>
              </w:divBdr>
            </w:div>
            <w:div w:id="1459176561">
              <w:marLeft w:val="0"/>
              <w:marRight w:val="0"/>
              <w:marTop w:val="0"/>
              <w:marBottom w:val="0"/>
              <w:divBdr>
                <w:top w:val="none" w:sz="0" w:space="0" w:color="auto"/>
                <w:left w:val="none" w:sz="0" w:space="0" w:color="auto"/>
                <w:bottom w:val="none" w:sz="0" w:space="0" w:color="auto"/>
                <w:right w:val="none" w:sz="0" w:space="0" w:color="auto"/>
              </w:divBdr>
              <w:divsChild>
                <w:div w:id="16044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99750">
          <w:marLeft w:val="0"/>
          <w:marRight w:val="0"/>
          <w:marTop w:val="0"/>
          <w:marBottom w:val="0"/>
          <w:divBdr>
            <w:top w:val="none" w:sz="0" w:space="0" w:color="auto"/>
            <w:left w:val="none" w:sz="0" w:space="0" w:color="auto"/>
            <w:bottom w:val="none" w:sz="0" w:space="0" w:color="auto"/>
            <w:right w:val="none" w:sz="0" w:space="0" w:color="auto"/>
          </w:divBdr>
          <w:divsChild>
            <w:div w:id="537082252">
              <w:marLeft w:val="0"/>
              <w:marRight w:val="0"/>
              <w:marTop w:val="0"/>
              <w:marBottom w:val="0"/>
              <w:divBdr>
                <w:top w:val="none" w:sz="0" w:space="0" w:color="auto"/>
                <w:left w:val="none" w:sz="0" w:space="0" w:color="auto"/>
                <w:bottom w:val="none" w:sz="0" w:space="0" w:color="auto"/>
                <w:right w:val="none" w:sz="0" w:space="0" w:color="auto"/>
              </w:divBdr>
              <w:divsChild>
                <w:div w:id="56637141">
                  <w:marLeft w:val="0"/>
                  <w:marRight w:val="0"/>
                  <w:marTop w:val="0"/>
                  <w:marBottom w:val="0"/>
                  <w:divBdr>
                    <w:top w:val="none" w:sz="0" w:space="0" w:color="auto"/>
                    <w:left w:val="none" w:sz="0" w:space="0" w:color="auto"/>
                    <w:bottom w:val="none" w:sz="0" w:space="0" w:color="auto"/>
                    <w:right w:val="none" w:sz="0" w:space="0" w:color="auto"/>
                  </w:divBdr>
                </w:div>
              </w:divsChild>
            </w:div>
            <w:div w:id="601954309">
              <w:marLeft w:val="0"/>
              <w:marRight w:val="0"/>
              <w:marTop w:val="0"/>
              <w:marBottom w:val="0"/>
              <w:divBdr>
                <w:top w:val="none" w:sz="0" w:space="0" w:color="auto"/>
                <w:left w:val="none" w:sz="0" w:space="0" w:color="auto"/>
                <w:bottom w:val="none" w:sz="0" w:space="0" w:color="auto"/>
                <w:right w:val="none" w:sz="0" w:space="0" w:color="auto"/>
              </w:divBdr>
            </w:div>
          </w:divsChild>
        </w:div>
        <w:div w:id="1047216514">
          <w:marLeft w:val="0"/>
          <w:marRight w:val="0"/>
          <w:marTop w:val="0"/>
          <w:marBottom w:val="0"/>
          <w:divBdr>
            <w:top w:val="none" w:sz="0" w:space="0" w:color="auto"/>
            <w:left w:val="none" w:sz="0" w:space="0" w:color="auto"/>
            <w:bottom w:val="none" w:sz="0" w:space="0" w:color="auto"/>
            <w:right w:val="none" w:sz="0" w:space="0" w:color="auto"/>
          </w:divBdr>
          <w:divsChild>
            <w:div w:id="873729904">
              <w:marLeft w:val="0"/>
              <w:marRight w:val="0"/>
              <w:marTop w:val="0"/>
              <w:marBottom w:val="0"/>
              <w:divBdr>
                <w:top w:val="none" w:sz="0" w:space="0" w:color="auto"/>
                <w:left w:val="none" w:sz="0" w:space="0" w:color="auto"/>
                <w:bottom w:val="none" w:sz="0" w:space="0" w:color="auto"/>
                <w:right w:val="none" w:sz="0" w:space="0" w:color="auto"/>
              </w:divBdr>
              <w:divsChild>
                <w:div w:id="28574361">
                  <w:marLeft w:val="0"/>
                  <w:marRight w:val="0"/>
                  <w:marTop w:val="0"/>
                  <w:marBottom w:val="0"/>
                  <w:divBdr>
                    <w:top w:val="none" w:sz="0" w:space="0" w:color="auto"/>
                    <w:left w:val="none" w:sz="0" w:space="0" w:color="auto"/>
                    <w:bottom w:val="none" w:sz="0" w:space="0" w:color="auto"/>
                    <w:right w:val="none" w:sz="0" w:space="0" w:color="auto"/>
                  </w:divBdr>
                </w:div>
              </w:divsChild>
            </w:div>
            <w:div w:id="1100954942">
              <w:marLeft w:val="0"/>
              <w:marRight w:val="0"/>
              <w:marTop w:val="0"/>
              <w:marBottom w:val="0"/>
              <w:divBdr>
                <w:top w:val="none" w:sz="0" w:space="0" w:color="auto"/>
                <w:left w:val="none" w:sz="0" w:space="0" w:color="auto"/>
                <w:bottom w:val="none" w:sz="0" w:space="0" w:color="auto"/>
                <w:right w:val="none" w:sz="0" w:space="0" w:color="auto"/>
              </w:divBdr>
            </w:div>
          </w:divsChild>
        </w:div>
        <w:div w:id="1355495470">
          <w:marLeft w:val="0"/>
          <w:marRight w:val="0"/>
          <w:marTop w:val="0"/>
          <w:marBottom w:val="0"/>
          <w:divBdr>
            <w:top w:val="none" w:sz="0" w:space="0" w:color="auto"/>
            <w:left w:val="none" w:sz="0" w:space="0" w:color="auto"/>
            <w:bottom w:val="none" w:sz="0" w:space="0" w:color="auto"/>
            <w:right w:val="none" w:sz="0" w:space="0" w:color="auto"/>
          </w:divBdr>
          <w:divsChild>
            <w:div w:id="1491602183">
              <w:marLeft w:val="0"/>
              <w:marRight w:val="0"/>
              <w:marTop w:val="0"/>
              <w:marBottom w:val="0"/>
              <w:divBdr>
                <w:top w:val="none" w:sz="0" w:space="0" w:color="auto"/>
                <w:left w:val="none" w:sz="0" w:space="0" w:color="auto"/>
                <w:bottom w:val="none" w:sz="0" w:space="0" w:color="auto"/>
                <w:right w:val="none" w:sz="0" w:space="0" w:color="auto"/>
              </w:divBdr>
            </w:div>
            <w:div w:id="1568417853">
              <w:marLeft w:val="0"/>
              <w:marRight w:val="0"/>
              <w:marTop w:val="0"/>
              <w:marBottom w:val="0"/>
              <w:divBdr>
                <w:top w:val="none" w:sz="0" w:space="0" w:color="auto"/>
                <w:left w:val="none" w:sz="0" w:space="0" w:color="auto"/>
                <w:bottom w:val="none" w:sz="0" w:space="0" w:color="auto"/>
                <w:right w:val="none" w:sz="0" w:space="0" w:color="auto"/>
              </w:divBdr>
              <w:divsChild>
                <w:div w:id="1634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9978">
          <w:marLeft w:val="0"/>
          <w:marRight w:val="0"/>
          <w:marTop w:val="0"/>
          <w:marBottom w:val="0"/>
          <w:divBdr>
            <w:top w:val="none" w:sz="0" w:space="0" w:color="auto"/>
            <w:left w:val="none" w:sz="0" w:space="0" w:color="auto"/>
            <w:bottom w:val="none" w:sz="0" w:space="0" w:color="auto"/>
            <w:right w:val="none" w:sz="0" w:space="0" w:color="auto"/>
          </w:divBdr>
          <w:divsChild>
            <w:div w:id="1057170354">
              <w:marLeft w:val="0"/>
              <w:marRight w:val="0"/>
              <w:marTop w:val="0"/>
              <w:marBottom w:val="0"/>
              <w:divBdr>
                <w:top w:val="none" w:sz="0" w:space="0" w:color="auto"/>
                <w:left w:val="none" w:sz="0" w:space="0" w:color="auto"/>
                <w:bottom w:val="none" w:sz="0" w:space="0" w:color="auto"/>
                <w:right w:val="none" w:sz="0" w:space="0" w:color="auto"/>
              </w:divBdr>
              <w:divsChild>
                <w:div w:id="1449277192">
                  <w:marLeft w:val="0"/>
                  <w:marRight w:val="0"/>
                  <w:marTop w:val="0"/>
                  <w:marBottom w:val="0"/>
                  <w:divBdr>
                    <w:top w:val="none" w:sz="0" w:space="0" w:color="auto"/>
                    <w:left w:val="none" w:sz="0" w:space="0" w:color="auto"/>
                    <w:bottom w:val="none" w:sz="0" w:space="0" w:color="auto"/>
                    <w:right w:val="none" w:sz="0" w:space="0" w:color="auto"/>
                  </w:divBdr>
                </w:div>
              </w:divsChild>
            </w:div>
            <w:div w:id="1579515294">
              <w:marLeft w:val="0"/>
              <w:marRight w:val="0"/>
              <w:marTop w:val="0"/>
              <w:marBottom w:val="0"/>
              <w:divBdr>
                <w:top w:val="none" w:sz="0" w:space="0" w:color="auto"/>
                <w:left w:val="none" w:sz="0" w:space="0" w:color="auto"/>
                <w:bottom w:val="none" w:sz="0" w:space="0" w:color="auto"/>
                <w:right w:val="none" w:sz="0" w:space="0" w:color="auto"/>
              </w:divBdr>
            </w:div>
          </w:divsChild>
        </w:div>
        <w:div w:id="1870600929">
          <w:marLeft w:val="0"/>
          <w:marRight w:val="0"/>
          <w:marTop w:val="0"/>
          <w:marBottom w:val="0"/>
          <w:divBdr>
            <w:top w:val="none" w:sz="0" w:space="0" w:color="auto"/>
            <w:left w:val="none" w:sz="0" w:space="0" w:color="auto"/>
            <w:bottom w:val="none" w:sz="0" w:space="0" w:color="auto"/>
            <w:right w:val="none" w:sz="0" w:space="0" w:color="auto"/>
          </w:divBdr>
          <w:divsChild>
            <w:div w:id="49306510">
              <w:marLeft w:val="0"/>
              <w:marRight w:val="0"/>
              <w:marTop w:val="0"/>
              <w:marBottom w:val="0"/>
              <w:divBdr>
                <w:top w:val="none" w:sz="0" w:space="0" w:color="auto"/>
                <w:left w:val="none" w:sz="0" w:space="0" w:color="auto"/>
                <w:bottom w:val="none" w:sz="0" w:space="0" w:color="auto"/>
                <w:right w:val="none" w:sz="0" w:space="0" w:color="auto"/>
              </w:divBdr>
              <w:divsChild>
                <w:div w:id="1079861074">
                  <w:marLeft w:val="0"/>
                  <w:marRight w:val="0"/>
                  <w:marTop w:val="0"/>
                  <w:marBottom w:val="0"/>
                  <w:divBdr>
                    <w:top w:val="none" w:sz="0" w:space="0" w:color="auto"/>
                    <w:left w:val="none" w:sz="0" w:space="0" w:color="auto"/>
                    <w:bottom w:val="none" w:sz="0" w:space="0" w:color="auto"/>
                    <w:right w:val="none" w:sz="0" w:space="0" w:color="auto"/>
                  </w:divBdr>
                </w:div>
              </w:divsChild>
            </w:div>
            <w:div w:id="1708792875">
              <w:marLeft w:val="0"/>
              <w:marRight w:val="0"/>
              <w:marTop w:val="0"/>
              <w:marBottom w:val="0"/>
              <w:divBdr>
                <w:top w:val="none" w:sz="0" w:space="0" w:color="auto"/>
                <w:left w:val="none" w:sz="0" w:space="0" w:color="auto"/>
                <w:bottom w:val="none" w:sz="0" w:space="0" w:color="auto"/>
                <w:right w:val="none" w:sz="0" w:space="0" w:color="auto"/>
              </w:divBdr>
            </w:div>
          </w:divsChild>
        </w:div>
        <w:div w:id="1979845012">
          <w:marLeft w:val="0"/>
          <w:marRight w:val="0"/>
          <w:marTop w:val="0"/>
          <w:marBottom w:val="0"/>
          <w:divBdr>
            <w:top w:val="none" w:sz="0" w:space="0" w:color="auto"/>
            <w:left w:val="none" w:sz="0" w:space="0" w:color="auto"/>
            <w:bottom w:val="none" w:sz="0" w:space="0" w:color="auto"/>
            <w:right w:val="none" w:sz="0" w:space="0" w:color="auto"/>
          </w:divBdr>
          <w:divsChild>
            <w:div w:id="762185301">
              <w:marLeft w:val="0"/>
              <w:marRight w:val="0"/>
              <w:marTop w:val="0"/>
              <w:marBottom w:val="0"/>
              <w:divBdr>
                <w:top w:val="none" w:sz="0" w:space="0" w:color="auto"/>
                <w:left w:val="none" w:sz="0" w:space="0" w:color="auto"/>
                <w:bottom w:val="none" w:sz="0" w:space="0" w:color="auto"/>
                <w:right w:val="none" w:sz="0" w:space="0" w:color="auto"/>
              </w:divBdr>
            </w:div>
            <w:div w:id="1732844402">
              <w:marLeft w:val="0"/>
              <w:marRight w:val="0"/>
              <w:marTop w:val="0"/>
              <w:marBottom w:val="0"/>
              <w:divBdr>
                <w:top w:val="none" w:sz="0" w:space="0" w:color="auto"/>
                <w:left w:val="none" w:sz="0" w:space="0" w:color="auto"/>
                <w:bottom w:val="none" w:sz="0" w:space="0" w:color="auto"/>
                <w:right w:val="none" w:sz="0" w:space="0" w:color="auto"/>
              </w:divBdr>
              <w:divsChild>
                <w:div w:id="20905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CD752-47CC-4784-A999-97E8CE2B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23423</CharactersWithSpaces>
  <SharedDoc>false</SharedDoc>
  <HLinks>
    <vt:vector size="30" baseType="variant">
      <vt:variant>
        <vt:i4>3080251</vt:i4>
      </vt:variant>
      <vt:variant>
        <vt:i4>12</vt:i4>
      </vt:variant>
      <vt:variant>
        <vt:i4>0</vt:i4>
      </vt:variant>
      <vt:variant>
        <vt:i4>5</vt:i4>
      </vt:variant>
      <vt:variant>
        <vt:lpwstr>https://www.komus.ru/katalog/otraslevye-predlozheniya/meditsina/inektsionnye-sredstva/shpritsy-meditsinskie/shpritsy-2-kh-komponentnye/c/5819/f/2782=5-ml/</vt:lpwstr>
      </vt:variant>
      <vt:variant>
        <vt:lpwstr/>
      </vt:variant>
      <vt:variant>
        <vt:i4>3080251</vt:i4>
      </vt:variant>
      <vt:variant>
        <vt:i4>9</vt:i4>
      </vt:variant>
      <vt:variant>
        <vt:i4>0</vt:i4>
      </vt:variant>
      <vt:variant>
        <vt:i4>5</vt:i4>
      </vt:variant>
      <vt:variant>
        <vt:lpwstr>https://www.komus.ru/katalog/otraslevye-predlozheniya/meditsina/inektsionnye-sredstva/shpritsy-meditsinskie/shpritsy-2-kh-komponentnye/c/5819/f/2782=5-ml/</vt:lpwstr>
      </vt:variant>
      <vt:variant>
        <vt:lpwstr/>
      </vt: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13</cp:revision>
  <cp:lastPrinted>2026-06-16T06:35:00Z</cp:lastPrinted>
  <dcterms:created xsi:type="dcterms:W3CDTF">2026-04-03T12:43:00Z</dcterms:created>
  <dcterms:modified xsi:type="dcterms:W3CDTF">2026-06-17T06:24:00Z</dcterms:modified>
</cp:coreProperties>
</file>