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Лицензионный Договор №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0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с конечным пользователем на использование ПО ViPNet производства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10"/>
        <w:gridCol w:w="2115"/>
        <w:gridCol w:w="4430"/>
      </w:tblGrid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ind w:right="-6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6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ind w:right="-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193" w:type="dxa"/>
            <w:textDirection w:val="lrTb"/>
            <w:noWrap w:val="false"/>
          </w:tcPr>
          <w:p>
            <w:pPr>
              <w:ind w:right="-6"/>
              <w:jc w:val="right"/>
              <w:rPr>
                <w:b/>
                <w:sz w:val="22"/>
                <w:szCs w:val="22"/>
              </w:rPr>
            </w:pPr>
            <w:r/>
            <w:sdt>
              <w:sdtPr>
                <w:alias w:val="Дата"/>
                <w15:appearance w15:val="boundingBox"/>
                <w:id w:val="11669345"/>
                <w:placeholder>
                  <w:docPart w:val="8EB900331C104F8CA9B6C2732D529B29"/>
                </w:placeholder>
                <w:tag w:val="Дата"/>
                <w:date w:fullDate="2025-07-18T07:57:21Z">
                  <w:calendar w:val="gregorian"/>
                  <w:dateFormat w:val="d MMMM yyyy 'г.'"/>
                  <w:lid w:val="ru-RU"/>
                </w:date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</w:sdtPr>
              <w:sdtContent>
                <w:r>
                  <w:rPr>
                    <w:rStyle w:val="882"/>
                    <w:rFonts w:ascii="Times New Roman" w:hAnsi="Times New Roman" w:cs="Times New Roman"/>
                    <w:color w:val="auto"/>
                    <w:sz w:val="22"/>
                    <w:szCs w:val="22"/>
                  </w:rPr>
                  <w:t xml:space="preserve">202</w:t>
                </w:r>
                <w:r>
                  <w:rPr>
                    <w:rStyle w:val="882"/>
                    <w:rFonts w:ascii="Times New Roman" w:hAnsi="Times New Roman" w:cs="Times New Roman"/>
                    <w:color w:val="auto"/>
                    <w:sz w:val="22"/>
                    <w:szCs w:val="22"/>
                  </w:rPr>
                  <w:t xml:space="preserve">6 г.</w:t>
                </w:r>
              </w:sdtContent>
            </w:sdt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879"/>
        <w:ind w:firstLine="708"/>
        <w:jc w:val="both"/>
        <w:widowControl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______________</w:t>
      </w:r>
      <w:r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>
        <w:rPr>
          <w:rFonts w:ascii="Times New Roman" w:hAnsi="Times New Roman" w:cs="Times New Roman"/>
          <w:sz w:val="22"/>
          <w:szCs w:val="22"/>
        </w:rPr>
        <w:t xml:space="preserve">Лицензиат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в лице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___________</w:t>
      </w:r>
      <w:r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>
        <w:rPr>
          <w:rFonts w:ascii="Times New Roman" w:hAnsi="Times New Roman" w:cs="Times New Roman"/>
          <w:sz w:val="22"/>
          <w:szCs w:val="22"/>
        </w:rPr>
        <w:t xml:space="preserve">_______________</w:t>
      </w:r>
      <w:r>
        <w:rPr>
          <w:rFonts w:ascii="Times New Roman" w:hAnsi="Times New Roman" w:cs="Times New Roman"/>
          <w:sz w:val="22"/>
          <w:szCs w:val="22"/>
        </w:rPr>
        <w:t xml:space="preserve"> с одной стороны, 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879"/>
        <w:ind w:firstLine="708"/>
        <w:jc w:val="both"/>
        <w:widowControl/>
        <w:rPr>
          <w:rFonts w:ascii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по Орловской области</w:t>
      </w:r>
      <w:r>
        <w:rPr>
          <w:rFonts w:ascii="Times New Roman" w:hAnsi="Times New Roman" w:cs="Times New Roman"/>
          <w:sz w:val="22"/>
          <w:szCs w:val="22"/>
        </w:rPr>
        <w:t xml:space="preserve"> (далее – Управление), им</w:t>
      </w:r>
      <w:r>
        <w:rPr>
          <w:rFonts w:ascii="Times New Roman" w:hAnsi="Times New Roman" w:cs="Times New Roman"/>
          <w:sz w:val="22"/>
          <w:szCs w:val="22"/>
        </w:rPr>
        <w:t xml:space="preserve">енуемое в дальнейшем «Пользователь</w:t>
      </w:r>
      <w:r>
        <w:rPr>
          <w:rFonts w:ascii="Times New Roman" w:hAnsi="Times New Roman" w:cs="Times New Roman"/>
          <w:sz w:val="22"/>
          <w:szCs w:val="22"/>
        </w:rPr>
        <w:t xml:space="preserve">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 лице  </w:t>
      </w:r>
      <w:r>
        <w:rPr>
          <w:rFonts w:ascii="Times New Roman" w:hAnsi="Times New Roman" w:cs="Times New Roman"/>
          <w:sz w:val="22"/>
          <w:szCs w:val="22"/>
        </w:rPr>
        <w:t xml:space="preserve">исполняющего обязанности </w:t>
      </w:r>
      <w:r>
        <w:rPr>
          <w:rFonts w:ascii="Times New Roman" w:hAnsi="Times New Roman" w:cs="Times New Roman"/>
          <w:sz w:val="22"/>
          <w:szCs w:val="22"/>
        </w:rPr>
        <w:t xml:space="preserve">руководителя Управления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Козловой Элины</w:t>
      </w:r>
      <w:r>
        <w:rPr>
          <w:rFonts w:ascii="Times New Roman" w:hAnsi="Times New Roman" w:cs="Times New Roman"/>
          <w:sz w:val="22"/>
          <w:szCs w:val="22"/>
        </w:rPr>
        <w:t xml:space="preserve"> Сергеевны</w:t>
      </w:r>
      <w:r>
        <w:rPr>
          <w:rFonts w:ascii="Times New Roman" w:hAnsi="Times New Roman" w:cs="Times New Roman"/>
          <w:sz w:val="22"/>
          <w:szCs w:val="22"/>
        </w:rPr>
        <w:t xml:space="preserve">, действующего </w:t>
      </w:r>
      <w:r>
        <w:rPr>
          <w:rFonts w:ascii="Times New Roman" w:hAnsi="Times New Roman" w:cs="Times New Roman"/>
          <w:sz w:val="22"/>
          <w:szCs w:val="22"/>
          <w:lang w:eastAsia="ru-RU" w:bidi="ru-RU"/>
        </w:rPr>
        <w:t xml:space="preserve">н</w:t>
      </w:r>
      <w:r>
        <w:rPr>
          <w:rFonts w:ascii="Times New Roman" w:hAnsi="Times New Roman" w:cs="Times New Roman"/>
          <w:sz w:val="22"/>
          <w:szCs w:val="22"/>
          <w:lang w:eastAsia="ru-RU" w:bidi="ru-RU"/>
        </w:rPr>
        <w:t xml:space="preserve">а основании Положения и Приказа №273-к от 17.12.2025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с другой стороны, </w:t>
      </w:r>
      <w:r>
        <w:rPr>
          <w:rFonts w:ascii="Times New Roman" w:hAnsi="Times New Roman"/>
          <w:sz w:val="22"/>
          <w:szCs w:val="22"/>
        </w:rPr>
        <w:t xml:space="preserve">на основании п. 4 части 1 статьи 93 Федерального закона от 05.04.2013 № 44-ФЗ «О контрактной системе в сфере закупок товаров, работ, услуг</w:t>
      </w:r>
      <w:r>
        <w:rPr>
          <w:rFonts w:ascii="Times New Roman" w:hAnsi="Times New Roman"/>
          <w:sz w:val="22"/>
          <w:szCs w:val="22"/>
        </w:rPr>
        <w:t xml:space="preserve"> для обеспечения государственных и муниципальных нужд» </w:t>
      </w:r>
      <w:r>
        <w:rPr>
          <w:rFonts w:ascii="Times New Roman" w:hAnsi="Times New Roman"/>
          <w:sz w:val="22"/>
          <w:szCs w:val="22"/>
        </w:rPr>
        <w:t xml:space="preserve">заключили настоящий Договор о нижеследующем:</w:t>
      </w:r>
      <w:r>
        <w:rPr>
          <w:rFonts w:ascii="Times New Roman" w:hAnsi="Times New Roman" w:cs="Times New Roman"/>
          <w:sz w:val="22"/>
          <w:szCs w:val="22"/>
          <w14:ligatures w14:val="none"/>
        </w:rPr>
      </w:r>
      <w:r>
        <w:rPr>
          <w:rFonts w:ascii="Times New Roman" w:hAnsi="Times New Roman" w:cs="Times New Roman"/>
          <w:sz w:val="22"/>
          <w:szCs w:val="22"/>
          <w14:ligatures w14:val="none"/>
        </w:rPr>
      </w:r>
    </w:p>
    <w:p>
      <w:pPr>
        <w:pStyle w:val="879"/>
        <w:ind w:firstLine="0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</w:t>
      </w:r>
      <w:r>
        <w:rPr>
          <w:b/>
          <w:sz w:val="22"/>
          <w:szCs w:val="22"/>
        </w:rPr>
        <w:t xml:space="preserve"> Определение понятий.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1.1.</w:t>
      </w:r>
      <w:r>
        <w:rPr>
          <w:sz w:val="22"/>
          <w:szCs w:val="22"/>
        </w:rPr>
        <w:t xml:space="preserve"> Программа</w:t>
      </w:r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программы для ЭВМ, производимые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под торговым знаком </w:t>
      </w:r>
      <w:r>
        <w:rPr>
          <w:b/>
          <w:sz w:val="22"/>
          <w:szCs w:val="22"/>
          <w:lang w:val="en-US"/>
        </w:rPr>
        <w:t xml:space="preserve">ViPNet</w:t>
      </w:r>
      <w:r>
        <w:rPr>
          <w:sz w:val="22"/>
          <w:szCs w:val="22"/>
        </w:rPr>
        <w:t xml:space="preserve">, содержащиеся на носителе (в случае поставки Программы на носителе), или загружаемые Пользователем с официального сайта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», а также документация (включа</w:t>
      </w:r>
      <w:r>
        <w:rPr>
          <w:sz w:val="22"/>
          <w:szCs w:val="22"/>
        </w:rPr>
        <w:t xml:space="preserve">я руководство пользователя и описание программного продукта). Перечень программ, на которые Пользователю передаются права, определяется в счете, оплачиваемом Пользователем в соответствии с условиями настоящего Договора и являющемся его неотъемлемой частью.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1.2.</w:t>
      </w:r>
      <w:r>
        <w:rPr>
          <w:sz w:val="22"/>
          <w:szCs w:val="22"/>
        </w:rPr>
        <w:t xml:space="preserve"> Система регистрации Программ</w:t>
      </w:r>
      <w:r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управляемая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специальная система регистрации легальных пользователей Программ.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1.3. Регис</w:t>
      </w:r>
      <w:r>
        <w:rPr>
          <w:sz w:val="22"/>
          <w:szCs w:val="22"/>
        </w:rPr>
        <w:t xml:space="preserve">трационная информация – файл с регистрационными данными, серийный номер, активационный код и другая информация, которая предоставляет конечному Пользователю возможность использования Программы по назначению, и регистрируемая в Системе регистрации Программ.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1.4. Инсталляция – воспроизведение Программы в память ЭВМ с целью ее установки (интеграции в операционну</w:t>
      </w:r>
      <w:r>
        <w:rPr>
          <w:sz w:val="22"/>
          <w:szCs w:val="22"/>
        </w:rPr>
        <w:t xml:space="preserve">ю систему) и использования её функционала по прямому назначению. Количество инсталляций на ЭВМ, которое разрешено Пользователю, указано в счете, оплачиваемом Пользователем в соответствии с условиями настоящего Договора и являющемся его неотъемлемой частью.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1.5.</w:t>
      </w:r>
      <w:r>
        <w:t xml:space="preserve"> </w:t>
      </w:r>
      <w:r>
        <w:rPr>
          <w:sz w:val="22"/>
          <w:szCs w:val="22"/>
        </w:rPr>
        <w:t xml:space="preserve">Товар – экземпляры программ для ЭВМ, и/или Оборудование, и/или Сертификаты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на техническую поддержку, </w:t>
      </w:r>
      <w:r>
        <w:rPr>
          <w:sz w:val="22"/>
          <w:szCs w:val="22"/>
        </w:rPr>
        <w:t xml:space="preserve">и/или компакт-диски (иные материальные носители) с программным обеспечением,</w:t>
      </w:r>
      <w:r>
        <w:rPr>
          <w:sz w:val="22"/>
          <w:szCs w:val="22"/>
        </w:rPr>
        <w:t xml:space="preserve"> которые могут поставляться </w:t>
      </w:r>
      <w:r>
        <w:rPr>
          <w:sz w:val="22"/>
          <w:szCs w:val="22"/>
        </w:rPr>
        <w:t xml:space="preserve">Пользователю</w:t>
      </w:r>
      <w:r>
        <w:rPr>
          <w:sz w:val="22"/>
          <w:szCs w:val="22"/>
        </w:rPr>
        <w:t xml:space="preserve"> по настоящему Договору в соответствии со Спецификациями к нему.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1.6</w:t>
      </w:r>
      <w:r>
        <w:rPr>
          <w:sz w:val="22"/>
          <w:szCs w:val="22"/>
        </w:rPr>
        <w:t xml:space="preserve">.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-- обладатель исключительных прав на Программу.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</w:t>
      </w:r>
      <w:r>
        <w:rPr>
          <w:b/>
          <w:sz w:val="22"/>
          <w:szCs w:val="22"/>
        </w:rPr>
        <w:t xml:space="preserve"> Предмет Договора.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2.1. </w:t>
      </w:r>
      <w:r>
        <w:rPr>
          <w:sz w:val="22"/>
          <w:szCs w:val="22"/>
          <w:highlight w:val="white"/>
        </w:rPr>
        <w:t xml:space="preserve">Лицензиат</w:t>
      </w:r>
      <w:r>
        <w:rPr>
          <w:sz w:val="22"/>
          <w:szCs w:val="22"/>
          <w:highlight w:val="white"/>
        </w:rPr>
        <w:t xml:space="preserve"> передает Пользователю </w:t>
      </w:r>
      <w:r>
        <w:rPr>
          <w:sz w:val="22"/>
          <w:szCs w:val="22"/>
          <w:highlight w:val="white"/>
        </w:rPr>
        <w:t xml:space="preserve">неисключительное право на использование Программы, указанной в п.2.3 договора, для  нужд Пользователя.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left="0" w:right="0" w:firstLine="709"/>
        <w:spacing w:line="240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white"/>
        </w:rPr>
        <w:t xml:space="preserve">2.2. </w:t>
      </w:r>
      <w:r>
        <w:rPr>
          <w:sz w:val="22"/>
          <w:szCs w:val="22"/>
          <w:highlight w:val="white"/>
        </w:rPr>
        <w:t xml:space="preserve">Лицензиат передает Пользователю</w:t>
      </w:r>
      <w:r>
        <w:rPr>
          <w:sz w:val="22"/>
          <w:szCs w:val="22"/>
          <w:highlight w:val="white"/>
        </w:rPr>
        <w:t xml:space="preserve"> Товар</w:t>
      </w:r>
      <w:r>
        <w:rPr>
          <w:sz w:val="22"/>
          <w:szCs w:val="22"/>
        </w:rPr>
        <w:t xml:space="preserve">, а П</w:t>
      </w:r>
      <w:r>
        <w:rPr>
          <w:sz w:val="22"/>
          <w:szCs w:val="22"/>
          <w:highlight w:val="white"/>
        </w:rPr>
        <w:t xml:space="preserve">ользователь обязуется принять и  оплатить </w:t>
      </w:r>
      <w:r>
        <w:rPr>
          <w:sz w:val="22"/>
          <w:szCs w:val="22"/>
          <w:highlight w:val="white"/>
        </w:rPr>
        <w:t xml:space="preserve">Лицензиат</w:t>
      </w:r>
      <w:r>
        <w:rPr>
          <w:sz w:val="22"/>
          <w:szCs w:val="22"/>
          <w:highlight w:val="white"/>
        </w:rPr>
        <w:t xml:space="preserve">у</w:t>
      </w:r>
      <w:r>
        <w:rPr>
          <w:sz w:val="22"/>
          <w:szCs w:val="22"/>
          <w:highlight w:val="white"/>
        </w:rPr>
        <w:t xml:space="preserve"> стоимость товара </w:t>
      </w:r>
      <w:r>
        <w:rPr>
          <w:sz w:val="22"/>
          <w:szCs w:val="22"/>
          <w:highlight w:val="white"/>
        </w:rPr>
        <w:t xml:space="preserve"> в соответствии</w:t>
      </w:r>
      <w:r>
        <w:rPr>
          <w:sz w:val="22"/>
          <w:szCs w:val="22"/>
          <w:highlight w:val="white"/>
        </w:rPr>
        <w:t xml:space="preserve"> с условиями настоящего Договора.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2"/>
          <w:szCs w:val="22"/>
          <w14:ligatures w14:val="none"/>
        </w:rPr>
      </w:pPr>
      <w:r>
        <w:rPr>
          <w:sz w:val="22"/>
          <w:szCs w:val="22"/>
          <w:highlight w:val="none"/>
        </w:rPr>
        <w:t xml:space="preserve">2.3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Наименование объекта закупки: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Продление прав использования: VipNet Client 5 for Linux  (рег. № в РРПО: 4319)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 в сфере ИКТ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.</w:t>
      </w:r>
      <w:r/>
      <w:r>
        <w:rPr>
          <w:rFonts w:ascii="Times New Roman" w:hAnsi="Times New Roman" w:eastAsia="Times New Roman" w:cs="Times New Roman"/>
          <w:b/>
          <w:bCs/>
          <w:sz w:val="22"/>
          <w:szCs w:val="22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14:ligatures w14:val="none"/>
        </w:rPr>
      </w:r>
    </w:p>
    <w:p>
      <w:pPr>
        <w:ind w:left="0" w:right="0" w:firstLine="709"/>
        <w:spacing w:line="240" w:lineRule="auto"/>
        <w:rPr>
          <w:b/>
          <w:bCs/>
          <w:sz w:val="22"/>
          <w:szCs w:val="22"/>
          <w14:ligatures w14:val="none"/>
        </w:rPr>
      </w:pPr>
      <w:r>
        <w:rPr>
          <w:sz w:val="22"/>
          <w:szCs w:val="22"/>
        </w:rPr>
        <w:t xml:space="preserve">2.4. </w:t>
      </w:r>
      <w:r>
        <w:rPr>
          <w:b/>
          <w:bCs/>
          <w:sz w:val="22"/>
          <w:szCs w:val="22"/>
        </w:rPr>
        <w:t xml:space="preserve">Код вида расходов </w:t>
      </w:r>
      <w:r>
        <w:rPr>
          <w:b/>
          <w:bCs/>
          <w:sz w:val="22"/>
          <w:szCs w:val="22"/>
        </w:rPr>
        <w:t xml:space="preserve">(</w:t>
      </w:r>
      <w:r>
        <w:rPr>
          <w:b/>
          <w:bCs/>
          <w:sz w:val="22"/>
          <w:szCs w:val="22"/>
        </w:rPr>
        <w:t xml:space="preserve">КВР) 242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«Закупка товаров, работ, услуг в сфере информационно-коммуникационных технологий».</w:t>
      </w:r>
      <w:r>
        <w:rPr>
          <w:b/>
          <w:bCs/>
          <w:sz w:val="22"/>
          <w:szCs w:val="22"/>
          <w14:ligatures w14:val="none"/>
        </w:rPr>
      </w:r>
      <w:r>
        <w:rPr>
          <w:b/>
          <w:bCs/>
          <w:sz w:val="22"/>
          <w:szCs w:val="22"/>
          <w14:ligatures w14:val="none"/>
        </w:rPr>
      </w:r>
    </w:p>
    <w:p>
      <w:pPr>
        <w:ind w:left="0" w:right="0" w:firstLine="709"/>
        <w:spacing w:line="240" w:lineRule="auto"/>
        <w:rPr>
          <w:sz w:val="22"/>
          <w:szCs w:val="22"/>
          <w14:ligatures w14:val="none"/>
        </w:rPr>
      </w:pPr>
      <w:r>
        <w:rPr>
          <w:sz w:val="22"/>
          <w:szCs w:val="22"/>
          <w:lang w:eastAsia="ar-SA"/>
        </w:rPr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ind w:left="0" w:right="0" w:firstLine="709"/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</w:t>
      </w:r>
      <w:r>
        <w:rPr>
          <w:b/>
          <w:sz w:val="22"/>
          <w:szCs w:val="22"/>
        </w:rPr>
        <w:t xml:space="preserve"> Срок действия договора.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3.1. Настоящий Договор действует в течение 1 года с момента заключения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3.2. По истечении срока действия настоящего договора Пользователь может продолжать использовать полученный по договору экземпляр Программы, если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 или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не направит ему письменное возражение.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3.3. Срок действия неисключительных прав – бессрочно.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</w:t>
      </w:r>
      <w:r>
        <w:rPr>
          <w:b/>
          <w:sz w:val="22"/>
          <w:szCs w:val="22"/>
        </w:rPr>
        <w:t xml:space="preserve"> Права и обязанности сторон.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4.1.</w:t>
      </w:r>
      <w:r>
        <w:rPr>
          <w:b/>
          <w:sz w:val="22"/>
          <w:szCs w:val="22"/>
        </w:rPr>
        <w:t xml:space="preserve"> Права и обязанности </w:t>
      </w:r>
      <w:r>
        <w:rPr>
          <w:b/>
          <w:sz w:val="22"/>
          <w:szCs w:val="22"/>
        </w:rPr>
        <w:t xml:space="preserve">Лицензиат</w:t>
      </w:r>
      <w:r>
        <w:rPr>
          <w:b/>
          <w:sz w:val="22"/>
          <w:szCs w:val="22"/>
        </w:rPr>
        <w:t xml:space="preserve">а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4.1.1.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 обязан предоставить Пользователю (передать перевозчику) исправные носители с Программой или предоставить Пользователю доступ к Программе в полном объеме (инструкции по </w:t>
      </w:r>
      <w:r>
        <w:rPr>
          <w:sz w:val="22"/>
          <w:szCs w:val="22"/>
        </w:rPr>
        <w:t xml:space="preserve">копированию Программы размещены на сайте Правообладателя</w:t>
      </w:r>
      <w:r>
        <w:rPr>
          <w:sz w:val="22"/>
          <w:szCs w:val="22"/>
        </w:rPr>
        <w:t xml:space="preserve"> (</w:t>
      </w:r>
      <w:hyperlink r:id="rId12" w:tooltip="https://infotecs.ru" w:history="1">
        <w:r>
          <w:rPr>
            <w:rStyle w:val="889"/>
            <w:sz w:val="22"/>
            <w:szCs w:val="22"/>
            <w:lang w:val="en-US"/>
          </w:rPr>
          <w:t xml:space="preserve">https</w:t>
        </w:r>
        <w:r>
          <w:rPr>
            <w:rStyle w:val="889"/>
            <w:sz w:val="22"/>
            <w:szCs w:val="22"/>
          </w:rPr>
          <w:t xml:space="preserve">://</w:t>
        </w:r>
        <w:r>
          <w:rPr>
            <w:rStyle w:val="889"/>
            <w:sz w:val="22"/>
            <w:szCs w:val="22"/>
            <w:lang w:val="en-US"/>
          </w:rPr>
          <w:t xml:space="preserve">infotecs</w:t>
        </w:r>
        <w:r>
          <w:rPr>
            <w:rStyle w:val="889"/>
            <w:sz w:val="22"/>
            <w:szCs w:val="22"/>
          </w:rPr>
          <w:t xml:space="preserve">.</w:t>
        </w:r>
        <w:r>
          <w:rPr>
            <w:rStyle w:val="889"/>
            <w:sz w:val="22"/>
            <w:szCs w:val="22"/>
            <w:lang w:val="en-US"/>
          </w:rPr>
          <w:t xml:space="preserve">ru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 Е</w:t>
      </w:r>
      <w:r>
        <w:rPr>
          <w:sz w:val="22"/>
          <w:szCs w:val="22"/>
        </w:rPr>
        <w:t xml:space="preserve">сли инструкции не размещены на сайте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они направляются Пользователю,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 обеспечивает Пользователю свободный доступ для реализации этих </w:t>
      </w:r>
      <w:r>
        <w:rPr>
          <w:sz w:val="22"/>
          <w:szCs w:val="22"/>
        </w:rPr>
        <w:t xml:space="preserve">инструкций через сеть Интернет).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widowControl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4.1.2. В случае если </w:t>
      </w:r>
      <w:r>
        <w:rPr>
          <w:sz w:val="22"/>
          <w:szCs w:val="22"/>
        </w:rPr>
        <w:t xml:space="preserve">Пользователь</w:t>
      </w:r>
      <w:r>
        <w:rPr>
          <w:sz w:val="22"/>
          <w:szCs w:val="22"/>
        </w:rPr>
        <w:t xml:space="preserve"> принимает решение о </w:t>
      </w:r>
      <w:r>
        <w:rPr>
          <w:sz w:val="22"/>
          <w:szCs w:val="22"/>
        </w:rPr>
        <w:t xml:space="preserve">самовывозе</w:t>
      </w:r>
      <w:r>
        <w:rPr>
          <w:sz w:val="22"/>
          <w:szCs w:val="22"/>
        </w:rPr>
        <w:t xml:space="preserve"> Товара со склада Лицензиата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последний уведомляет </w:t>
      </w:r>
      <w:r>
        <w:rPr>
          <w:sz w:val="22"/>
          <w:szCs w:val="22"/>
        </w:rPr>
        <w:t xml:space="preserve">Пользователя</w:t>
      </w:r>
      <w:r>
        <w:rPr>
          <w:sz w:val="22"/>
          <w:szCs w:val="22"/>
        </w:rPr>
        <w:t xml:space="preserve"> о готовности отгрузить Товар</w:t>
      </w:r>
      <w:r>
        <w:rPr>
          <w:sz w:val="22"/>
          <w:szCs w:val="22"/>
        </w:rPr>
        <w:t xml:space="preserve"> в 3-х </w:t>
      </w:r>
      <w:r>
        <w:rPr>
          <w:sz w:val="22"/>
          <w:szCs w:val="22"/>
        </w:rPr>
        <w:t xml:space="preserve">дневный</w:t>
      </w:r>
      <w:r>
        <w:rPr>
          <w:sz w:val="22"/>
          <w:szCs w:val="22"/>
        </w:rPr>
        <w:t xml:space="preserve"> срок с момента готовности Товара к отгрузке. Уведомление о готовности Товара к самовывозу направляется по электронной почте.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left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4.2.</w:t>
      </w:r>
      <w:r>
        <w:rPr>
          <w:b/>
          <w:sz w:val="22"/>
          <w:szCs w:val="22"/>
        </w:rPr>
        <w:t xml:space="preserve"> Права и обязанности Пользователя.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4.2.1.</w:t>
      </w:r>
      <w:r>
        <w:rPr>
          <w:sz w:val="22"/>
          <w:szCs w:val="22"/>
        </w:rPr>
        <w:t xml:space="preserve"> Пользователь обязан соблюдать конфиденциальность полученной от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информации, не раскрывать ее перед третьими лицами без письменного разрешения последнего, не использовать эту информацию во вред </w:t>
      </w:r>
      <w:r>
        <w:rPr>
          <w:sz w:val="22"/>
          <w:szCs w:val="22"/>
        </w:rPr>
        <w:t xml:space="preserve">Лицензиата</w:t>
      </w:r>
      <w:r>
        <w:rPr>
          <w:sz w:val="22"/>
          <w:szCs w:val="22"/>
        </w:rPr>
        <w:t xml:space="preserve">,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или для собственной выгоды в течение срока действия настоящего Договора и</w:t>
      </w:r>
      <w:r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 лет с момента его прекращения или расторжения.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4.2.2.</w:t>
      </w:r>
      <w:r>
        <w:rPr>
          <w:sz w:val="22"/>
          <w:szCs w:val="22"/>
        </w:rPr>
        <w:t xml:space="preserve"> Пользователь обязан не нарушать авторских и иных законных прав на предоставленную Программу.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4.2.3. Пользователь не вправе самостоятельно осуществлять декомпиляцию, доработку и/или модификацию Программы. Пользователь вправе заключить с </w:t>
      </w:r>
      <w:r>
        <w:rPr>
          <w:sz w:val="22"/>
          <w:szCs w:val="22"/>
        </w:rPr>
        <w:t xml:space="preserve">Лицензиатом</w:t>
      </w:r>
      <w:r>
        <w:rPr>
          <w:sz w:val="22"/>
          <w:szCs w:val="22"/>
        </w:rPr>
        <w:t xml:space="preserve"> или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отдельный договор на доработку и/или модификацию Программы в соответствии с особенностями ее эксплуатации Пользователем.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4.2.4. </w:t>
      </w:r>
      <w:r>
        <w:rPr>
          <w:sz w:val="22"/>
          <w:szCs w:val="22"/>
        </w:rPr>
        <w:t xml:space="preserve">Пользователь обязан п</w:t>
      </w:r>
      <w:r>
        <w:rPr>
          <w:sz w:val="22"/>
          <w:szCs w:val="22"/>
        </w:rPr>
        <w:t xml:space="preserve">одписывать </w:t>
      </w:r>
      <w:r>
        <w:rPr>
          <w:sz w:val="22"/>
          <w:szCs w:val="22"/>
        </w:rPr>
        <w:t xml:space="preserve">закрывающие документы</w:t>
      </w:r>
      <w:r>
        <w:rPr>
          <w:sz w:val="22"/>
          <w:szCs w:val="22"/>
        </w:rPr>
        <w:t xml:space="preserve">. По истечении месяца со дня отправки, в с</w:t>
      </w:r>
      <w:r>
        <w:rPr>
          <w:sz w:val="22"/>
          <w:szCs w:val="22"/>
        </w:rPr>
        <w:t xml:space="preserve">лучае отсутствия возражений, закрывающие документы считаются</w:t>
      </w:r>
      <w:r>
        <w:rPr>
          <w:sz w:val="22"/>
          <w:szCs w:val="22"/>
        </w:rPr>
        <w:t xml:space="preserve"> подписанным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4.2.5. </w:t>
      </w:r>
      <w:r>
        <w:rPr>
          <w:sz w:val="22"/>
          <w:szCs w:val="22"/>
        </w:rPr>
        <w:t xml:space="preserve">Пользователь имеет право в</w:t>
      </w:r>
      <w:r>
        <w:rPr>
          <w:sz w:val="22"/>
          <w:szCs w:val="22"/>
        </w:rPr>
        <w:t xml:space="preserve"> течение 5 (Пяти) рабочих дней с даты получения извещения</w:t>
      </w:r>
      <w:r>
        <w:rPr>
          <w:sz w:val="22"/>
          <w:szCs w:val="22"/>
        </w:rPr>
        <w:t xml:space="preserve"> о готовности Товара к самовывозу</w:t>
      </w:r>
      <w:r>
        <w:rPr>
          <w:sz w:val="22"/>
          <w:szCs w:val="22"/>
        </w:rPr>
        <w:t xml:space="preserve"> осуществить выборку Товара со склада Лицензиата по адресу, указанному в уведомлении.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</w:t>
      </w:r>
      <w:r>
        <w:rPr>
          <w:b/>
          <w:sz w:val="22"/>
          <w:szCs w:val="22"/>
        </w:rPr>
        <w:t xml:space="preserve"> Ответственность сторон.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5.1.</w:t>
      </w:r>
      <w:r>
        <w:rPr>
          <w:sz w:val="22"/>
          <w:szCs w:val="22"/>
        </w:rPr>
        <w:t xml:space="preserve"> В случае нарушения конфиденциальности полученной от </w:t>
      </w:r>
      <w:r>
        <w:rPr>
          <w:sz w:val="22"/>
          <w:szCs w:val="22"/>
        </w:rPr>
        <w:t xml:space="preserve">Лицензиата</w:t>
      </w:r>
      <w:r>
        <w:rPr>
          <w:sz w:val="22"/>
          <w:szCs w:val="22"/>
        </w:rPr>
        <w:t xml:space="preserve"> информации или нарушения авторских прав, Пользователь возмещает все причиненные </w:t>
      </w:r>
      <w:r>
        <w:rPr>
          <w:sz w:val="22"/>
          <w:szCs w:val="22"/>
        </w:rPr>
        <w:t xml:space="preserve">Лицензиату</w:t>
      </w:r>
      <w:r>
        <w:rPr>
          <w:sz w:val="22"/>
          <w:szCs w:val="22"/>
        </w:rPr>
        <w:t xml:space="preserve"> убытки.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5.2. В случ</w:t>
      </w:r>
      <w:r>
        <w:rPr>
          <w:sz w:val="22"/>
          <w:szCs w:val="22"/>
        </w:rPr>
        <w:t xml:space="preserve">ае, если оплата  поставленного Товара не произведена Пользователем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течение 30 календарных дней с момента </w:t>
      </w:r>
      <w:r>
        <w:rPr>
          <w:sz w:val="22"/>
          <w:szCs w:val="22"/>
        </w:rPr>
        <w:t xml:space="preserve">их </w:t>
      </w:r>
      <w:r>
        <w:rPr>
          <w:sz w:val="22"/>
          <w:szCs w:val="22"/>
        </w:rPr>
        <w:t xml:space="preserve">получения </w:t>
      </w:r>
      <w:r>
        <w:rPr>
          <w:sz w:val="22"/>
          <w:szCs w:val="22"/>
        </w:rPr>
        <w:t xml:space="preserve">Лицензиат имеет право, направив уведомление Пользователю по электронной почте за 3 календарных </w:t>
      </w:r>
      <w:r>
        <w:rPr>
          <w:sz w:val="22"/>
          <w:szCs w:val="22"/>
        </w:rPr>
        <w:t xml:space="preserve">дня, приостановить</w:t>
      </w:r>
      <w:r>
        <w:rPr>
          <w:sz w:val="22"/>
          <w:szCs w:val="22"/>
        </w:rPr>
        <w:t xml:space="preserve"> возможность использования поставленной программы. Восстановление возможности использования программы производится в течение 5-ти рабочих дней с момента поступления оплаты.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</w:t>
      </w:r>
      <w:r>
        <w:rPr>
          <w:b/>
          <w:sz w:val="22"/>
          <w:szCs w:val="22"/>
        </w:rPr>
        <w:t xml:space="preserve"> С</w:t>
      </w:r>
      <w:r>
        <w:rPr>
          <w:b/>
          <w:sz w:val="22"/>
          <w:szCs w:val="22"/>
        </w:rPr>
        <w:t xml:space="preserve">дача-приемка, р</w:t>
      </w:r>
      <w:r>
        <w:rPr>
          <w:b/>
          <w:sz w:val="22"/>
          <w:szCs w:val="22"/>
        </w:rPr>
        <w:t xml:space="preserve">азмер вознаграждения</w:t>
      </w:r>
      <w:r>
        <w:rPr>
          <w:b/>
          <w:sz w:val="22"/>
          <w:szCs w:val="22"/>
        </w:rPr>
        <w:t xml:space="preserve">, стоимость товара, порядок о</w:t>
      </w:r>
      <w:r>
        <w:rPr>
          <w:b/>
          <w:sz w:val="22"/>
          <w:szCs w:val="22"/>
        </w:rPr>
        <w:t xml:space="preserve">платы.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6.1.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В течение 60 (шестидесяти) рабочих дней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с момента заключения договора Лицензиат  передает товар и предоставляет Пользователю  Универсальный передаточный документ (далее -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УПД)  в 2 (двух) экземплярах.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6.2.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В течение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 5 (пяти) рабочих дней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после получения от Исполнителя УПД, Пользователь осматривает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товар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 и осуществляет приемку на предмет соответствия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их объема, качества предъявляемым требованиям, и направляет Лицензиату подписанный 1 (один) экземпляр УПД, или мотивированный отказ от принятия товара с перечнем выявленных недостатков, доработок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 и сроком их устранения.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6.3.</w:t>
      </w:r>
      <w:r>
        <w:t xml:space="preserve"> </w:t>
      </w:r>
      <w:r>
        <w:rPr>
          <w:sz w:val="22"/>
          <w:szCs w:val="22"/>
        </w:rPr>
        <w:t xml:space="preserve">Стороны соглашаются с тем, что размер и </w:t>
      </w:r>
      <w:r>
        <w:rPr>
          <w:sz w:val="22"/>
          <w:szCs w:val="22"/>
        </w:rPr>
        <w:t xml:space="preserve">порядок оплаты </w:t>
      </w:r>
      <w:r>
        <w:rPr>
          <w:sz w:val="22"/>
          <w:szCs w:val="22"/>
        </w:rPr>
        <w:t xml:space="preserve">стоимости Товара,</w:t>
      </w:r>
      <w:r>
        <w:rPr>
          <w:sz w:val="22"/>
          <w:szCs w:val="22"/>
        </w:rPr>
        <w:t xml:space="preserve"> указанн</w:t>
      </w:r>
      <w:r>
        <w:rPr>
          <w:sz w:val="22"/>
          <w:szCs w:val="22"/>
        </w:rPr>
        <w:t xml:space="preserve">ого</w:t>
      </w:r>
      <w:r>
        <w:rPr>
          <w:sz w:val="22"/>
          <w:szCs w:val="22"/>
        </w:rPr>
        <w:t xml:space="preserve"> в разделе </w:t>
      </w:r>
      <w:r>
        <w:rPr>
          <w:sz w:val="22"/>
          <w:szCs w:val="22"/>
        </w:rPr>
        <w:t xml:space="preserve">2  определены в Спецификации, являющейся неотъемлемой частью настоящего Договора.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>
        <w:rPr>
          <w:sz w:val="22"/>
          <w:szCs w:val="22"/>
        </w:rPr>
        <w:t xml:space="preserve">Оплата </w:t>
      </w:r>
      <w:r>
        <w:rPr>
          <w:sz w:val="22"/>
          <w:szCs w:val="22"/>
        </w:rPr>
        <w:t xml:space="preserve"> стоимости Товара</w:t>
      </w:r>
      <w:r>
        <w:rPr>
          <w:sz w:val="22"/>
          <w:szCs w:val="22"/>
        </w:rPr>
        <w:t xml:space="preserve"> производится Пользователем на основании счёта и УПД.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  <w:lang w:eastAsia="ar-SA"/>
        </w:rPr>
        <w:t xml:space="preserve">6</w:t>
      </w:r>
      <w:r>
        <w:rPr>
          <w:sz w:val="22"/>
          <w:szCs w:val="22"/>
          <w:lang w:eastAsia="ar-SA"/>
        </w:rPr>
        <w:t xml:space="preserve">.5. </w:t>
      </w:r>
      <w:r>
        <w:rPr>
          <w:sz w:val="22"/>
          <w:szCs w:val="22"/>
          <w:lang w:eastAsia="ar-SA"/>
        </w:rPr>
        <w:t xml:space="preserve">Оплата по договору </w:t>
      </w:r>
      <w:r>
        <w:rPr>
          <w:sz w:val="22"/>
          <w:szCs w:val="22"/>
        </w:rPr>
        <w:t xml:space="preserve">осуществляется за счет</w:t>
      </w:r>
      <w:r>
        <w:rPr>
          <w:b/>
          <w:sz w:val="22"/>
          <w:szCs w:val="22"/>
        </w:rPr>
        <w:t xml:space="preserve"> лимитов бюджетных обязательств 2026 года по </w:t>
      </w:r>
      <w:r>
        <w:rPr>
          <w:color w:val="000000"/>
          <w:sz w:val="22"/>
          <w:szCs w:val="22"/>
          <w:shd w:val="clear" w:color="auto" w:fill="ffffff"/>
        </w:rPr>
        <w:t xml:space="preserve">Коду бюджетной классификации</w:t>
      </w:r>
      <w:r>
        <w:rPr>
          <w:b/>
          <w:color w:val="000000"/>
          <w:sz w:val="22"/>
          <w:szCs w:val="22"/>
          <w:shd w:val="clear" w:color="auto" w:fill="ffffff"/>
        </w:rPr>
        <w:t xml:space="preserve"> (КБК) 321 0412 54401 90020 242</w:t>
      </w:r>
      <w:r>
        <w:rPr>
          <w:b/>
          <w:color w:val="000000"/>
          <w:sz w:val="22"/>
          <w:szCs w:val="22"/>
          <w:shd w:val="clear" w:color="auto" w:fill="ffffff"/>
        </w:rPr>
        <w:t xml:space="preserve">.</w:t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ind w:left="0" w:right="0" w:firstLine="709"/>
        <w:spacing w:line="240" w:lineRule="auto"/>
        <w:rPr>
          <w:b/>
          <w:bCs/>
          <w:sz w:val="22"/>
          <w:szCs w:val="22"/>
        </w:rPr>
      </w:pPr>
      <w:r>
        <w:rPr>
          <w:b/>
          <w:sz w:val="22"/>
          <w:szCs w:val="22"/>
          <w:lang w:eastAsia="ar-SA"/>
        </w:rPr>
        <w:t xml:space="preserve">6.6. </w:t>
      </w:r>
      <w:r>
        <w:rPr>
          <w:b/>
          <w:sz w:val="22"/>
          <w:szCs w:val="22"/>
          <w:lang w:eastAsia="ar-SA"/>
        </w:rPr>
        <w:t xml:space="preserve">Код МПИ: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eastAsia="ar-SA"/>
        </w:rPr>
        <w:t xml:space="preserve">Эксплуатация Средства ИБ ТО 321.001А4882.26.Э.183331.01</w:t>
      </w:r>
      <w:r>
        <w:rPr>
          <w:b/>
          <w:sz w:val="22"/>
          <w:szCs w:val="22"/>
          <w:lang w:eastAsia="ar-SA"/>
        </w:rPr>
        <w:t xml:space="preserve">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6.7. </w:t>
      </w:r>
      <w:r>
        <w:rPr>
          <w:sz w:val="22"/>
          <w:szCs w:val="22"/>
        </w:rPr>
        <w:t xml:space="preserve">Оплата </w:t>
      </w:r>
      <w:r>
        <w:rPr>
          <w:sz w:val="22"/>
          <w:szCs w:val="22"/>
        </w:rPr>
        <w:t xml:space="preserve">осуществляется Пользователем</w:t>
      </w:r>
      <w:r>
        <w:rPr>
          <w:sz w:val="22"/>
          <w:szCs w:val="22"/>
        </w:rPr>
        <w:t xml:space="preserve"> путем перечисления на расчетный счет </w:t>
      </w:r>
      <w:r>
        <w:rPr>
          <w:sz w:val="22"/>
          <w:szCs w:val="22"/>
        </w:rPr>
        <w:t xml:space="preserve">Лицензиата </w:t>
      </w:r>
      <w:r>
        <w:rPr>
          <w:sz w:val="22"/>
          <w:szCs w:val="22"/>
        </w:rPr>
        <w:t xml:space="preserve">в течение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7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</w:t>
      </w:r>
      <w:r>
        <w:rPr>
          <w:b/>
          <w:sz w:val="22"/>
          <w:szCs w:val="22"/>
        </w:rPr>
        <w:t xml:space="preserve">семи</w:t>
      </w:r>
      <w:r>
        <w:rPr>
          <w:b/>
          <w:sz w:val="22"/>
          <w:szCs w:val="22"/>
        </w:rPr>
        <w:t xml:space="preserve">)</w:t>
      </w:r>
      <w:r>
        <w:rPr>
          <w:b/>
          <w:sz w:val="22"/>
          <w:szCs w:val="22"/>
        </w:rPr>
        <w:t xml:space="preserve"> рабочих дней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даты подписания</w:t>
      </w:r>
      <w:r>
        <w:rPr>
          <w:sz w:val="22"/>
          <w:szCs w:val="22"/>
        </w:rPr>
        <w:t xml:space="preserve"> Пользователем </w:t>
      </w:r>
      <w:r>
        <w:rPr>
          <w:b/>
          <w:sz w:val="22"/>
          <w:szCs w:val="22"/>
          <w:lang w:eastAsia="ar-SA"/>
        </w:rPr>
        <w:t xml:space="preserve"> УПД  (документ о приемке)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 предоставлении Пользователю счета.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</w:t>
      </w:r>
      <w:r>
        <w:rPr>
          <w:b/>
          <w:sz w:val="22"/>
          <w:szCs w:val="22"/>
        </w:rPr>
        <w:t xml:space="preserve"> Права на интеллектуальную собственность, относящуюся к Программе.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7.1. Обладателем всех исключительных имущественных прав на интеллектуальную собственность, относящуюся </w:t>
      </w:r>
      <w:r>
        <w:rPr>
          <w:sz w:val="22"/>
          <w:szCs w:val="22"/>
        </w:rPr>
        <w:t xml:space="preserve">к Программе,</w:t>
      </w:r>
      <w:r>
        <w:rPr>
          <w:sz w:val="22"/>
          <w:szCs w:val="22"/>
        </w:rPr>
        <w:t xml:space="preserve"> является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».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 является владельцем неисключительных прав на воспроизведение и распространение Программы на территории </w:t>
      </w:r>
      <w:r>
        <w:rPr>
          <w:sz w:val="22"/>
          <w:szCs w:val="22"/>
        </w:rPr>
        <w:t xml:space="preserve">Российской Федерации </w:t>
      </w:r>
      <w:r>
        <w:rPr>
          <w:sz w:val="22"/>
          <w:szCs w:val="22"/>
        </w:rPr>
        <w:t xml:space="preserve">и гарантирует наличие у него предоставляемых по настоящему Договору имущественных прав. Пользователю передаются неисключительные права на воспроизведение Программы с целью ее инсталляции и использования функционала по прямому назначению </w:t>
      </w:r>
      <w:r>
        <w:rPr>
          <w:b/>
          <w:sz w:val="22"/>
          <w:szCs w:val="22"/>
        </w:rPr>
        <w:t xml:space="preserve">без права тиражирования и распространения среди третьих лиц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</w:t>
      </w:r>
      <w:r>
        <w:rPr>
          <w:b/>
          <w:sz w:val="22"/>
          <w:szCs w:val="22"/>
        </w:rPr>
        <w:t xml:space="preserve"> Гарантии.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8.1.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 гарантирует, что Программа будет работать в соответствии с прилагаемой Документацией в случае ее правомерной реги</w:t>
      </w:r>
      <w:r>
        <w:rPr>
          <w:sz w:val="22"/>
          <w:szCs w:val="22"/>
        </w:rPr>
        <w:t xml:space="preserve">страции посредством ввода регистрационной информации, направляемой Пользователю после оплаты им вознаграждения. В случае обнаружения несоответствия функционирования Программы или документации, но не позднее 3 месяцев с момента акцепта настоящего Договора,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 обязуется устранить эти несоответствия за свой счет и в возможно короткие сроки. Указанная гарантия аннулируется в случае </w:t>
      </w:r>
      <w:r>
        <w:rPr>
          <w:sz w:val="22"/>
          <w:szCs w:val="22"/>
        </w:rPr>
        <w:t xml:space="preserve">несанкционированной АО</w:t>
      </w:r>
      <w:r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модификации или</w:t>
      </w:r>
      <w:r>
        <w:rPr>
          <w:sz w:val="22"/>
          <w:szCs w:val="22"/>
        </w:rPr>
        <w:t xml:space="preserve"> усовершенствования Программы.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</w:t>
      </w:r>
      <w:r>
        <w:rPr>
          <w:b/>
          <w:sz w:val="22"/>
          <w:szCs w:val="22"/>
        </w:rPr>
        <w:t xml:space="preserve"> Разрешение споров.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9.1. В случае возникновения споров по настоящему Договору, стороны приложат все усилия к их разрешению путем переговоров. Неурегулированные путем переговоров споры окончательно разрешаются арбитражным судом Орловской области.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</w:t>
      </w:r>
      <w:r>
        <w:rPr>
          <w:b/>
          <w:sz w:val="22"/>
          <w:szCs w:val="22"/>
        </w:rPr>
        <w:t xml:space="preserve"> Прекращение Договора.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10.1.</w:t>
      </w:r>
      <w:r>
        <w:rPr>
          <w:sz w:val="22"/>
          <w:szCs w:val="22"/>
        </w:rPr>
        <w:t xml:space="preserve"> Настоящий Договор прекращает свое действие после полного исполнения Сторонами своих обязательств по нему.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</w:t>
      </w:r>
      <w:r>
        <w:rPr>
          <w:b/>
          <w:sz w:val="22"/>
          <w:szCs w:val="22"/>
        </w:rPr>
        <w:t xml:space="preserve"> Переуступка договора.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11.1. Права по настоящему Договору не могут быть переуступлены Пользователем третьим </w:t>
      </w:r>
      <w:r>
        <w:rPr>
          <w:sz w:val="22"/>
          <w:szCs w:val="22"/>
        </w:rPr>
        <w:t xml:space="preserve">лицам, заключение</w:t>
      </w:r>
      <w:r>
        <w:rPr>
          <w:sz w:val="22"/>
          <w:szCs w:val="22"/>
        </w:rPr>
        <w:t xml:space="preserve"> лицензионных и </w:t>
      </w:r>
      <w:r>
        <w:rPr>
          <w:sz w:val="22"/>
          <w:szCs w:val="22"/>
        </w:rPr>
        <w:t xml:space="preserve">сублицензионных</w:t>
      </w:r>
      <w:r>
        <w:rPr>
          <w:sz w:val="22"/>
          <w:szCs w:val="22"/>
        </w:rPr>
        <w:t xml:space="preserve"> договоров </w:t>
      </w:r>
      <w:r>
        <w:rPr>
          <w:sz w:val="22"/>
          <w:szCs w:val="22"/>
        </w:rPr>
        <w:t xml:space="preserve">невозможно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</w:t>
      </w:r>
      <w:r>
        <w:rPr>
          <w:b/>
          <w:sz w:val="22"/>
          <w:szCs w:val="22"/>
        </w:rPr>
        <w:t xml:space="preserve"> Форс-мажор.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12.1.</w:t>
      </w:r>
      <w:r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</w:t>
      </w:r>
      <w:r>
        <w:rPr>
          <w:sz w:val="22"/>
          <w:szCs w:val="22"/>
        </w:rPr>
        <w:t xml:space="preserve">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 предотвратить разумными мерами.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12.2.</w:t>
      </w:r>
      <w:r>
        <w:rPr>
          <w:sz w:val="22"/>
          <w:szCs w:val="22"/>
        </w:rPr>
        <w:t xml:space="preserve"> К обстоятельствам непреодолимой силы относятся события, на которые стороны не могут оказывать влияние и за возникновение которых не несут ответственности: землетрясение, наводнение, пожар, забастовки, насильственные или военные действия любого характера, </w:t>
      </w:r>
      <w:r>
        <w:rPr>
          <w:sz w:val="22"/>
          <w:szCs w:val="22"/>
        </w:rPr>
        <w:t xml:space="preserve">решения органов государственной власти,</w:t>
      </w:r>
      <w:r>
        <w:rPr>
          <w:sz w:val="22"/>
          <w:szCs w:val="22"/>
        </w:rPr>
        <w:t xml:space="preserve"> препятствующие выполнению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12.3.</w:t>
      </w:r>
      <w:r>
        <w:rPr>
          <w:sz w:val="22"/>
          <w:szCs w:val="22"/>
        </w:rPr>
        <w:t xml:space="preserve"> 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12.4.</w:t>
      </w:r>
      <w:r>
        <w:rPr>
          <w:sz w:val="22"/>
          <w:szCs w:val="22"/>
        </w:rPr>
        <w:t xml:space="preserve"> Если состояние невыполнения обязательств, вытекающих из настоящего Договора, и обусловленное действием обстоятельств непреодолимой силы длится более двух</w:t>
      </w:r>
      <w:r>
        <w:rPr>
          <w:sz w:val="22"/>
          <w:szCs w:val="22"/>
        </w:rPr>
        <w:t xml:space="preserve"> (2) </w:t>
      </w:r>
      <w:r>
        <w:rPr>
          <w:sz w:val="22"/>
          <w:szCs w:val="22"/>
        </w:rPr>
        <w:t xml:space="preserve">ме</w:t>
      </w:r>
      <w:r>
        <w:rPr>
          <w:sz w:val="22"/>
          <w:szCs w:val="22"/>
        </w:rPr>
        <w:t xml:space="preserve">сяцев подряд и нет возможности сделать заявление о дате прекращения обстоятельств в течение указанного периода, то каждая Сторона имеет право расторгнуть настоящий Договор в одностороннем порядке, известив об этом другую Сторону не менее, чем за пятнадцать</w:t>
      </w:r>
      <w:r>
        <w:rPr>
          <w:sz w:val="22"/>
          <w:szCs w:val="22"/>
        </w:rPr>
        <w:t xml:space="preserve"> (15)</w:t>
      </w:r>
      <w:r>
        <w:rPr>
          <w:sz w:val="22"/>
          <w:szCs w:val="22"/>
        </w:rPr>
        <w:t xml:space="preserve"> дней до реализации этого права.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0" w:firstLine="709"/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13.</w:t>
      </w:r>
      <w:r>
        <w:rPr>
          <w:b/>
          <w:sz w:val="22"/>
          <w:szCs w:val="22"/>
        </w:rPr>
        <w:t xml:space="preserve"> Прочие условия.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13.1. Настоящий Договор вступает в силу с момента подписания и действует до полного исполнения сторонами своих обязательств.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13.2. </w:t>
      </w:r>
      <w:r>
        <w:rPr>
          <w:sz w:val="22"/>
          <w:szCs w:val="22"/>
        </w:rPr>
        <w:t xml:space="preserve">Настоящий Договор </w:t>
      </w:r>
      <w:r>
        <w:rPr>
          <w:sz w:val="22"/>
          <w:szCs w:val="22"/>
        </w:rPr>
        <w:t xml:space="preserve">составлен, будет выполняться и толковаться в соответствии с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13.3. Названия разделов настоящего Договора используются только в целях удобства и ссылок, и не оказывают влияния на структуру или толкование его условий.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spacing w:line="240" w:lineRule="auto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13.4. Если любая часть,</w:t>
      </w:r>
      <w:r>
        <w:rPr>
          <w:sz w:val="22"/>
          <w:szCs w:val="22"/>
        </w:rPr>
        <w:t xml:space="preserve"> любое понятие или положение настоящего Договора будет признано  незаконным или не имеющим исковой силы, то это не затронет действительности и исковой силы любой другой части положений настоящего Договора, которая остается в полной силе и действительности.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14.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Адреса и банковские реквизиты Сторон</w:t>
      </w:r>
      <w:r>
        <w:rPr>
          <w:b/>
          <w:sz w:val="22"/>
          <w:szCs w:val="22"/>
        </w:rPr>
        <w:t xml:space="preserve">.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40" w:lineRule="auto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Style w:val="88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63"/>
        <w:gridCol w:w="4663"/>
        <w:gridCol w:w="29"/>
      </w:tblGrid>
      <w:tr>
        <w:tblPrEx/>
        <w:trPr/>
        <w:tc>
          <w:tcPr>
            <w:tcW w:w="4663" w:type="dxa"/>
            <w:textDirection w:val="lrTb"/>
            <w:noWrap w:val="false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Лицензиат: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W w:w="4692" w:type="dxa"/>
            <w:textDirection w:val="lrTb"/>
            <w:noWrap w:val="false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Пользователь: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  <w:trHeight w:val="6012"/>
        </w:trPr>
        <w:tc>
          <w:tcPr>
            <w:tcW w:w="4663" w:type="dxa"/>
            <w:textDirection w:val="lrTb"/>
            <w:noWrap w:val="false"/>
          </w:tcPr>
          <w:p>
            <w:r/>
            <w:r/>
          </w:p>
        </w:tc>
        <w:tc>
          <w:tcPr>
            <w:tcW w:w="4663" w:type="dxa"/>
            <w:textDirection w:val="lrTb"/>
            <w:noWrap w:val="false"/>
          </w:tcPr>
          <w:p>
            <w:pPr>
              <w:jc w:val="left"/>
              <w:spacing w:line="240" w:lineRule="auto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Управление Федеральной службы         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государственной регистрации,     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кадастра и картографии по Орловской   области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302028, г. Орел, ул. </w:t>
            </w:r>
            <w:r>
              <w:rPr>
                <w:rFonts w:ascii="Times New Roman" w:hAnsi="Times New Roman" w:cs="Times New Roman"/>
              </w:rPr>
              <w:t xml:space="preserve">Октябрьская</w:t>
            </w:r>
            <w:r>
              <w:rPr>
                <w:rFonts w:ascii="Times New Roman" w:hAnsi="Times New Roman" w:cs="Times New Roman"/>
              </w:rPr>
              <w:t xml:space="preserve">, 47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5753035940 КПП 575301001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сч</w:t>
            </w:r>
            <w:r>
              <w:rPr>
                <w:rFonts w:ascii="Times New Roman" w:hAnsi="Times New Roman" w:cs="Times New Roman"/>
              </w:rPr>
              <w:t xml:space="preserve">. 03541А48820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банковского счета, входящего в состав ЕКС: К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сч</w:t>
            </w:r>
            <w:r>
              <w:rPr>
                <w:rFonts w:ascii="Times New Roman" w:hAnsi="Times New Roman" w:cs="Times New Roman"/>
              </w:rPr>
              <w:t xml:space="preserve">. 40102810745370000024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Банка: ОКЦ №1 ВВГУ Банка России//</w:t>
            </w:r>
            <w:r>
              <w:rPr>
                <w:rFonts w:ascii="Times New Roman" w:hAnsi="Times New Roman" w:cs="Times New Roman"/>
              </w:rPr>
              <w:t xml:space="preserve">УФК по Нижегородской области, г.Нижний Новгород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012202102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казначейского счета Р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с 03211643000000013214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ОКТМО 54701000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ОКПО 75660725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1045753008212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tabs>
                <w:tab w:val="left" w:pos="151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Тел.8(4862) 456065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tabs>
                <w:tab w:val="left" w:pos="1510" w:leader="none"/>
              </w:tabs>
              <w:rPr>
                <w:rFonts w:ascii="Times New Roman" w:hAnsi="Times New Roman" w:cs="Times New Roman"/>
              </w:rPr>
            </w:pPr>
            <w:r/>
            <w:hyperlink r:id="rId13" w:tooltip="mailto:mto@reg.orel.ru" w:history="1">
              <w:r>
                <w:rPr>
                  <w:rStyle w:val="889"/>
                  <w:rFonts w:ascii="Times New Roman" w:hAnsi="Times New Roman" w:cs="Times New Roman"/>
                  <w:lang w:val="en-US"/>
                </w:rPr>
                <w:t xml:space="preserve">mto</w:t>
              </w:r>
              <w:r>
                <w:rPr>
                  <w:rStyle w:val="889"/>
                  <w:rFonts w:ascii="Times New Roman" w:hAnsi="Times New Roman" w:cs="Times New Roman"/>
                </w:rPr>
                <w:t xml:space="preserve">@r57.rosreestr.ru </w:t>
              </w:r>
              <w:r>
                <w:rPr>
                  <w:rStyle w:val="889"/>
                  <w:rFonts w:ascii="Times New Roman" w:hAnsi="Times New Roman" w:cs="Times New Roman"/>
                  <w:lang w:val="en-US"/>
                </w:rPr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tabs>
                <w:tab w:val="left" w:pos="151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finance@r57.rosreestr.ru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</w:rPr>
              <w:t xml:space="preserve">И.о. руководителя 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gridAfter w:val="1"/>
        </w:trPr>
        <w:tc>
          <w:tcPr>
            <w:tcW w:w="4663" w:type="dxa"/>
            <w:textDirection w:val="lrTb"/>
            <w:noWrap w:val="false"/>
          </w:tcPr>
          <w:p>
            <w:pPr>
              <w:jc w:val="left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___________________ /_____________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м.п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</w:r>
            <w:sdt>
              <w:sdtPr>
                <w:alias w:val="Дата"/>
                <w15:appearance w15:val="boundingBox"/>
                <w:id w:val="-813405770"/>
                <w:placeholder>
                  <w:docPart w:val="1E93FDC30A9C47DC9AD568D84073DA13"/>
                </w:placeholder>
                <w:tag w:val="Дата"/>
                <w:date w:fullDate="2025-07-18T07:57:21Z">
                  <w:calendar w:val="gregorian"/>
                  <w:dateFormat w:val="d MMMM yyyy 'г.'"/>
                  <w:lid w:val="ru-RU"/>
                </w:date>
                <w:rPr>
                  <w:vanish/>
                  <w:sz w:val="22"/>
                  <w:szCs w:val="22"/>
                  <w14:ligatures w14:val="none"/>
                </w:rPr>
              </w:sdtPr>
              <w:sdtContent>
                <w:r>
                  <w:rPr>
                    <w:sz w:val="22"/>
                    <w:szCs w:val="22"/>
                  </w:rPr>
                  <w:t xml:space="preserve">2026</w:t>
                </w:r>
              </w:sdtContent>
            </w:sdt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W w:w="4663" w:type="dxa"/>
            <w:textDirection w:val="lrTb"/>
            <w:noWrap w:val="false"/>
          </w:tcPr>
          <w:p>
            <w:pPr>
              <w:jc w:val="left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___________________ /Э.С. Козлова 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м.п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</w:r>
            <w:sdt>
              <w:sdtPr>
                <w:alias w:val="Дата"/>
                <w15:appearance w15:val="boundingBox"/>
                <w:id w:val="1620575006"/>
                <w:placeholder>
                  <w:docPart w:val="3FA067E24B55449C9AF076448D333C11"/>
                </w:placeholder>
                <w:tag w:val="Дата"/>
                <w:date w:fullDate="2025-07-18T07:57:21Z">
                  <w:calendar w:val="gregorian"/>
                  <w:dateFormat w:val="d MMMM yyyy 'г.'"/>
                  <w:lid w:val="ru-RU"/>
                </w:date>
                <w:rPr>
                  <w:vanish/>
                  <w:sz w:val="22"/>
                  <w:szCs w:val="22"/>
                  <w14:ligatures w14:val="none"/>
                </w:rPr>
              </w:sdtPr>
              <w:sdtContent>
                <w:r>
                  <w:rPr>
                    <w:sz w:val="22"/>
                    <w:szCs w:val="22"/>
                  </w:rPr>
                  <w:t xml:space="preserve">202</w:t>
                </w:r>
                <w:r>
                  <w:rPr>
                    <w:sz w:val="22"/>
                    <w:szCs w:val="22"/>
                  </w:rPr>
                  <w:t xml:space="preserve">6</w:t>
                </w:r>
              </w:sdtContent>
            </w:sdt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</w:tbl>
    <w:p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9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0"/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К Лицензионному договору №__________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90"/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от ______________</w:t>
      </w:r>
      <w:r>
        <w:rPr>
          <w:b/>
          <w:sz w:val="22"/>
          <w:szCs w:val="22"/>
        </w:rPr>
        <w:t xml:space="preserve">2026</w:t>
      </w:r>
      <w:r>
        <w:rPr>
          <w:b/>
          <w:sz w:val="22"/>
          <w:szCs w:val="22"/>
        </w:rPr>
        <w:t xml:space="preserve"> г.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9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Спецификация 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tabs>
          <w:tab w:val="right" w:pos="9350" w:leader="none"/>
        </w:tabs>
        <w:rPr>
          <w:sz w:val="22"/>
          <w:szCs w:val="22"/>
        </w:rPr>
      </w:pPr>
      <w:r>
        <w:rPr>
          <w:sz w:val="22"/>
          <w:szCs w:val="22"/>
        </w:rPr>
        <w:tab/>
      </w:r>
      <w:sdt>
        <w:sdtPr>
          <w:alias w:val="Дата"/>
          <w15:appearance w15:val="boundingBox"/>
          <w:label w:val="0"/>
          <w:lock w:val="unlocked"/>
          <w:placeholder>
            <w:docPart w:val="a94ef98057bf436298e0468ef8a22890"/>
          </w:placeholder>
          <w:tag w:val="Дата"/>
          <w:date w:fullDate="2026-06-23T06:50:47Z">
            <w:calendar w:val="gregorian"/>
            <w:dateFormat w:val="d MMMM yyyy 'г.'"/>
            <w:lid w:val="ru-RU"/>
          </w:date>
          <w:rPr>
            <w:rFonts w:ascii="Times New Roman" w:hAnsi="Times New Roman" w:cs="Times New Roman"/>
            <w:color w:val="auto"/>
            <w:sz w:val="22"/>
            <w:szCs w:val="22"/>
          </w:rPr>
        </w:sdtPr>
        <w:sdtContent>
          <w:r>
            <w:rPr>
              <w:rStyle w:val="882"/>
              <w:rFonts w:ascii="Times New Roman" w:hAnsi="Times New Roman" w:cs="Times New Roman"/>
              <w:color w:val="auto"/>
              <w:sz w:val="22"/>
              <w:szCs w:val="22"/>
            </w:rPr>
            <w:t xml:space="preserve"> 202</w:t>
          </w:r>
          <w:r>
            <w:rPr>
              <w:rStyle w:val="882"/>
              <w:rFonts w:ascii="Times New Roman" w:hAnsi="Times New Roman" w:cs="Times New Roman"/>
              <w:color w:val="auto"/>
              <w:sz w:val="22"/>
              <w:szCs w:val="22"/>
            </w:rPr>
            <w:t xml:space="preserve">6 г.</w:t>
          </w:r>
        </w:sdtContent>
      </w:sdt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0"/>
        <w:ind w:firstLine="708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________</w:t>
      </w:r>
      <w:r>
        <w:rPr>
          <w:sz w:val="22"/>
          <w:szCs w:val="22"/>
        </w:rPr>
        <w:t xml:space="preserve">, именуемое в дальнейшем Лицензиат, в лице ____________</w:t>
      </w:r>
      <w:r>
        <w:rPr>
          <w:sz w:val="22"/>
          <w:szCs w:val="22"/>
        </w:rPr>
        <w:t xml:space="preserve">, действующего на основании ___________</w:t>
      </w:r>
      <w:r>
        <w:rPr>
          <w:sz w:val="22"/>
          <w:szCs w:val="22"/>
          <w:lang w:eastAsia="en-US"/>
        </w:rPr>
        <w:t xml:space="preserve">, с одной стороны, и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90"/>
        <w:ind w:firstLine="708"/>
        <w:rPr>
          <w:sz w:val="22"/>
          <w:szCs w:val="22"/>
          <w14:ligatures w14:val="none"/>
        </w:rPr>
      </w:pPr>
      <w:r>
        <w:rPr>
          <w:sz w:val="22"/>
          <w:szCs w:val="22"/>
          <w:lang w:eastAsia="en-US"/>
        </w:rPr>
      </w:r>
      <w:r>
        <w:rPr>
          <w:b/>
          <w:bCs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Орловской области</w:t>
      </w:r>
      <w:r>
        <w:rPr>
          <w:b/>
          <w:bCs/>
          <w:sz w:val="22"/>
          <w:szCs w:val="22"/>
          <w:lang w:eastAsia="en-US"/>
        </w:rPr>
        <w:t xml:space="preserve">,</w:t>
      </w:r>
      <w:r>
        <w:rPr>
          <w:sz w:val="22"/>
          <w:szCs w:val="22"/>
          <w:lang w:eastAsia="en-US"/>
        </w:rPr>
        <w:t xml:space="preserve"> именуемое в дал</w:t>
      </w:r>
      <w:r>
        <w:rPr>
          <w:sz w:val="22"/>
          <w:szCs w:val="22"/>
          <w:lang w:eastAsia="en-US" w:bidi="ru-RU"/>
        </w:rPr>
        <w:t xml:space="preserve">ьнейшем </w:t>
      </w:r>
      <w:r>
        <w:rPr>
          <w:sz w:val="22"/>
          <w:szCs w:val="22"/>
          <w:lang w:eastAsia="en-US" w:bidi="ru-RU"/>
        </w:rPr>
        <w:t xml:space="preserve">Пользователь</w:t>
      </w:r>
      <w:r>
        <w:rPr>
          <w:sz w:val="22"/>
          <w:szCs w:val="22"/>
          <w:lang w:eastAsia="en-US" w:bidi="ru-RU"/>
        </w:rPr>
        <w:t xml:space="preserve">, </w:t>
      </w:r>
      <w:r>
        <w:rPr>
          <w:sz w:val="22"/>
          <w:szCs w:val="22"/>
          <w:lang w:eastAsia="en-US" w:bidi="ru-RU"/>
        </w:rPr>
        <w:t xml:space="preserve">в лице  </w:t>
      </w:r>
      <w:r>
        <w:rPr>
          <w:sz w:val="22"/>
          <w:szCs w:val="22"/>
          <w:lang w:eastAsia="en-US" w:bidi="ru-RU"/>
        </w:rPr>
        <w:t xml:space="preserve">исполняющего обязанности </w:t>
      </w:r>
      <w:r>
        <w:rPr>
          <w:sz w:val="22"/>
          <w:szCs w:val="22"/>
          <w:lang w:eastAsia="en-US" w:bidi="ru-RU"/>
        </w:rPr>
        <w:t xml:space="preserve">руководителя Управле</w:t>
      </w:r>
      <w:r>
        <w:rPr>
          <w:sz w:val="22"/>
          <w:szCs w:val="22"/>
          <w:lang w:eastAsia="en-US" w:bidi="ru-RU"/>
        </w:rPr>
        <w:t xml:space="preserve">ния </w:t>
      </w:r>
      <w:r>
        <w:rPr>
          <w:sz w:val="22"/>
          <w:szCs w:val="22"/>
          <w:lang w:eastAsia="en-US" w:bidi="ru-RU"/>
        </w:rPr>
        <w:t xml:space="preserve"> </w:t>
      </w:r>
      <w:r>
        <w:rPr>
          <w:sz w:val="22"/>
          <w:szCs w:val="22"/>
          <w:lang w:eastAsia="en-US" w:bidi="ru-RU"/>
        </w:rPr>
        <w:t xml:space="preserve">Козловой Элины</w:t>
      </w:r>
      <w:r>
        <w:rPr>
          <w:sz w:val="22"/>
          <w:szCs w:val="22"/>
          <w:lang w:eastAsia="en-US" w:bidi="ru-RU"/>
        </w:rPr>
        <w:t xml:space="preserve"> Сергеевны</w:t>
      </w:r>
      <w:r>
        <w:rPr>
          <w:sz w:val="22"/>
          <w:szCs w:val="22"/>
          <w:lang w:eastAsia="en-US" w:bidi="ru-RU"/>
        </w:rPr>
        <w:t xml:space="preserve"> </w:t>
      </w:r>
      <w:r>
        <w:rPr>
          <w:sz w:val="22"/>
          <w:szCs w:val="22"/>
          <w:lang w:eastAsia="en-US" w:bidi="ru-RU"/>
        </w:rPr>
        <w:t xml:space="preserve"> действующего </w:t>
      </w:r>
      <w:r>
        <w:rPr>
          <w:sz w:val="22"/>
          <w:szCs w:val="22"/>
          <w:lang w:eastAsia="en-US" w:bidi="ru-RU"/>
        </w:rPr>
        <w:t xml:space="preserve">н</w:t>
      </w:r>
      <w:r>
        <w:rPr>
          <w:sz w:val="22"/>
          <w:szCs w:val="22"/>
          <w:lang w:eastAsia="en-US" w:bidi="ru-RU"/>
        </w:rPr>
        <w:t xml:space="preserve">а основании Положения и Приказа №273-к от 17.1</w:t>
      </w:r>
      <w:r>
        <w:rPr>
          <w:sz w:val="22"/>
          <w:szCs w:val="22"/>
          <w:lang w:eastAsia="en-US" w:bidi="ru-RU"/>
        </w:rPr>
        <w:t xml:space="preserve">2.2025</w:t>
      </w:r>
      <w:r>
        <w:rPr>
          <w:sz w:val="22"/>
          <w:szCs w:val="22"/>
          <w:lang w:eastAsia="en-US" w:bidi="ru-RU"/>
        </w:rPr>
        <w:t xml:space="preserve">, с другой стороны, далее вместе именуемые «Стороны», а каждое по отдельности</w:t>
      </w:r>
      <w:r>
        <w:rPr>
          <w:sz w:val="22"/>
          <w:szCs w:val="22"/>
          <w:lang w:eastAsia="en-US"/>
        </w:rPr>
        <w:t xml:space="preserve"> — «Сторона», подписали настоящую Спецификацию к Договору о нижеследующем: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spacing w:line="240" w:lineRule="auto"/>
        <w:widowControl/>
        <w:tabs>
          <w:tab w:val="left" w:pos="426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 обязуется передать, а </w:t>
      </w:r>
      <w:r>
        <w:rPr>
          <w:sz w:val="22"/>
          <w:szCs w:val="22"/>
        </w:rPr>
        <w:t xml:space="preserve">Пользователь</w:t>
      </w:r>
      <w:r>
        <w:rPr>
          <w:sz w:val="22"/>
          <w:szCs w:val="22"/>
        </w:rPr>
        <w:t xml:space="preserve"> принять и оплатить следующий Товар (экземпляры программ для ЭВМ и/или оборудование, и/или сертификаты активации сервиса технической поддержки):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3185"/>
        <w:gridCol w:w="1138"/>
        <w:gridCol w:w="1914"/>
        <w:gridCol w:w="1011"/>
        <w:gridCol w:w="1652"/>
      </w:tblGrid>
      <w:tr>
        <w:tblPrEx/>
        <w:trPr>
          <w:trHeight w:val="33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pct"/>
            <w:vAlign w:val="center"/>
            <w:textDirection w:val="lrTb"/>
            <w:noWrap w:val="false"/>
          </w:tcPr>
          <w:p>
            <w:pPr>
              <w:spacing w:line="240" w:lineRule="auto"/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bCs/>
                <w:sz w:val="22"/>
                <w:szCs w:val="22"/>
              </w:rPr>
              <w:t xml:space="preserve">Товара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" w:type="pct"/>
            <w:vAlign w:val="center"/>
            <w:textDirection w:val="lrTb"/>
            <w:noWrap w:val="false"/>
          </w:tcPr>
          <w:p>
            <w:pPr>
              <w:spacing w:line="240" w:lineRule="auto"/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Кол-во,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spacing w:line="240" w:lineRule="auto"/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pct"/>
            <w:vAlign w:val="center"/>
            <w:textDirection w:val="lrTb"/>
            <w:noWrap w:val="false"/>
          </w:tcPr>
          <w:p>
            <w:pPr>
              <w:spacing w:line="240" w:lineRule="auto"/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Цена,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spacing w:line="240" w:lineRule="auto"/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bbe8c63da38459ebf054c02a917c748"/>
                </w:placeholder>
                <w:tag w:val=""/>
                <w:dropDownList>
                  <w:listItem w:displayText="USD ($)" w:value="USD ($)"/>
                  <w:listItem w:displayText="рублей" w:value="рублей"/>
                  <w:listItem w:displayText="EUR (€)" w:value="EUR (€)"/>
                </w:dropDownList>
                <w:rPr>
                  <w:sz w:val="22"/>
                  <w:szCs w:val="22"/>
                </w:rPr>
              </w:sdtPr>
              <w:sdtContent>
                <w:r>
                  <w:rPr>
                    <w:sz w:val="22"/>
                    <w:szCs w:val="22"/>
                  </w:rPr>
                  <w:t xml:space="preserve">рублей</w:t>
                </w:r>
              </w:sdtContent>
            </w:sdt>
            <w:r>
              <w:rPr>
                <w:sz w:val="22"/>
                <w:szCs w:val="22"/>
              </w:rPr>
              <w:t xml:space="preserve">, включая НДС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spacing w:line="240" w:lineRule="auto"/>
              <w:tabs>
                <w:tab w:val="left" w:pos="426" w:leader="none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НДС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spacing w:line="240" w:lineRule="auto"/>
              <w:tabs>
                <w:tab w:val="left" w:pos="426" w:leader="none"/>
              </w:tabs>
              <w:rPr>
                <w:rFonts w:eastAsia="Calibri"/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highlight w:val="yellow"/>
              </w:rPr>
            </w:r>
            <w:r>
              <w:rPr>
                <w:rFonts w:eastAsia="Calibri"/>
                <w:sz w:val="22"/>
                <w:szCs w:val="22"/>
                <w:highlight w:val="yellow"/>
              </w:rPr>
            </w:r>
            <w:r>
              <w:rPr>
                <w:rFonts w:eastAsia="Calibri"/>
                <w:sz w:val="22"/>
                <w:szCs w:val="22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4" w:type="pct"/>
            <w:vAlign w:val="center"/>
            <w:textDirection w:val="lrTb"/>
            <w:noWrap w:val="false"/>
          </w:tcPr>
          <w:p>
            <w:pPr>
              <w:spacing w:line="240" w:lineRule="auto"/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Сумма,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spacing w:line="240" w:lineRule="auto"/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2ecccd5d7472482f93d78a98c98c88d2"/>
                </w:placeholder>
                <w:tag w:val=""/>
                <w:dropDownList>
                  <w:listItem w:displayText="USD ($)" w:value="USD ($)"/>
                  <w:listItem w:displayText="рублей" w:value="рублей"/>
                  <w:listItem w:displayText="EUR (€)" w:value="EUR (€)"/>
                </w:dropDownList>
                <w:rPr>
                  <w:sz w:val="22"/>
                  <w:szCs w:val="22"/>
                </w:rPr>
              </w:sdtPr>
              <w:sdtContent>
                <w:r>
                  <w:rPr>
                    <w:sz w:val="22"/>
                    <w:szCs w:val="22"/>
                  </w:rPr>
                  <w:t xml:space="preserve">рублей</w:t>
                </w:r>
              </w:sdtContent>
            </w:sdt>
            <w:r>
              <w:rPr>
                <w:sz w:val="22"/>
                <w:szCs w:val="22"/>
              </w:rPr>
              <w:t xml:space="preserve">, включая НДС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>
          <w:trHeight w:val="63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spacing w:line="240" w:lineRule="auto"/>
              <w:widowControl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pct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426" w:leader="none"/>
              </w:tabs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Компакт-диск с дистрибутивом ПО </w:t>
            </w:r>
            <w:r>
              <w:rPr>
                <w:sz w:val="22"/>
                <w:szCs w:val="22"/>
              </w:rPr>
              <w:t xml:space="preserve">ViPNet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Client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sz w:val="22"/>
                <w:szCs w:val="22"/>
              </w:rPr>
              <w:t xml:space="preserve">for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Linux</w:t>
            </w:r>
            <w:r>
              <w:rPr>
                <w:sz w:val="22"/>
                <w:szCs w:val="22"/>
              </w:rPr>
              <w:t xml:space="preserve"> (Исполнение 2)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2</w:t>
            </w:r>
            <w:r>
              <w:rPr>
                <w:sz w:val="22"/>
                <w:szCs w:val="22"/>
                <w:highlight w:val="yellow"/>
              </w:rPr>
              <w:t xml:space="preserve">2</w:t>
            </w:r>
            <w:r>
              <w:rPr>
                <w:sz w:val="22"/>
                <w:szCs w:val="22"/>
                <w:highlight w:val="yellow"/>
              </w:rPr>
              <w:t xml:space="preserve">%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4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2"/>
        </w:trPr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6" w:type="pct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Итого, включая НДС: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4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88"/>
        <w:ind w:left="0"/>
        <w:jc w:val="both"/>
        <w:tabs>
          <w:tab w:val="left" w:pos="426" w:leader="none"/>
        </w:tabs>
        <w:rPr>
          <w:rStyle w:val="882"/>
          <w:rFonts w:ascii="Times New Roman" w:hAnsi="Times New Roman" w:cs="Times New Roman"/>
          <w:b/>
          <w:bCs/>
          <w:color w:val="auto"/>
          <w:sz w:val="22"/>
          <w:szCs w:val="22"/>
          <w:highlight w:val="yellow"/>
        </w:rPr>
        <w:outlineLvl w:val="9"/>
      </w:pPr>
      <w:r>
        <w:rPr>
          <w:b/>
          <w:bCs/>
          <w:sz w:val="22"/>
          <w:szCs w:val="22"/>
          <w:lang w:val="ru-RU"/>
        </w:rPr>
      </w:r>
      <w:r>
        <w:rPr>
          <w:rStyle w:val="882"/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 xml:space="preserve">С</w:t>
      </w:r>
      <w:r>
        <w:rPr>
          <w:rStyle w:val="882"/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 xml:space="preserve">умма настоящего договора составляет </w:t>
      </w:r>
      <w:r>
        <w:rPr>
          <w:rStyle w:val="882"/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 xml:space="preserve">2300,00 руб.</w:t>
      </w:r>
      <w:r>
        <w:rPr>
          <w:rStyle w:val="882"/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 xml:space="preserve"> </w:t>
      </w:r>
      <w:r>
        <w:rPr>
          <w:rStyle w:val="882"/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 xml:space="preserve">(Д</w:t>
      </w:r>
      <w:r>
        <w:rPr>
          <w:rStyle w:val="882"/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 xml:space="preserve">ве тысячи триста</w:t>
      </w:r>
      <w:r>
        <w:rPr>
          <w:rStyle w:val="882"/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 xml:space="preserve"> </w:t>
      </w:r>
      <w:sdt>
        <w:sdtPr>
          <w:alias w:val=""/>
          <w15:appearance w15:val="boundingBox"/>
          <w:label w:val="0"/>
          <w:lock w:val="unlocked"/>
          <w:placeholder>
            <w:docPart w:val="f71cb4c811784e5693123c94171876c9"/>
          </w:placeholder>
          <w:tag w:val=""/>
          <w:dropDownList>
            <w:listItem w:displayText="долларов США ($)" w:value="долларов США ($)"/>
            <w:listItem w:displayText="рублей" w:value="рублей"/>
            <w:listItem w:displayText="евро (€)" w:value="евро (€)"/>
          </w:dropDownList>
          <w:rPr>
            <w:rFonts w:ascii="Times New Roman" w:hAnsi="Times New Roman" w:cs="Times New Roman"/>
            <w:b/>
            <w:color w:val="auto"/>
            <w:sz w:val="22"/>
            <w:szCs w:val="22"/>
            <w:lang w:eastAsia="en-US"/>
          </w:rPr>
        </w:sdtPr>
        <w:sdtContent>
          <w:r>
            <w:rPr>
              <w:rStyle w:val="882"/>
              <w:rFonts w:ascii="Times New Roman" w:hAnsi="Times New Roman" w:cs="Times New Roman"/>
              <w:b/>
              <w:bCs/>
              <w:color w:val="auto"/>
              <w:sz w:val="22"/>
              <w:szCs w:val="22"/>
              <w:lang w:eastAsia="en-US"/>
            </w:rPr>
            <w:t xml:space="preserve">рублей</w:t>
          </w:r>
        </w:sdtContent>
      </w:sdt>
      <w:r>
        <w:rPr>
          <w:rStyle w:val="882"/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 xml:space="preserve"> 00 копеек)</w:t>
      </w:r>
      <w:r>
        <w:rPr>
          <w:rStyle w:val="882"/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 xml:space="preserve">, в том числе </w:t>
      </w:r>
      <w:r>
        <w:rPr>
          <w:rStyle w:val="882"/>
          <w:rFonts w:ascii="Times New Roman" w:hAnsi="Times New Roman" w:cs="Times New Roman"/>
          <w:b/>
          <w:bCs/>
          <w:color w:val="auto"/>
          <w:sz w:val="22"/>
          <w:szCs w:val="22"/>
          <w:highlight w:val="yellow"/>
          <w:lang w:eastAsia="en-US"/>
        </w:rPr>
        <w:t xml:space="preserve">НДС 22%.</w:t>
      </w:r>
      <w:r>
        <w:rPr>
          <w:rStyle w:val="882"/>
          <w:rFonts w:ascii="Times New Roman" w:hAnsi="Times New Roman" w:cs="Times New Roman"/>
          <w:b/>
          <w:bCs/>
          <w:color w:val="auto"/>
          <w:sz w:val="22"/>
          <w:szCs w:val="22"/>
          <w:highlight w:val="yellow"/>
        </w:rPr>
      </w:r>
      <w:r>
        <w:rPr>
          <w:rStyle w:val="882"/>
          <w:rFonts w:ascii="Times New Roman" w:hAnsi="Times New Roman" w:cs="Times New Roman"/>
          <w:b/>
          <w:bCs/>
          <w:color w:val="auto"/>
          <w:sz w:val="22"/>
          <w:szCs w:val="22"/>
          <w:highlight w:val="yellow"/>
        </w:rPr>
      </w:r>
    </w:p>
    <w:p>
      <w:pPr>
        <w:pStyle w:val="888"/>
        <w:ind w:left="0"/>
        <w:jc w:val="both"/>
        <w:tabs>
          <w:tab w:val="left" w:pos="426" w:leader="none"/>
        </w:tabs>
        <w:rPr>
          <w:rStyle w:val="882"/>
          <w:rFonts w:ascii="Times New Roman" w:hAnsi="Times New Roman" w:cs="Times New Roman"/>
          <w:color w:val="auto"/>
          <w:sz w:val="22"/>
          <w:szCs w:val="22"/>
        </w:rPr>
        <w:outlineLvl w:val="9"/>
      </w:pPr>
      <w:r>
        <w:rPr>
          <w:b/>
          <w:bCs/>
          <w:sz w:val="22"/>
          <w:szCs w:val="22"/>
          <w:lang w:val="ru-RU"/>
        </w:rPr>
        <w:t xml:space="preserve">2</w:t>
      </w:r>
      <w:r>
        <w:rPr>
          <w:b/>
          <w:bCs/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 xml:space="preserve">Поставка Т</w:t>
      </w:r>
      <w:r>
        <w:rPr>
          <w:sz w:val="22"/>
          <w:szCs w:val="22"/>
          <w:lang w:val="ru-RU"/>
        </w:rPr>
        <w:t xml:space="preserve">овара осуществляется в течение 6</w:t>
      </w:r>
      <w:r>
        <w:rPr>
          <w:sz w:val="22"/>
          <w:szCs w:val="22"/>
          <w:lang w:val="ru-RU"/>
        </w:rPr>
        <w:t xml:space="preserve">0</w:t>
      </w:r>
      <w:r>
        <w:rPr>
          <w:sz w:val="22"/>
          <w:szCs w:val="22"/>
          <w:lang w:val="ru-RU"/>
        </w:rPr>
        <w:t xml:space="preserve"> (шестидесяти</w:t>
      </w:r>
      <w:r>
        <w:rPr>
          <w:sz w:val="22"/>
          <w:szCs w:val="22"/>
          <w:lang w:val="ru-RU"/>
        </w:rPr>
        <w:t xml:space="preserve">) рабочих дней с даты подписания настоящего договора. </w:t>
      </w:r>
      <w:r>
        <w:rPr>
          <w:rStyle w:val="882"/>
          <w:rFonts w:ascii="Times New Roman" w:hAnsi="Times New Roman" w:cs="Times New Roman"/>
          <w:color w:val="auto"/>
          <w:sz w:val="22"/>
          <w:szCs w:val="22"/>
        </w:rPr>
      </w:r>
      <w:r>
        <w:rPr>
          <w:rStyle w:val="882"/>
          <w:rFonts w:ascii="Times New Roman" w:hAnsi="Times New Roman" w:cs="Times New Roman"/>
          <w:color w:val="auto"/>
          <w:sz w:val="22"/>
          <w:szCs w:val="22"/>
        </w:rPr>
      </w:r>
    </w:p>
    <w:p>
      <w:pPr>
        <w:pStyle w:val="888"/>
        <w:ind w:left="0"/>
        <w:jc w:val="both"/>
        <w:tabs>
          <w:tab w:val="left" w:pos="426" w:leader="none"/>
        </w:tabs>
        <w:rPr>
          <w:sz w:val="22"/>
          <w:szCs w:val="22"/>
        </w:rPr>
        <w:outlineLvl w:val="9"/>
      </w:pPr>
      <w:r>
        <w:rPr>
          <w:sz w:val="22"/>
          <w:szCs w:val="22"/>
          <w:highlight w:val="none"/>
          <w:lang w:val="ru-RU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87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680"/>
        <w:gridCol w:w="4663"/>
        <w:gridCol w:w="12"/>
      </w:tblGrid>
      <w:tr>
        <w:tblPrEx/>
        <w:trPr>
          <w:trHeight w:val="243"/>
        </w:trPr>
        <w:tc>
          <w:tcPr>
            <w:tcW w:w="4680" w:type="dxa"/>
            <w:textDirection w:val="lrTb"/>
            <w:noWrap w:val="false"/>
          </w:tcPr>
          <w:p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Лицензиат: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675" w:type="dxa"/>
            <w:textDirection w:val="lrTb"/>
            <w:noWrap w:val="false"/>
          </w:tcPr>
          <w:p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Пользователь: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W w:w="4680" w:type="dxa"/>
            <w:textDirection w:val="lrTb"/>
            <w:noWrap w:val="false"/>
          </w:tcPr>
          <w:p>
            <w:r/>
            <w:r/>
          </w:p>
        </w:tc>
        <w:tc>
          <w:tcPr>
            <w:tcW w:w="466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717"/>
        </w:trPr>
        <w:tc>
          <w:tcPr>
            <w:tcW w:w="4680" w:type="dxa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left"/>
              <w:spacing w:line="240" w:lineRule="auto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 /__________________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left"/>
              <w:spacing w:line="240" w:lineRule="auto"/>
              <w:widowControl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 xml:space="preserve">м.п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4663" w:type="dxa"/>
            <w:textDirection w:val="lrTb"/>
            <w:noWrap w:val="false"/>
          </w:tcPr>
          <w:p>
            <w:pPr>
              <w:jc w:val="left"/>
              <w:spacing w:line="240" w:lineRule="auto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sz w:val="20"/>
                <w:szCs w:val="20"/>
                <w:highlight w:val="none"/>
                <w14:ligatures w14:val="none"/>
              </w:rPr>
            </w:pPr>
            <w:r>
              <w:rPr>
                <w:sz w:val="20"/>
                <w:szCs w:val="20"/>
              </w:rPr>
              <w:t xml:space="preserve">____________ /Э.С. Козлова/</w:t>
            </w: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sz w:val="20"/>
                <w:szCs w:val="20"/>
                <w:highlight w:val="none"/>
                <w14:ligatures w14:val="none"/>
              </w:rPr>
            </w:pPr>
            <w:r>
              <w:rPr>
                <w:sz w:val="20"/>
                <w:szCs w:val="20"/>
              </w:rPr>
              <w:t xml:space="preserve">                       м.п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</w:tr>
    </w:tbl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10"/>
      <w:footerReference w:type="defaul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right"/>
    </w:pPr>
    <w:fldSimple w:instr="PAGE \* MERGEFORMAT">
      <w:r>
        <w:t xml:space="preserve">1</w:t>
      </w:r>
    </w:fldSimple>
    <w:r/>
    <w:r/>
  </w:p>
  <w:p>
    <w:pPr>
      <w:pStyle w:val="8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100" w:hanging="720"/>
      </w:pPr>
      <w:rPr>
        <w:rFonts w:hint="default"/>
        <w:b/>
        <w:sz w:val="20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  <w:b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75"/>
    <w:next w:val="875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basedOn w:val="876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75"/>
    <w:next w:val="875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basedOn w:val="876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6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6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6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5"/>
    <w:next w:val="875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6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5"/>
    <w:next w:val="875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6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5"/>
    <w:next w:val="875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6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5"/>
    <w:next w:val="875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6"/>
    <w:link w:val="721"/>
    <w:uiPriority w:val="10"/>
    <w:rPr>
      <w:sz w:val="48"/>
      <w:szCs w:val="48"/>
    </w:rPr>
  </w:style>
  <w:style w:type="paragraph" w:styleId="723">
    <w:name w:val="Subtitle"/>
    <w:basedOn w:val="875"/>
    <w:next w:val="875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6"/>
    <w:link w:val="723"/>
    <w:uiPriority w:val="11"/>
    <w:rPr>
      <w:sz w:val="24"/>
      <w:szCs w:val="24"/>
    </w:rPr>
  </w:style>
  <w:style w:type="paragraph" w:styleId="725">
    <w:name w:val="Quote"/>
    <w:basedOn w:val="875"/>
    <w:next w:val="875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5"/>
    <w:next w:val="875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6"/>
    <w:link w:val="883"/>
    <w:uiPriority w:val="99"/>
  </w:style>
  <w:style w:type="character" w:styleId="730">
    <w:name w:val="Footer Char"/>
    <w:basedOn w:val="876"/>
    <w:link w:val="885"/>
    <w:uiPriority w:val="99"/>
  </w:style>
  <w:style w:type="paragraph" w:styleId="731">
    <w:name w:val="Caption"/>
    <w:basedOn w:val="875"/>
    <w:next w:val="875"/>
    <w:link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876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2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3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4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5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6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7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9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3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6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0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6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6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  <w:pPr>
      <w:jc w:val="both"/>
      <w:spacing w:after="0" w:line="338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0" w:customStyle="1">
    <w:name w:val="ТЗ3 заг б/н"/>
    <w:basedOn w:val="875"/>
    <w:next w:val="875"/>
    <w:pPr>
      <w:ind w:left="1134"/>
      <w:jc w:val="center"/>
      <w:keepLines/>
      <w:keepNext/>
      <w:spacing w:before="120" w:after="120" w:line="240" w:lineRule="auto"/>
      <w:widowControl/>
      <w:outlineLvl w:val="2"/>
    </w:pPr>
    <w:rPr>
      <w:b/>
      <w:sz w:val="24"/>
      <w:szCs w:val="24"/>
    </w:rPr>
  </w:style>
  <w:style w:type="character" w:styleId="881">
    <w:name w:val="Placeholder Text"/>
    <w:basedOn w:val="876"/>
    <w:uiPriority w:val="99"/>
    <w:semiHidden/>
    <w:rPr>
      <w:color w:val="808080"/>
    </w:rPr>
  </w:style>
  <w:style w:type="character" w:styleId="882" w:customStyle="1">
    <w:name w:val="Стиль вставки"/>
    <w:basedOn w:val="876"/>
    <w:uiPriority w:val="1"/>
    <w:qFormat/>
    <w:rPr>
      <w:rFonts w:hint="default" w:ascii="Tahoma" w:hAnsi="Tahoma" w:cs="Tahoma"/>
      <w:color w:val="000000" w:themeColor="text1"/>
      <w:sz w:val="20"/>
    </w:rPr>
  </w:style>
  <w:style w:type="paragraph" w:styleId="883">
    <w:name w:val="Header"/>
    <w:basedOn w:val="875"/>
    <w:link w:val="884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Верхний колонтитул Знак"/>
    <w:basedOn w:val="876"/>
    <w:link w:val="88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5">
    <w:name w:val="Footer"/>
    <w:basedOn w:val="875"/>
    <w:link w:val="88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Нижний колонтитул Знак"/>
    <w:basedOn w:val="876"/>
    <w:link w:val="88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887">
    <w:name w:val="Table Grid"/>
    <w:basedOn w:val="877"/>
    <w:uiPriority w:val="59"/>
    <w:pPr>
      <w:spacing w:after="0" w:line="240" w:lineRule="auto"/>
    </w:pPr>
    <w:rPr>
      <w:rFonts w:ascii="Verdana" w:hAnsi="Verdana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8">
    <w:name w:val="List Paragraph"/>
    <w:basedOn w:val="875"/>
    <w:uiPriority w:val="34"/>
    <w:qFormat/>
    <w:pPr>
      <w:contextualSpacing/>
      <w:ind w:left="720"/>
      <w:jc w:val="left"/>
      <w:spacing w:line="240" w:lineRule="auto"/>
      <w:widowControl/>
      <w:outlineLvl w:val="0"/>
    </w:pPr>
    <w:rPr>
      <w:lang w:val="en-US" w:eastAsia="en-US"/>
    </w:rPr>
  </w:style>
  <w:style w:type="character" w:styleId="889">
    <w:name w:val="Hyperlink"/>
    <w:basedOn w:val="876"/>
    <w:uiPriority w:val="99"/>
    <w:unhideWhenUsed/>
    <w:rPr>
      <w:color w:val="0563c1" w:themeColor="hyperlink"/>
      <w:u w:val="single"/>
    </w:rPr>
  </w:style>
  <w:style w:type="paragraph" w:styleId="890">
    <w:name w:val="No Spacing"/>
    <w:uiPriority w:val="1"/>
    <w:qFormat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1">
    <w:name w:val="Unresolved Mention"/>
    <w:basedOn w:val="87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Основной текст (2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93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93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yperlink" Target="https://infotecs.ru" TargetMode="External"/><Relationship Id="rId13" Type="http://schemas.openxmlformats.org/officeDocument/2006/relationships/hyperlink" Target="mailto:mto@reg.ore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EB900331C104F8CA9B6C2732D529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513BF-0ADF-48BE-9E4A-8D9B85BF46FF}"/>
      </w:docPartPr>
      <w:docPartBody>
        <w:p>
          <w:pPr>
            <w:pStyle w:val="1545"/>
          </w:pPr>
          <w:r>
            <w:rPr>
              <w:rStyle w:val="1544"/>
              <w:rFonts w:ascii="Tahoma" w:hAnsi="Tahoma" w:cs="Tahoma"/>
              <w:color w:val="ff0000"/>
              <w:sz w:val="20"/>
              <w:szCs w:val="20"/>
            </w:rPr>
            <w:t xml:space="preserve">Место для ввода даты.</w:t>
          </w:r>
          <w:r/>
        </w:p>
      </w:docPartBody>
    </w:docPart>
    <w:docPart>
      <w:docPartPr>
        <w:name w:val="1E93FDC30A9C47DC9AD568D84073DA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204D0-ED5B-4D4F-96E3-D0A55E0F4160}"/>
      </w:docPartPr>
      <w:docPartBody>
        <w:p>
          <w:pPr>
            <w:pStyle w:val="1586"/>
          </w:pPr>
          <w:r>
            <w:rPr>
              <w:rStyle w:val="1544"/>
              <w:rFonts w:ascii="Tahoma" w:hAnsi="Tahoma" w:cs="Tahoma"/>
              <w:color w:val="ff0000"/>
            </w:rPr>
            <w:t xml:space="preserve">Место для ввода даты.</w:t>
          </w:r>
          <w:r/>
        </w:p>
      </w:docPartBody>
    </w:docPart>
    <w:docPart>
      <w:docPartPr>
        <w:name w:val="3FA067E24B55449C9AF076448D333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58883D-F017-48E2-9342-31198389EEA4}"/>
      </w:docPartPr>
      <w:docPartBody>
        <w:p>
          <w:pPr>
            <w:pStyle w:val="1587"/>
          </w:pPr>
          <w:r>
            <w:rPr>
              <w:rStyle w:val="1544"/>
              <w:rFonts w:ascii="Tahoma" w:hAnsi="Tahoma" w:cs="Tahoma"/>
              <w:color w:val="ff0000"/>
            </w:rPr>
            <w:t xml:space="preserve">Место для ввода даты.</w:t>
          </w:r>
          <w:r/>
        </w:p>
      </w:docPartBody>
    </w:docPart>
    <w:docPart>
      <w:docPartPr>
        <w:name w:val="a94ef98057bf436298e0468ef8a228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rFonts w:ascii="Tahoma" w:hAnsi="Tahoma" w:cs="Tahoma"/>
              <w:color w:val="ff0000"/>
              <w:sz w:val="20"/>
              <w:szCs w:val="20"/>
            </w:rPr>
            <w:t xml:space="preserve">Место для ввода даты.</w:t>
          </w:r>
          <w:r/>
        </w:p>
      </w:docPartBody>
    </w:docPart>
    <w:docPart>
      <w:docPartPr>
        <w:name w:val="fbbe8c63da38459ebf054c02a917c7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rFonts w:ascii="Tahoma" w:hAnsi="Tahoma" w:cs="Tahoma"/>
              <w:sz w:val="16"/>
              <w:szCs w:val="16"/>
            </w:rPr>
            <w:t xml:space="preserve">валюта</w:t>
          </w:r>
          <w:r/>
        </w:p>
      </w:docPartBody>
    </w:docPart>
    <w:docPart>
      <w:docPartPr>
        <w:name w:val="2ecccd5d7472482f93d78a98c98c8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rFonts w:ascii="Tahoma" w:hAnsi="Tahoma" w:cs="Tahoma"/>
              <w:sz w:val="16"/>
              <w:szCs w:val="16"/>
            </w:rPr>
            <w:t xml:space="preserve">валюта</w:t>
          </w:r>
          <w:r/>
        </w:p>
      </w:docPartBody>
    </w:docPart>
    <w:docPart>
      <w:docPartPr>
        <w:name w:val="f71cb4c811784e5693123c94171876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rFonts w:ascii="Tahoma" w:hAnsi="Tahoma" w:cs="Tahoma"/>
              <w:color w:val="ff0000"/>
              <w:sz w:val="20"/>
              <w:szCs w:val="20"/>
            </w:rPr>
            <w:t xml:space="preserve">валюта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62">
    <w:name w:val="Heading 1"/>
    <w:basedOn w:val="1540"/>
    <w:next w:val="1540"/>
    <w:link w:val="13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63">
    <w:name w:val="Heading 1 Char"/>
    <w:basedOn w:val="1541"/>
    <w:link w:val="1362"/>
    <w:uiPriority w:val="9"/>
    <w:rPr>
      <w:rFonts w:ascii="Arial" w:hAnsi="Arial" w:eastAsia="Arial" w:cs="Arial"/>
      <w:sz w:val="40"/>
      <w:szCs w:val="40"/>
    </w:rPr>
  </w:style>
  <w:style w:type="paragraph" w:styleId="1364">
    <w:name w:val="Heading 2"/>
    <w:basedOn w:val="1540"/>
    <w:next w:val="1540"/>
    <w:link w:val="13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65">
    <w:name w:val="Heading 2 Char"/>
    <w:basedOn w:val="1541"/>
    <w:link w:val="1364"/>
    <w:uiPriority w:val="9"/>
    <w:rPr>
      <w:rFonts w:ascii="Arial" w:hAnsi="Arial" w:eastAsia="Arial" w:cs="Arial"/>
      <w:sz w:val="34"/>
    </w:rPr>
  </w:style>
  <w:style w:type="paragraph" w:styleId="1366">
    <w:name w:val="Heading 3"/>
    <w:basedOn w:val="1540"/>
    <w:next w:val="1540"/>
    <w:link w:val="13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67">
    <w:name w:val="Heading 3 Char"/>
    <w:basedOn w:val="1541"/>
    <w:link w:val="1366"/>
    <w:uiPriority w:val="9"/>
    <w:rPr>
      <w:rFonts w:ascii="Arial" w:hAnsi="Arial" w:eastAsia="Arial" w:cs="Arial"/>
      <w:sz w:val="30"/>
      <w:szCs w:val="30"/>
    </w:rPr>
  </w:style>
  <w:style w:type="paragraph" w:styleId="1368">
    <w:name w:val="Heading 4"/>
    <w:basedOn w:val="1540"/>
    <w:next w:val="1540"/>
    <w:link w:val="13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69">
    <w:name w:val="Heading 4 Char"/>
    <w:basedOn w:val="1541"/>
    <w:link w:val="1368"/>
    <w:uiPriority w:val="9"/>
    <w:rPr>
      <w:rFonts w:ascii="Arial" w:hAnsi="Arial" w:eastAsia="Arial" w:cs="Arial"/>
      <w:b/>
      <w:bCs/>
      <w:sz w:val="26"/>
      <w:szCs w:val="26"/>
    </w:rPr>
  </w:style>
  <w:style w:type="paragraph" w:styleId="1370">
    <w:name w:val="Heading 5"/>
    <w:basedOn w:val="1540"/>
    <w:next w:val="1540"/>
    <w:link w:val="13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71">
    <w:name w:val="Heading 5 Char"/>
    <w:basedOn w:val="1541"/>
    <w:link w:val="1370"/>
    <w:uiPriority w:val="9"/>
    <w:rPr>
      <w:rFonts w:ascii="Arial" w:hAnsi="Arial" w:eastAsia="Arial" w:cs="Arial"/>
      <w:b/>
      <w:bCs/>
      <w:sz w:val="24"/>
      <w:szCs w:val="24"/>
    </w:rPr>
  </w:style>
  <w:style w:type="paragraph" w:styleId="1372">
    <w:name w:val="Heading 6"/>
    <w:basedOn w:val="1540"/>
    <w:next w:val="1540"/>
    <w:link w:val="13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73">
    <w:name w:val="Heading 6 Char"/>
    <w:basedOn w:val="1541"/>
    <w:link w:val="1372"/>
    <w:uiPriority w:val="9"/>
    <w:rPr>
      <w:rFonts w:ascii="Arial" w:hAnsi="Arial" w:eastAsia="Arial" w:cs="Arial"/>
      <w:b/>
      <w:bCs/>
      <w:sz w:val="22"/>
      <w:szCs w:val="22"/>
    </w:rPr>
  </w:style>
  <w:style w:type="paragraph" w:styleId="1374">
    <w:name w:val="Heading 7"/>
    <w:basedOn w:val="1540"/>
    <w:next w:val="1540"/>
    <w:link w:val="13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75">
    <w:name w:val="Heading 7 Char"/>
    <w:basedOn w:val="1541"/>
    <w:link w:val="13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76">
    <w:name w:val="Heading 8"/>
    <w:basedOn w:val="1540"/>
    <w:next w:val="1540"/>
    <w:link w:val="13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77">
    <w:name w:val="Heading 8 Char"/>
    <w:basedOn w:val="1541"/>
    <w:link w:val="1376"/>
    <w:uiPriority w:val="9"/>
    <w:rPr>
      <w:rFonts w:ascii="Arial" w:hAnsi="Arial" w:eastAsia="Arial" w:cs="Arial"/>
      <w:i/>
      <w:iCs/>
      <w:sz w:val="22"/>
      <w:szCs w:val="22"/>
    </w:rPr>
  </w:style>
  <w:style w:type="paragraph" w:styleId="1378">
    <w:name w:val="Heading 9"/>
    <w:basedOn w:val="1540"/>
    <w:next w:val="1540"/>
    <w:link w:val="13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79">
    <w:name w:val="Heading 9 Char"/>
    <w:basedOn w:val="1541"/>
    <w:link w:val="1378"/>
    <w:uiPriority w:val="9"/>
    <w:rPr>
      <w:rFonts w:ascii="Arial" w:hAnsi="Arial" w:eastAsia="Arial" w:cs="Arial"/>
      <w:i/>
      <w:iCs/>
      <w:sz w:val="21"/>
      <w:szCs w:val="21"/>
    </w:rPr>
  </w:style>
  <w:style w:type="paragraph" w:styleId="1380">
    <w:name w:val="List Paragraph"/>
    <w:basedOn w:val="1540"/>
    <w:uiPriority w:val="34"/>
    <w:qFormat/>
    <w:pPr>
      <w:contextualSpacing/>
      <w:ind w:left="720"/>
    </w:pPr>
  </w:style>
  <w:style w:type="paragraph" w:styleId="1381">
    <w:name w:val="No Spacing"/>
    <w:uiPriority w:val="1"/>
    <w:qFormat/>
    <w:pPr>
      <w:spacing w:before="0" w:after="0" w:line="240" w:lineRule="auto"/>
    </w:pPr>
  </w:style>
  <w:style w:type="paragraph" w:styleId="1382">
    <w:name w:val="Title"/>
    <w:basedOn w:val="1540"/>
    <w:next w:val="1540"/>
    <w:link w:val="13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383">
    <w:name w:val="Title Char"/>
    <w:basedOn w:val="1541"/>
    <w:link w:val="1382"/>
    <w:uiPriority w:val="10"/>
    <w:rPr>
      <w:sz w:val="48"/>
      <w:szCs w:val="48"/>
    </w:rPr>
  </w:style>
  <w:style w:type="paragraph" w:styleId="1384">
    <w:name w:val="Subtitle"/>
    <w:basedOn w:val="1540"/>
    <w:next w:val="1540"/>
    <w:link w:val="1385"/>
    <w:uiPriority w:val="11"/>
    <w:qFormat/>
    <w:pPr>
      <w:spacing w:before="200" w:after="200"/>
    </w:pPr>
    <w:rPr>
      <w:sz w:val="24"/>
      <w:szCs w:val="24"/>
    </w:rPr>
  </w:style>
  <w:style w:type="character" w:styleId="1385">
    <w:name w:val="Subtitle Char"/>
    <w:basedOn w:val="1541"/>
    <w:link w:val="1384"/>
    <w:uiPriority w:val="11"/>
    <w:rPr>
      <w:sz w:val="24"/>
      <w:szCs w:val="24"/>
    </w:rPr>
  </w:style>
  <w:style w:type="paragraph" w:styleId="1386">
    <w:name w:val="Quote"/>
    <w:basedOn w:val="1540"/>
    <w:next w:val="1540"/>
    <w:link w:val="1387"/>
    <w:uiPriority w:val="29"/>
    <w:qFormat/>
    <w:pPr>
      <w:ind w:left="720" w:right="720"/>
    </w:pPr>
    <w:rPr>
      <w:i/>
    </w:rPr>
  </w:style>
  <w:style w:type="character" w:styleId="1387">
    <w:name w:val="Quote Char"/>
    <w:link w:val="1386"/>
    <w:uiPriority w:val="29"/>
    <w:rPr>
      <w:i/>
    </w:rPr>
  </w:style>
  <w:style w:type="paragraph" w:styleId="1388">
    <w:name w:val="Intense Quote"/>
    <w:basedOn w:val="1540"/>
    <w:next w:val="1540"/>
    <w:link w:val="13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389">
    <w:name w:val="Intense Quote Char"/>
    <w:link w:val="1388"/>
    <w:uiPriority w:val="30"/>
    <w:rPr>
      <w:i/>
    </w:rPr>
  </w:style>
  <w:style w:type="paragraph" w:styleId="1390">
    <w:name w:val="Header"/>
    <w:basedOn w:val="1540"/>
    <w:link w:val="13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91">
    <w:name w:val="Header Char"/>
    <w:basedOn w:val="1541"/>
    <w:link w:val="1390"/>
    <w:uiPriority w:val="99"/>
  </w:style>
  <w:style w:type="paragraph" w:styleId="1392">
    <w:name w:val="Footer"/>
    <w:basedOn w:val="1540"/>
    <w:link w:val="13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93">
    <w:name w:val="Footer Char"/>
    <w:basedOn w:val="1541"/>
    <w:link w:val="1392"/>
    <w:uiPriority w:val="99"/>
  </w:style>
  <w:style w:type="paragraph" w:styleId="1394">
    <w:name w:val="Caption"/>
    <w:basedOn w:val="1540"/>
    <w:next w:val="1540"/>
    <w:link w:val="13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395">
    <w:name w:val="Caption Char"/>
    <w:basedOn w:val="1541"/>
    <w:link w:val="1394"/>
    <w:uiPriority w:val="35"/>
    <w:rPr>
      <w:b/>
      <w:bCs/>
      <w:color w:val="4f81bd" w:themeColor="accent1"/>
      <w:sz w:val="18"/>
      <w:szCs w:val="18"/>
    </w:rPr>
  </w:style>
  <w:style w:type="table" w:styleId="1396">
    <w:name w:val="Table Grid"/>
    <w:basedOn w:val="15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97">
    <w:name w:val="Table Grid Light"/>
    <w:basedOn w:val="15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98">
    <w:name w:val="Plain Table 1"/>
    <w:basedOn w:val="15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99">
    <w:name w:val="Plain Table 2"/>
    <w:basedOn w:val="15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00">
    <w:name w:val="Plain Table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01">
    <w:name w:val="Plain Table 4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2">
    <w:name w:val="Plain Table 5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03">
    <w:name w:val="Grid Table 1 Light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4">
    <w:name w:val="Grid Table 1 Light - Accent 1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5">
    <w:name w:val="Grid Table 1 Light - Accent 2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6">
    <w:name w:val="Grid Table 1 Light - Accent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7">
    <w:name w:val="Grid Table 1 Light - Accent 4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8">
    <w:name w:val="Grid Table 1 Light - Accent 5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9">
    <w:name w:val="Grid Table 1 Light - Accent 6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0">
    <w:name w:val="Grid Table 2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1">
    <w:name w:val="Grid Table 2 - Accent 1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2">
    <w:name w:val="Grid Table 2 - Accent 2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3">
    <w:name w:val="Grid Table 2 - Accent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4">
    <w:name w:val="Grid Table 2 - Accent 4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5">
    <w:name w:val="Grid Table 2 - Accent 5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6">
    <w:name w:val="Grid Table 2 - Accent 6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7">
    <w:name w:val="Grid Table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8">
    <w:name w:val="Grid Table 3 - Accent 1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9">
    <w:name w:val="Grid Table 3 - Accent 2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0">
    <w:name w:val="Grid Table 3 - Accent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1">
    <w:name w:val="Grid Table 3 - Accent 4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2">
    <w:name w:val="Grid Table 3 - Accent 5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3">
    <w:name w:val="Grid Table 3 - Accent 6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4">
    <w:name w:val="Grid Table 4"/>
    <w:basedOn w:val="15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25">
    <w:name w:val="Grid Table 4 - Accent 1"/>
    <w:basedOn w:val="15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26">
    <w:name w:val="Grid Table 4 - Accent 2"/>
    <w:basedOn w:val="15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7">
    <w:name w:val="Grid Table 4 - Accent 3"/>
    <w:basedOn w:val="15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28">
    <w:name w:val="Grid Table 4 - Accent 4"/>
    <w:basedOn w:val="15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9">
    <w:name w:val="Grid Table 4 - Accent 5"/>
    <w:basedOn w:val="15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30">
    <w:name w:val="Grid Table 4 - Accent 6"/>
    <w:basedOn w:val="15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31">
    <w:name w:val="Grid Table 5 Dark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32">
    <w:name w:val="Grid Table 5 Dark- Accent 1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433">
    <w:name w:val="Grid Table 5 Dark - Accent 2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434">
    <w:name w:val="Grid Table 5 Dark - Accent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435">
    <w:name w:val="Grid Table 5 Dark- Accent 4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436">
    <w:name w:val="Grid Table 5 Dark - Accent 5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437">
    <w:name w:val="Grid Table 5 Dark - Accent 6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438">
    <w:name w:val="Grid Table 6 Colorful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39">
    <w:name w:val="Grid Table 6 Colorful - Accent 1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40">
    <w:name w:val="Grid Table 6 Colorful - Accent 2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41">
    <w:name w:val="Grid Table 6 Colorful - Accent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42">
    <w:name w:val="Grid Table 6 Colorful - Accent 4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43">
    <w:name w:val="Grid Table 6 Colorful - Accent 5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44">
    <w:name w:val="Grid Table 6 Colorful - Accent 6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45">
    <w:name w:val="Grid Table 7 Colorful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6">
    <w:name w:val="Grid Table 7 Colorful - Accent 1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7">
    <w:name w:val="Grid Table 7 Colorful - Accent 2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8">
    <w:name w:val="Grid Table 7 Colorful - Accent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>
    <w:name w:val="Grid Table 7 Colorful - Accent 4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>
    <w:name w:val="Grid Table 7 Colorful - Accent 5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>
    <w:name w:val="Grid Table 7 Colorful - Accent 6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>
    <w:name w:val="List Table 1 Light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>
    <w:name w:val="List Table 1 Light - Accent 1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>
    <w:name w:val="List Table 1 Light - Accent 2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>
    <w:name w:val="List Table 1 Light - Accent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>
    <w:name w:val="List Table 1 Light - Accent 4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>
    <w:name w:val="List Table 1 Light - Accent 5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>
    <w:name w:val="List Table 1 Light - Accent 6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>
    <w:name w:val="List Table 2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60">
    <w:name w:val="List Table 2 - Accent 1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61">
    <w:name w:val="List Table 2 - Accent 2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62">
    <w:name w:val="List Table 2 - Accent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63">
    <w:name w:val="List Table 2 - Accent 4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64">
    <w:name w:val="List Table 2 - Accent 5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65">
    <w:name w:val="List Table 2 - Accent 6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66">
    <w:name w:val="List Table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7">
    <w:name w:val="List Table 3 - Accent 1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8">
    <w:name w:val="List Table 3 - Accent 2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9">
    <w:name w:val="List Table 3 - Accent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0">
    <w:name w:val="List Table 3 - Accent 4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1">
    <w:name w:val="List Table 3 - Accent 5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2">
    <w:name w:val="List Table 3 - Accent 6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3">
    <w:name w:val="List Table 4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4">
    <w:name w:val="List Table 4 - Accent 1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5">
    <w:name w:val="List Table 4 - Accent 2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6">
    <w:name w:val="List Table 4 - Accent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7">
    <w:name w:val="List Table 4 - Accent 4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8">
    <w:name w:val="List Table 4 - Accent 5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9">
    <w:name w:val="List Table 4 - Accent 6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0">
    <w:name w:val="List Table 5 Dark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1">
    <w:name w:val="List Table 5 Dark - Accent 1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2">
    <w:name w:val="List Table 5 Dark - Accent 2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3">
    <w:name w:val="List Table 5 Dark - Accent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4">
    <w:name w:val="List Table 5 Dark - Accent 4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5">
    <w:name w:val="List Table 5 Dark - Accent 5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6">
    <w:name w:val="List Table 5 Dark - Accent 6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7">
    <w:name w:val="List Table 6 Colorful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88">
    <w:name w:val="List Table 6 Colorful - Accent 1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89">
    <w:name w:val="List Table 6 Colorful - Accent 2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90">
    <w:name w:val="List Table 6 Colorful - Accent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91">
    <w:name w:val="List Table 6 Colorful - Accent 4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92">
    <w:name w:val="List Table 6 Colorful - Accent 5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93">
    <w:name w:val="List Table 6 Colorful - Accent 6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94">
    <w:name w:val="List Table 7 Colorful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95">
    <w:name w:val="List Table 7 Colorful - Accent 1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96">
    <w:name w:val="List Table 7 Colorful - Accent 2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7">
    <w:name w:val="List Table 7 Colorful - Accent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8">
    <w:name w:val="List Table 7 Colorful - Accent 4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9">
    <w:name w:val="List Table 7 Colorful - Accent 5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0">
    <w:name w:val="List Table 7 Colorful - Accent 6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01">
    <w:name w:val="Lined - Accent"/>
    <w:basedOn w:val="1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02">
    <w:name w:val="Lined - Accent 1"/>
    <w:basedOn w:val="1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03">
    <w:name w:val="Lined - Accent 2"/>
    <w:basedOn w:val="1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04">
    <w:name w:val="Lined - Accent 3"/>
    <w:basedOn w:val="1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05">
    <w:name w:val="Lined - Accent 4"/>
    <w:basedOn w:val="1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06">
    <w:name w:val="Lined - Accent 5"/>
    <w:basedOn w:val="1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07">
    <w:name w:val="Lined - Accent 6"/>
    <w:basedOn w:val="1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08">
    <w:name w:val="Bordered &amp; Lined - Accent"/>
    <w:basedOn w:val="1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09">
    <w:name w:val="Bordered &amp; Lined - Accent 1"/>
    <w:basedOn w:val="1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10">
    <w:name w:val="Bordered &amp; Lined - Accent 2"/>
    <w:basedOn w:val="1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11">
    <w:name w:val="Bordered &amp; Lined - Accent 3"/>
    <w:basedOn w:val="1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12">
    <w:name w:val="Bordered &amp; Lined - Accent 4"/>
    <w:basedOn w:val="1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13">
    <w:name w:val="Bordered &amp; Lined - Accent 5"/>
    <w:basedOn w:val="1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14">
    <w:name w:val="Bordered &amp; Lined - Accent 6"/>
    <w:basedOn w:val="1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15">
    <w:name w:val="Bordered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16">
    <w:name w:val="Bordered - Accent 1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17">
    <w:name w:val="Bordered - Accent 2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18">
    <w:name w:val="Bordered - Accent 3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19">
    <w:name w:val="Bordered - Accent 4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20">
    <w:name w:val="Bordered - Accent 5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21">
    <w:name w:val="Bordered - Accent 6"/>
    <w:basedOn w:val="1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22">
    <w:name w:val="Hyperlink"/>
    <w:uiPriority w:val="99"/>
    <w:unhideWhenUsed/>
    <w:rPr>
      <w:color w:val="0000ff" w:themeColor="hyperlink"/>
      <w:u w:val="single"/>
    </w:rPr>
  </w:style>
  <w:style w:type="paragraph" w:styleId="1523">
    <w:name w:val="footnote text"/>
    <w:basedOn w:val="1540"/>
    <w:link w:val="1524"/>
    <w:uiPriority w:val="99"/>
    <w:semiHidden/>
    <w:unhideWhenUsed/>
    <w:pPr>
      <w:spacing w:after="40" w:line="240" w:lineRule="auto"/>
    </w:pPr>
    <w:rPr>
      <w:sz w:val="18"/>
    </w:rPr>
  </w:style>
  <w:style w:type="character" w:styleId="1524">
    <w:name w:val="Footnote Text Char"/>
    <w:link w:val="1523"/>
    <w:uiPriority w:val="99"/>
    <w:rPr>
      <w:sz w:val="18"/>
    </w:rPr>
  </w:style>
  <w:style w:type="character" w:styleId="1525">
    <w:name w:val="footnote reference"/>
    <w:basedOn w:val="1541"/>
    <w:uiPriority w:val="99"/>
    <w:unhideWhenUsed/>
    <w:rPr>
      <w:vertAlign w:val="superscript"/>
    </w:rPr>
  </w:style>
  <w:style w:type="paragraph" w:styleId="1526">
    <w:name w:val="endnote text"/>
    <w:basedOn w:val="1540"/>
    <w:link w:val="1527"/>
    <w:uiPriority w:val="99"/>
    <w:semiHidden/>
    <w:unhideWhenUsed/>
    <w:pPr>
      <w:spacing w:after="0" w:line="240" w:lineRule="auto"/>
    </w:pPr>
    <w:rPr>
      <w:sz w:val="20"/>
    </w:rPr>
  </w:style>
  <w:style w:type="character" w:styleId="1527">
    <w:name w:val="Endnote Text Char"/>
    <w:link w:val="1526"/>
    <w:uiPriority w:val="99"/>
    <w:rPr>
      <w:sz w:val="20"/>
    </w:rPr>
  </w:style>
  <w:style w:type="character" w:styleId="1528">
    <w:name w:val="endnote reference"/>
    <w:basedOn w:val="1541"/>
    <w:uiPriority w:val="99"/>
    <w:semiHidden/>
    <w:unhideWhenUsed/>
    <w:rPr>
      <w:vertAlign w:val="superscript"/>
    </w:rPr>
  </w:style>
  <w:style w:type="paragraph" w:styleId="1529">
    <w:name w:val="toc 1"/>
    <w:basedOn w:val="1540"/>
    <w:next w:val="1540"/>
    <w:uiPriority w:val="39"/>
    <w:unhideWhenUsed/>
    <w:pPr>
      <w:ind w:left="0" w:right="0" w:firstLine="0"/>
      <w:spacing w:after="57"/>
    </w:pPr>
  </w:style>
  <w:style w:type="paragraph" w:styleId="1530">
    <w:name w:val="toc 2"/>
    <w:basedOn w:val="1540"/>
    <w:next w:val="1540"/>
    <w:uiPriority w:val="39"/>
    <w:unhideWhenUsed/>
    <w:pPr>
      <w:ind w:left="283" w:right="0" w:firstLine="0"/>
      <w:spacing w:after="57"/>
    </w:pPr>
  </w:style>
  <w:style w:type="paragraph" w:styleId="1531">
    <w:name w:val="toc 3"/>
    <w:basedOn w:val="1540"/>
    <w:next w:val="1540"/>
    <w:uiPriority w:val="39"/>
    <w:unhideWhenUsed/>
    <w:pPr>
      <w:ind w:left="567" w:right="0" w:firstLine="0"/>
      <w:spacing w:after="57"/>
    </w:pPr>
  </w:style>
  <w:style w:type="paragraph" w:styleId="1532">
    <w:name w:val="toc 4"/>
    <w:basedOn w:val="1540"/>
    <w:next w:val="1540"/>
    <w:uiPriority w:val="39"/>
    <w:unhideWhenUsed/>
    <w:pPr>
      <w:ind w:left="850" w:right="0" w:firstLine="0"/>
      <w:spacing w:after="57"/>
    </w:pPr>
  </w:style>
  <w:style w:type="paragraph" w:styleId="1533">
    <w:name w:val="toc 5"/>
    <w:basedOn w:val="1540"/>
    <w:next w:val="1540"/>
    <w:uiPriority w:val="39"/>
    <w:unhideWhenUsed/>
    <w:pPr>
      <w:ind w:left="1134" w:right="0" w:firstLine="0"/>
      <w:spacing w:after="57"/>
    </w:pPr>
  </w:style>
  <w:style w:type="paragraph" w:styleId="1534">
    <w:name w:val="toc 6"/>
    <w:basedOn w:val="1540"/>
    <w:next w:val="1540"/>
    <w:uiPriority w:val="39"/>
    <w:unhideWhenUsed/>
    <w:pPr>
      <w:ind w:left="1417" w:right="0" w:firstLine="0"/>
      <w:spacing w:after="57"/>
    </w:pPr>
  </w:style>
  <w:style w:type="paragraph" w:styleId="1535">
    <w:name w:val="toc 7"/>
    <w:basedOn w:val="1540"/>
    <w:next w:val="1540"/>
    <w:uiPriority w:val="39"/>
    <w:unhideWhenUsed/>
    <w:pPr>
      <w:ind w:left="1701" w:right="0" w:firstLine="0"/>
      <w:spacing w:after="57"/>
    </w:pPr>
  </w:style>
  <w:style w:type="paragraph" w:styleId="1536">
    <w:name w:val="toc 8"/>
    <w:basedOn w:val="1540"/>
    <w:next w:val="1540"/>
    <w:uiPriority w:val="39"/>
    <w:unhideWhenUsed/>
    <w:pPr>
      <w:ind w:left="1984" w:right="0" w:firstLine="0"/>
      <w:spacing w:after="57"/>
    </w:pPr>
  </w:style>
  <w:style w:type="paragraph" w:styleId="1537">
    <w:name w:val="toc 9"/>
    <w:basedOn w:val="1540"/>
    <w:next w:val="1540"/>
    <w:uiPriority w:val="39"/>
    <w:unhideWhenUsed/>
    <w:pPr>
      <w:ind w:left="2268" w:right="0" w:firstLine="0"/>
      <w:spacing w:after="57"/>
    </w:pPr>
  </w:style>
  <w:style w:type="paragraph" w:styleId="1538">
    <w:name w:val="TOC Heading"/>
    <w:uiPriority w:val="39"/>
    <w:unhideWhenUsed/>
  </w:style>
  <w:style w:type="paragraph" w:styleId="1539">
    <w:name w:val="table of figures"/>
    <w:basedOn w:val="1540"/>
    <w:next w:val="1540"/>
    <w:uiPriority w:val="99"/>
    <w:unhideWhenUsed/>
    <w:pPr>
      <w:spacing w:after="0" w:afterAutospacing="0"/>
    </w:pPr>
  </w:style>
  <w:style w:type="paragraph" w:styleId="1540" w:default="1">
    <w:name w:val="Normal"/>
    <w:qFormat/>
  </w:style>
  <w:style w:type="character" w:styleId="1541" w:default="1">
    <w:name w:val="Default Paragraph Font"/>
    <w:uiPriority w:val="1"/>
    <w:semiHidden/>
    <w:unhideWhenUsed/>
  </w:style>
  <w:style w:type="table" w:styleId="15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43" w:default="1">
    <w:name w:val="No List"/>
    <w:uiPriority w:val="99"/>
    <w:semiHidden/>
    <w:unhideWhenUsed/>
  </w:style>
  <w:style w:type="character" w:styleId="1544">
    <w:name w:val="Placeholder Text"/>
    <w:basedOn w:val="1541"/>
    <w:uiPriority w:val="99"/>
    <w:semiHidden/>
  </w:style>
  <w:style w:type="paragraph" w:styleId="1545" w:customStyle="1">
    <w:name w:val="8EB900331C104F8CA9B6C2732D529B29"/>
  </w:style>
  <w:style w:type="paragraph" w:styleId="1546" w:customStyle="1">
    <w:name w:val="30546882CF634A09A92298923A469986"/>
  </w:style>
  <w:style w:type="paragraph" w:styleId="1547" w:customStyle="1">
    <w:name w:val="F654829A22374914A42A33B75F9314DA"/>
  </w:style>
  <w:style w:type="paragraph" w:styleId="1548" w:customStyle="1">
    <w:name w:val="0F12F36F15034C36BDBE2CD1D4A97557"/>
  </w:style>
  <w:style w:type="paragraph" w:styleId="1549" w:customStyle="1">
    <w:name w:val="EF7B064C80164F22A0326B78B6841601"/>
  </w:style>
  <w:style w:type="paragraph" w:styleId="1550" w:customStyle="1">
    <w:name w:val="C772955C89C442658C83BA6D1BFAE974"/>
  </w:style>
  <w:style w:type="paragraph" w:styleId="1551" w:customStyle="1">
    <w:name w:val="3F6C0C35760647A682FCECCCF6323AFA"/>
  </w:style>
  <w:style w:type="paragraph" w:styleId="1552" w:customStyle="1">
    <w:name w:val="5D937517C5D34396B712D2C34A0EE8A3"/>
  </w:style>
  <w:style w:type="paragraph" w:styleId="1553" w:customStyle="1">
    <w:name w:val="736DCF1500864F36891DF2BACEE06FEC"/>
  </w:style>
  <w:style w:type="paragraph" w:styleId="1554" w:customStyle="1">
    <w:name w:val="87920815660A4415BBA8D870E6FC83A2"/>
  </w:style>
  <w:style w:type="paragraph" w:styleId="1555" w:customStyle="1">
    <w:name w:val="3971EFD531024FBD9995B9FC8D5F0F60"/>
  </w:style>
  <w:style w:type="paragraph" w:styleId="1556" w:customStyle="1">
    <w:name w:val="D0D96EE585784194B729B9168743628A"/>
  </w:style>
  <w:style w:type="paragraph" w:styleId="1557" w:customStyle="1">
    <w:name w:val="FA432477A261472EA15837C9F7036CE7"/>
  </w:style>
  <w:style w:type="paragraph" w:styleId="1558" w:customStyle="1">
    <w:name w:val="79B5E95036C949D8B728D198BA189570"/>
  </w:style>
  <w:style w:type="paragraph" w:styleId="1559" w:customStyle="1">
    <w:name w:val="B05E82B53A3A4B84BBE128046D69558F"/>
  </w:style>
  <w:style w:type="paragraph" w:styleId="1560" w:customStyle="1">
    <w:name w:val="3F2B803865A54E1381DA8C608B42F7B5"/>
  </w:style>
  <w:style w:type="paragraph" w:styleId="1561" w:customStyle="1">
    <w:name w:val="746DE7BBEB1C480EB5D3DE124EFCAFB9"/>
  </w:style>
  <w:style w:type="paragraph" w:styleId="1562" w:customStyle="1">
    <w:name w:val="A41FBD879FE7455F9838FCC536941939"/>
  </w:style>
  <w:style w:type="paragraph" w:styleId="1563" w:customStyle="1">
    <w:name w:val="3440B86C042749C08CD892E2BC0E9514"/>
  </w:style>
  <w:style w:type="paragraph" w:styleId="1564" w:customStyle="1">
    <w:name w:val="47B237E6594B457F802BC4BA20F395B1"/>
  </w:style>
  <w:style w:type="paragraph" w:styleId="1565" w:customStyle="1">
    <w:name w:val="C2821B801BF442FFB96359E543D02CD6"/>
  </w:style>
  <w:style w:type="paragraph" w:styleId="1566" w:customStyle="1">
    <w:name w:val="CD5210AC790942809755216C7F7AC581"/>
  </w:style>
  <w:style w:type="paragraph" w:styleId="1567" w:customStyle="1">
    <w:name w:val="28B62423B42C451EB2FE52AA579BB2D1"/>
  </w:style>
  <w:style w:type="paragraph" w:styleId="1568" w:customStyle="1">
    <w:name w:val="C1390F1484434DAE9DE3A5DBB7984D5F"/>
  </w:style>
  <w:style w:type="paragraph" w:styleId="1569" w:customStyle="1">
    <w:name w:val="5DB5D3E0552F4DE3BE722B607E7F1C31"/>
  </w:style>
  <w:style w:type="paragraph" w:styleId="1570" w:customStyle="1">
    <w:name w:val="37961B24C14C452182806D8C6651C13A"/>
  </w:style>
  <w:style w:type="paragraph" w:styleId="1571" w:customStyle="1">
    <w:name w:val="A3BE676B505F4456A1B0540F12431005"/>
  </w:style>
  <w:style w:type="paragraph" w:styleId="1572" w:customStyle="1">
    <w:name w:val="341184DDE77543BE8845DC3F155D55FE"/>
  </w:style>
  <w:style w:type="paragraph" w:styleId="1573" w:customStyle="1">
    <w:name w:val="A6F90A5505C54623B7BE2AD695D61A83"/>
  </w:style>
  <w:style w:type="paragraph" w:styleId="1574" w:customStyle="1">
    <w:name w:val="1EDAD805FA5A4A7CA812CF103BEF94EE"/>
  </w:style>
  <w:style w:type="paragraph" w:styleId="1575" w:customStyle="1">
    <w:name w:val="1D2C373BA5CE4988A66C411C634E8C70"/>
  </w:style>
  <w:style w:type="paragraph" w:styleId="1576" w:customStyle="1">
    <w:name w:val="1DFDFF7C1FA44368A41E90BE49142616"/>
  </w:style>
  <w:style w:type="paragraph" w:styleId="1577" w:customStyle="1">
    <w:name w:val="64EAA9C65F4B4DCAABF4D8B6BDA3A25D"/>
  </w:style>
  <w:style w:type="paragraph" w:styleId="1578" w:customStyle="1">
    <w:name w:val="CFA5ADF771EC490E96944832B4481914"/>
  </w:style>
  <w:style w:type="paragraph" w:styleId="1579" w:customStyle="1">
    <w:name w:val="8DDE03D2A4BB4FC4B31D4B1D51F7FEEB"/>
  </w:style>
  <w:style w:type="paragraph" w:styleId="1580" w:customStyle="1">
    <w:name w:val="A9A72E75DE734EB98679F56503E8A75A"/>
  </w:style>
  <w:style w:type="paragraph" w:styleId="1581" w:customStyle="1">
    <w:name w:val="B3E741EDCF6F4017AE65E1837A050C5E"/>
  </w:style>
  <w:style w:type="paragraph" w:styleId="1582" w:customStyle="1">
    <w:name w:val="C7D70822E28F48299B9E5D1A0876AB2D"/>
  </w:style>
  <w:style w:type="paragraph" w:styleId="1583" w:customStyle="1">
    <w:name w:val="B948A3DB166B454AA6570A61CFB6DC2F"/>
  </w:style>
  <w:style w:type="paragraph" w:styleId="1584" w:customStyle="1">
    <w:name w:val="08358918E44A4B13AC4F2FB39DA42502"/>
  </w:style>
  <w:style w:type="paragraph" w:styleId="1585" w:customStyle="1">
    <w:name w:val="4C6B26BBE04C448394F1BF4596C19698"/>
  </w:style>
  <w:style w:type="paragraph" w:styleId="1586" w:customStyle="1">
    <w:name w:val="1E93FDC30A9C47DC9AD568D84073DA13"/>
  </w:style>
  <w:style w:type="paragraph" w:styleId="1587" w:customStyle="1">
    <w:name w:val="3FA067E24B55449C9AF076448D333C11"/>
  </w:style>
  <w:style w:type="paragraph" w:styleId="1588" w:customStyle="1">
    <w:name w:val="2759C9BC9745402A87BD2B8CDD9AED48"/>
  </w:style>
  <w:style w:type="paragraph" w:styleId="1589" w:customStyle="1">
    <w:name w:val="1A3D7D7F06A74665B09C520203AF2157"/>
  </w:style>
  <w:style w:type="paragraph" w:styleId="1590" w:customStyle="1">
    <w:name w:val="00B74C1FBECA4C90BF436A022C7AD3BF"/>
  </w:style>
  <w:style w:type="paragraph" w:styleId="1591" w:customStyle="1">
    <w:name w:val="C8F648308B0C4D04822B8A06D867FA92"/>
  </w:style>
  <w:style w:type="paragraph" w:styleId="1592" w:customStyle="1">
    <w:name w:val="94043CD24BBA4FD6A7BDACAAA0D04247"/>
  </w:style>
  <w:style w:type="paragraph" w:styleId="1593" w:customStyle="1">
    <w:name w:val="896480EAD7F34BA8810D02EA16CD9F47"/>
  </w:style>
  <w:style w:type="paragraph" w:styleId="1594" w:customStyle="1">
    <w:name w:val="12DCDC3E219F415591CC26BD0A86472D"/>
  </w:style>
  <w:style w:type="paragraph" w:styleId="1595" w:customStyle="1">
    <w:name w:val="5D8C3697A3AA448A82D5B5667E24B1B5"/>
  </w:style>
  <w:style w:type="paragraph" w:styleId="1596" w:customStyle="1">
    <w:name w:val="590E4FE92B724A008EF0103B114BC10E"/>
  </w:style>
  <w:style w:type="paragraph" w:styleId="1597" w:customStyle="1">
    <w:name w:val="0FDC0BEC03CA476C8E8F0A088AE85F2A"/>
  </w:style>
  <w:style w:type="paragraph" w:styleId="1598" w:customStyle="1">
    <w:name w:val="9A40A14122574D0C902D1711B1E27B99"/>
  </w:style>
  <w:style w:type="paragraph" w:styleId="1599" w:customStyle="1">
    <w:name w:val="79AA92E9386B4ADF948B81B9EA736BA7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Врагов Михаил Константинович</dc:creator>
  <cp:keywords/>
  <dc:description/>
  <cp:lastModifiedBy>nozdrina_aa</cp:lastModifiedBy>
  <cp:revision>71</cp:revision>
  <dcterms:created xsi:type="dcterms:W3CDTF">2021-01-11T07:43:00Z</dcterms:created>
  <dcterms:modified xsi:type="dcterms:W3CDTF">2026-06-24T11:46:58Z</dcterms:modified>
</cp:coreProperties>
</file>