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E1581B">
        <w:rPr>
          <w:rFonts w:eastAsia="Times New Roman CYR"/>
          <w:b/>
          <w:bCs/>
          <w:position w:val="0"/>
          <w:sz w:val="20"/>
          <w:szCs w:val="20"/>
          <w:lang w:eastAsia="ar-SA"/>
        </w:rPr>
        <w:t>Б-100-2026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E1581B">
        <w:rPr>
          <w:color w:val="000000"/>
          <w:sz w:val="20"/>
          <w:szCs w:val="20"/>
        </w:rPr>
        <w:t xml:space="preserve">Комплект </w:t>
      </w:r>
      <w:proofErr w:type="spellStart"/>
      <w:r w:rsidR="00E1581B">
        <w:rPr>
          <w:color w:val="000000"/>
          <w:sz w:val="20"/>
          <w:szCs w:val="20"/>
        </w:rPr>
        <w:t>эпидуральной</w:t>
      </w:r>
      <w:proofErr w:type="spellEnd"/>
      <w:r w:rsidR="00E1581B">
        <w:rPr>
          <w:color w:val="000000"/>
          <w:sz w:val="20"/>
          <w:szCs w:val="20"/>
        </w:rPr>
        <w:t xml:space="preserve"> анестезии</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B2300D">
        <w:rPr>
          <w:color w:val="000000"/>
          <w:sz w:val="20"/>
          <w:szCs w:val="20"/>
        </w:rPr>
        <w:t>партией (разово)</w:t>
      </w:r>
      <w:bookmarkStart w:id="0" w:name="_GoBack"/>
      <w:bookmarkEnd w:id="0"/>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E1581B">
        <w:rPr>
          <w:sz w:val="20"/>
          <w:szCs w:val="20"/>
        </w:rPr>
        <w:t>3</w:t>
      </w:r>
      <w:r w:rsidR="006D1052" w:rsidRPr="00233FCC">
        <w:rPr>
          <w:sz w:val="20"/>
          <w:szCs w:val="20"/>
        </w:rPr>
        <w:t xml:space="preserve"> (</w:t>
      </w:r>
      <w:r w:rsidR="00E1581B">
        <w:rPr>
          <w:sz w:val="20"/>
          <w:szCs w:val="20"/>
        </w:rPr>
        <w:t>трех</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1"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1"/>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E1581B">
        <w:rPr>
          <w:b/>
          <w:color w:val="000000"/>
          <w:sz w:val="20"/>
          <w:szCs w:val="20"/>
        </w:rPr>
        <w:t>Б-100-2026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E1581B">
        <w:rPr>
          <w:b/>
          <w:bCs/>
          <w:sz w:val="20"/>
          <w:szCs w:val="20"/>
          <w:bdr w:val="none" w:sz="0" w:space="0" w:color="auto" w:frame="1"/>
        </w:rPr>
        <w:t>Б-100-2026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E1581B">
        <w:rPr>
          <w:sz w:val="20"/>
          <w:szCs w:val="20"/>
        </w:rPr>
        <w:t xml:space="preserve">Комплект </w:t>
      </w:r>
      <w:proofErr w:type="spellStart"/>
      <w:r w:rsidR="00E1581B">
        <w:rPr>
          <w:sz w:val="20"/>
          <w:szCs w:val="20"/>
        </w:rPr>
        <w:t>эпидуральной</w:t>
      </w:r>
      <w:proofErr w:type="spellEnd"/>
      <w:r w:rsidR="00E1581B">
        <w:rPr>
          <w:sz w:val="20"/>
          <w:szCs w:val="20"/>
        </w:rPr>
        <w:t xml:space="preserve"> анестезии</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1609"/>
        <w:gridCol w:w="2768"/>
        <w:gridCol w:w="1985"/>
        <w:gridCol w:w="2268"/>
        <w:gridCol w:w="2268"/>
        <w:gridCol w:w="2693"/>
        <w:gridCol w:w="567"/>
        <w:gridCol w:w="552"/>
      </w:tblGrid>
      <w:tr w:rsidR="00B2300D" w:rsidRPr="00B2300D" w:rsidTr="00B2300D">
        <w:trPr>
          <w:trHeight w:val="1412"/>
        </w:trPr>
        <w:tc>
          <w:tcPr>
            <w:tcW w:w="721" w:type="dxa"/>
            <w:shd w:val="clear" w:color="auto" w:fill="auto"/>
            <w:noWrap/>
            <w:hideMark/>
          </w:tcPr>
          <w:p w:rsidR="00B2300D" w:rsidRPr="00B2300D" w:rsidRDefault="00B2300D" w:rsidP="0049310B">
            <w:pPr>
              <w:spacing w:before="120"/>
              <w:ind w:left="0" w:hanging="2"/>
              <w:jc w:val="both"/>
              <w:rPr>
                <w:bCs/>
                <w:sz w:val="20"/>
                <w:szCs w:val="20"/>
              </w:rPr>
            </w:pPr>
            <w:r w:rsidRPr="00B2300D">
              <w:rPr>
                <w:bCs/>
                <w:sz w:val="20"/>
                <w:szCs w:val="20"/>
              </w:rPr>
              <w:t>№</w:t>
            </w:r>
          </w:p>
        </w:tc>
        <w:tc>
          <w:tcPr>
            <w:tcW w:w="1609"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Наименование по КТРУ/ Код КТРУ</w:t>
            </w:r>
          </w:p>
        </w:tc>
        <w:tc>
          <w:tcPr>
            <w:tcW w:w="2768" w:type="dxa"/>
            <w:shd w:val="clear" w:color="auto" w:fill="auto"/>
            <w:noWrap/>
            <w:hideMark/>
          </w:tcPr>
          <w:p w:rsidR="00B2300D" w:rsidRPr="00B2300D" w:rsidRDefault="00B2300D" w:rsidP="0049310B">
            <w:pPr>
              <w:spacing w:before="120"/>
              <w:ind w:left="0" w:hanging="2"/>
              <w:jc w:val="both"/>
              <w:rPr>
                <w:bCs/>
                <w:sz w:val="20"/>
                <w:szCs w:val="20"/>
              </w:rPr>
            </w:pPr>
            <w:r w:rsidRPr="00B2300D">
              <w:rPr>
                <w:bCs/>
                <w:sz w:val="20"/>
                <w:szCs w:val="20"/>
              </w:rPr>
              <w:t xml:space="preserve">Название характеристики </w:t>
            </w:r>
          </w:p>
        </w:tc>
        <w:tc>
          <w:tcPr>
            <w:tcW w:w="1985"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Требования к качеству, техническим и функциональным характеристикам (потребительским свойствам) товара</w:t>
            </w:r>
          </w:p>
        </w:tc>
        <w:tc>
          <w:tcPr>
            <w:tcW w:w="2268"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Единица измерения характеристики</w:t>
            </w:r>
          </w:p>
        </w:tc>
        <w:tc>
          <w:tcPr>
            <w:tcW w:w="2268"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 xml:space="preserve">Инструкция по заполнению характеристик </w:t>
            </w:r>
          </w:p>
        </w:tc>
        <w:tc>
          <w:tcPr>
            <w:tcW w:w="2693"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Обоснование включения показателя в описание объекта закупки</w:t>
            </w:r>
          </w:p>
        </w:tc>
        <w:tc>
          <w:tcPr>
            <w:tcW w:w="567" w:type="dxa"/>
            <w:shd w:val="clear" w:color="auto" w:fill="auto"/>
            <w:hideMark/>
          </w:tcPr>
          <w:p w:rsidR="00B2300D" w:rsidRPr="00B2300D" w:rsidRDefault="00B2300D" w:rsidP="0049310B">
            <w:pPr>
              <w:spacing w:before="120"/>
              <w:ind w:left="0" w:hanging="2"/>
              <w:jc w:val="both"/>
              <w:rPr>
                <w:bCs/>
                <w:sz w:val="20"/>
                <w:szCs w:val="20"/>
              </w:rPr>
            </w:pPr>
            <w:proofErr w:type="spellStart"/>
            <w:r w:rsidRPr="00B2300D">
              <w:rPr>
                <w:bCs/>
                <w:sz w:val="20"/>
                <w:szCs w:val="20"/>
              </w:rPr>
              <w:t>ед.изм</w:t>
            </w:r>
            <w:proofErr w:type="spellEnd"/>
            <w:r w:rsidRPr="00B2300D">
              <w:rPr>
                <w:bCs/>
                <w:sz w:val="20"/>
                <w:szCs w:val="20"/>
              </w:rPr>
              <w:t xml:space="preserve"> </w:t>
            </w:r>
          </w:p>
        </w:tc>
        <w:tc>
          <w:tcPr>
            <w:tcW w:w="552" w:type="dxa"/>
            <w:shd w:val="clear" w:color="auto" w:fill="auto"/>
            <w:hideMark/>
          </w:tcPr>
          <w:p w:rsidR="00B2300D" w:rsidRPr="00B2300D" w:rsidRDefault="00B2300D" w:rsidP="0049310B">
            <w:pPr>
              <w:spacing w:before="120"/>
              <w:ind w:left="0" w:hanging="2"/>
              <w:jc w:val="both"/>
              <w:rPr>
                <w:bCs/>
                <w:sz w:val="20"/>
                <w:szCs w:val="20"/>
              </w:rPr>
            </w:pPr>
            <w:r w:rsidRPr="00B2300D">
              <w:rPr>
                <w:bCs/>
                <w:sz w:val="20"/>
                <w:szCs w:val="20"/>
              </w:rPr>
              <w:t xml:space="preserve">кол-во </w:t>
            </w:r>
          </w:p>
        </w:tc>
      </w:tr>
      <w:tr w:rsidR="00B2300D" w:rsidRPr="00B2300D" w:rsidTr="00B2300D">
        <w:trPr>
          <w:trHeight w:val="1366"/>
        </w:trPr>
        <w:tc>
          <w:tcPr>
            <w:tcW w:w="721" w:type="dxa"/>
            <w:vMerge w:val="restart"/>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1</w:t>
            </w:r>
          </w:p>
        </w:tc>
        <w:tc>
          <w:tcPr>
            <w:tcW w:w="1609" w:type="dxa"/>
            <w:vMerge w:val="restart"/>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Комплект для </w:t>
            </w:r>
            <w:proofErr w:type="spellStart"/>
            <w:r w:rsidRPr="00B2300D">
              <w:rPr>
                <w:sz w:val="20"/>
                <w:szCs w:val="20"/>
              </w:rPr>
              <w:t>эпидуральной</w:t>
            </w:r>
            <w:proofErr w:type="spellEnd"/>
            <w:r w:rsidRPr="00B2300D">
              <w:rPr>
                <w:sz w:val="20"/>
                <w:szCs w:val="20"/>
              </w:rPr>
              <w:t xml:space="preserve"> анестезии, не содержащий лекарственные средства /32.50.50.190-00000695</w:t>
            </w:r>
          </w:p>
        </w:tc>
        <w:tc>
          <w:tcPr>
            <w:tcW w:w="7021" w:type="dxa"/>
            <w:gridSpan w:val="3"/>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Набор изделий, предназначенных для введения анальгетика или анестетика (не относящихся к данному виду) в </w:t>
            </w:r>
            <w:proofErr w:type="spellStart"/>
            <w:r w:rsidRPr="00B2300D">
              <w:rPr>
                <w:sz w:val="20"/>
                <w:szCs w:val="20"/>
              </w:rPr>
              <w:t>эпидуральное</w:t>
            </w:r>
            <w:proofErr w:type="spellEnd"/>
            <w:r w:rsidRPr="00B2300D">
              <w:rPr>
                <w:sz w:val="20"/>
                <w:szCs w:val="20"/>
              </w:rPr>
              <w:t xml:space="preserve"> пространство с целью обезболивания. Набор состоит из иглы и/или катетера и дополнительных изделий, используемых во время проведения процедуры (например, шприца, перевязочного материала, проводника, </w:t>
            </w:r>
            <w:proofErr w:type="spellStart"/>
            <w:r w:rsidRPr="00B2300D">
              <w:rPr>
                <w:sz w:val="20"/>
                <w:szCs w:val="20"/>
              </w:rPr>
              <w:t>интродьюсера</w:t>
            </w:r>
            <w:proofErr w:type="spellEnd"/>
            <w:r w:rsidRPr="00B2300D">
              <w:rPr>
                <w:sz w:val="20"/>
                <w:szCs w:val="20"/>
              </w:rPr>
              <w:t xml:space="preserve">) и может предназначаться для разового или непрерывного введения. Изделие не предназначено для </w:t>
            </w:r>
            <w:proofErr w:type="spellStart"/>
            <w:r w:rsidRPr="00B2300D">
              <w:rPr>
                <w:sz w:val="20"/>
                <w:szCs w:val="20"/>
              </w:rPr>
              <w:t>интратекальной</w:t>
            </w:r>
            <w:proofErr w:type="spellEnd"/>
            <w:r w:rsidRPr="00B2300D">
              <w:rPr>
                <w:sz w:val="20"/>
                <w:szCs w:val="20"/>
              </w:rPr>
              <w:t xml:space="preserve"> анестезии. Это изделие для одноразового использования.</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Соответствие КТРУ</w:t>
            </w:r>
          </w:p>
        </w:tc>
        <w:tc>
          <w:tcPr>
            <w:tcW w:w="567" w:type="dxa"/>
            <w:vMerge w:val="restart"/>
            <w:shd w:val="clear" w:color="auto" w:fill="auto"/>
            <w:hideMark/>
          </w:tcPr>
          <w:p w:rsidR="00B2300D" w:rsidRPr="00B2300D" w:rsidRDefault="00B2300D" w:rsidP="0049310B">
            <w:pPr>
              <w:spacing w:before="120"/>
              <w:ind w:left="0" w:hanging="2"/>
              <w:jc w:val="both"/>
              <w:rPr>
                <w:sz w:val="20"/>
                <w:szCs w:val="20"/>
              </w:rPr>
            </w:pPr>
            <w:proofErr w:type="spellStart"/>
            <w:r w:rsidRPr="00B2300D">
              <w:rPr>
                <w:sz w:val="20"/>
                <w:szCs w:val="20"/>
              </w:rPr>
              <w:t>шт</w:t>
            </w:r>
            <w:proofErr w:type="spellEnd"/>
          </w:p>
        </w:tc>
        <w:tc>
          <w:tcPr>
            <w:tcW w:w="552" w:type="dxa"/>
            <w:vMerge w:val="restart"/>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240</w:t>
            </w: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Игла </w:t>
            </w:r>
            <w:proofErr w:type="spellStart"/>
            <w:r w:rsidRPr="00B2300D">
              <w:rPr>
                <w:sz w:val="20"/>
                <w:szCs w:val="20"/>
              </w:rPr>
              <w:t>Туохи</w:t>
            </w:r>
            <w:proofErr w:type="spellEnd"/>
            <w:r w:rsidRPr="00B2300D">
              <w:rPr>
                <w:sz w:val="20"/>
                <w:szCs w:val="20"/>
              </w:rPr>
              <w:t xml:space="preserve"> </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Для безопасной пункции и катетеризации </w:t>
            </w:r>
            <w:proofErr w:type="spellStart"/>
            <w:r w:rsidRPr="00B2300D">
              <w:rPr>
                <w:sz w:val="20"/>
                <w:szCs w:val="20"/>
              </w:rPr>
              <w:t>эпидурального</w:t>
            </w:r>
            <w:proofErr w:type="spellEnd"/>
            <w:r w:rsidRPr="00B2300D">
              <w:rPr>
                <w:sz w:val="20"/>
                <w:szCs w:val="20"/>
              </w:rPr>
              <w:t xml:space="preserve"> пространства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Калибровочный размер иглы </w:t>
            </w:r>
            <w:proofErr w:type="spellStart"/>
            <w:r w:rsidRPr="00B2300D">
              <w:rPr>
                <w:sz w:val="20"/>
                <w:szCs w:val="20"/>
              </w:rPr>
              <w:t>Туохи</w:t>
            </w:r>
            <w:proofErr w:type="spellEnd"/>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18</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G (</w:t>
            </w:r>
            <w:proofErr w:type="spellStart"/>
            <w:r w:rsidRPr="00B2300D">
              <w:rPr>
                <w:sz w:val="20"/>
                <w:szCs w:val="20"/>
              </w:rPr>
              <w:t>Гейдж</w:t>
            </w:r>
            <w:proofErr w:type="spellEnd"/>
            <w:r w:rsidRPr="00B2300D">
              <w:rPr>
                <w:sz w:val="20"/>
                <w:szCs w:val="20"/>
              </w:rPr>
              <w:t>)</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быстрого выбора варианта набора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Наружный диаметр иглы </w:t>
            </w:r>
            <w:proofErr w:type="spellStart"/>
            <w:r w:rsidRPr="00B2300D">
              <w:rPr>
                <w:sz w:val="20"/>
                <w:szCs w:val="20"/>
              </w:rPr>
              <w:t>Туохи</w:t>
            </w:r>
            <w:proofErr w:type="spellEnd"/>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1,30 и ≤ 1,70</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мм</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выбора иглы в соответствии с анатомией пациента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Эффективная длина иглы </w:t>
            </w:r>
            <w:proofErr w:type="spellStart"/>
            <w:r w:rsidRPr="00B2300D">
              <w:rPr>
                <w:sz w:val="20"/>
                <w:szCs w:val="20"/>
              </w:rPr>
              <w:t>Туохи</w:t>
            </w:r>
            <w:proofErr w:type="spellEnd"/>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80</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мм</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выбора иглы в соответствии с анатомией пациента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Количество латеральных отверстий на катетере</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3</w:t>
            </w:r>
          </w:p>
        </w:tc>
        <w:tc>
          <w:tcPr>
            <w:tcW w:w="2268" w:type="dxa"/>
            <w:shd w:val="clear" w:color="auto" w:fill="auto"/>
            <w:noWrap/>
            <w:hideMark/>
          </w:tcPr>
          <w:p w:rsidR="00B2300D" w:rsidRPr="00B2300D" w:rsidRDefault="00B2300D" w:rsidP="0049310B">
            <w:pPr>
              <w:spacing w:before="120"/>
              <w:ind w:left="0" w:hanging="2"/>
              <w:jc w:val="both"/>
              <w:rPr>
                <w:sz w:val="20"/>
                <w:szCs w:val="20"/>
              </w:rPr>
            </w:pPr>
            <w:proofErr w:type="spellStart"/>
            <w:r w:rsidRPr="00B2300D">
              <w:rPr>
                <w:sz w:val="20"/>
                <w:szCs w:val="20"/>
              </w:rPr>
              <w:t>шт</w:t>
            </w:r>
            <w:proofErr w:type="spellEnd"/>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распределения анестетика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842"/>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Калибровочный размер катетера</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20</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G (</w:t>
            </w:r>
            <w:proofErr w:type="spellStart"/>
            <w:r w:rsidRPr="00B2300D">
              <w:rPr>
                <w:sz w:val="20"/>
                <w:szCs w:val="20"/>
              </w:rPr>
              <w:t>Гейдж</w:t>
            </w:r>
            <w:proofErr w:type="spellEnd"/>
            <w:r w:rsidRPr="00B2300D">
              <w:rPr>
                <w:sz w:val="20"/>
                <w:szCs w:val="20"/>
              </w:rPr>
              <w:t>)</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быстрого определения размера катетера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Наружный диаметр катетера </w:t>
            </w:r>
          </w:p>
        </w:tc>
        <w:tc>
          <w:tcPr>
            <w:tcW w:w="1985"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0,80 ≤ 0,88</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мм</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быстрого определения размера катетера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596"/>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Длина катетера</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xml:space="preserve"> ≤ 1000</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мм</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выбора катетера в соответствии с анатомией пациента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proofErr w:type="spellStart"/>
            <w:r w:rsidRPr="00B2300D">
              <w:rPr>
                <w:sz w:val="20"/>
                <w:szCs w:val="20"/>
              </w:rPr>
              <w:t>Направитель</w:t>
            </w:r>
            <w:proofErr w:type="spellEnd"/>
            <w:r w:rsidRPr="00B2300D">
              <w:rPr>
                <w:sz w:val="20"/>
                <w:szCs w:val="20"/>
              </w:rPr>
              <w:t>, предустановленный на катетер</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облегчения введения катетера в просвет иглы</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Коннектор катетера </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Для соединения катетера с </w:t>
            </w:r>
            <w:proofErr w:type="spellStart"/>
            <w:r w:rsidRPr="00B2300D">
              <w:rPr>
                <w:sz w:val="20"/>
                <w:szCs w:val="20"/>
              </w:rPr>
              <w:t>инфузионными</w:t>
            </w:r>
            <w:proofErr w:type="spellEnd"/>
            <w:r w:rsidRPr="00B2300D">
              <w:rPr>
                <w:sz w:val="20"/>
                <w:szCs w:val="20"/>
              </w:rPr>
              <w:t xml:space="preserve"> устройствами </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Фильтр </w:t>
            </w:r>
            <w:proofErr w:type="spellStart"/>
            <w:r w:rsidRPr="00B2300D">
              <w:rPr>
                <w:sz w:val="20"/>
                <w:szCs w:val="20"/>
              </w:rPr>
              <w:t>эпидуральный</w:t>
            </w:r>
            <w:proofErr w:type="spellEnd"/>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улавливания инородных частиц из раствора анестетика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Размер пор мембраны фильтра </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0,22</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мкм</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Оптимальный размер для исключения основных видов контаминации</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1125"/>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Шприц утраты сопротивления</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Для идентификации </w:t>
            </w:r>
            <w:proofErr w:type="spellStart"/>
            <w:r w:rsidRPr="00B2300D">
              <w:rPr>
                <w:sz w:val="20"/>
                <w:szCs w:val="20"/>
              </w:rPr>
              <w:t>эпидурального</w:t>
            </w:r>
            <w:proofErr w:type="spellEnd"/>
            <w:r w:rsidRPr="00B2300D">
              <w:rPr>
                <w:sz w:val="20"/>
                <w:szCs w:val="20"/>
              </w:rPr>
              <w:t xml:space="preserve"> пространства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70"/>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Объем шприца утраты сопротивления</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8</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мл</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Участник закупки указывает в заявке конкретное значение характеристики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Для визуального отличия от инъекционных шприцев</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r w:rsidR="00B2300D" w:rsidRPr="00B2300D" w:rsidTr="00B2300D">
        <w:trPr>
          <w:trHeight w:val="70"/>
        </w:trPr>
        <w:tc>
          <w:tcPr>
            <w:tcW w:w="721" w:type="dxa"/>
            <w:vMerge/>
            <w:shd w:val="clear" w:color="auto" w:fill="auto"/>
            <w:hideMark/>
          </w:tcPr>
          <w:p w:rsidR="00B2300D" w:rsidRPr="00B2300D" w:rsidRDefault="00B2300D" w:rsidP="0049310B">
            <w:pPr>
              <w:spacing w:before="120"/>
              <w:ind w:left="0" w:hanging="2"/>
              <w:jc w:val="both"/>
              <w:rPr>
                <w:sz w:val="20"/>
                <w:szCs w:val="20"/>
              </w:rPr>
            </w:pPr>
          </w:p>
        </w:tc>
        <w:tc>
          <w:tcPr>
            <w:tcW w:w="1609" w:type="dxa"/>
            <w:vMerge/>
            <w:shd w:val="clear" w:color="auto" w:fill="auto"/>
            <w:hideMark/>
          </w:tcPr>
          <w:p w:rsidR="00B2300D" w:rsidRPr="00B2300D" w:rsidRDefault="00B2300D" w:rsidP="0049310B">
            <w:pPr>
              <w:spacing w:before="120"/>
              <w:ind w:left="0" w:hanging="2"/>
              <w:jc w:val="both"/>
              <w:rPr>
                <w:sz w:val="20"/>
                <w:szCs w:val="20"/>
              </w:rPr>
            </w:pPr>
          </w:p>
        </w:tc>
        <w:tc>
          <w:tcPr>
            <w:tcW w:w="27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Идентификационная наклейка </w:t>
            </w:r>
            <w:proofErr w:type="spellStart"/>
            <w:r w:rsidRPr="00B2300D">
              <w:rPr>
                <w:sz w:val="20"/>
                <w:szCs w:val="20"/>
              </w:rPr>
              <w:t>эпидурального</w:t>
            </w:r>
            <w:proofErr w:type="spellEnd"/>
            <w:r w:rsidRPr="00B2300D">
              <w:rPr>
                <w:sz w:val="20"/>
                <w:szCs w:val="20"/>
              </w:rPr>
              <w:t xml:space="preserve"> катетера</w:t>
            </w:r>
          </w:p>
        </w:tc>
        <w:tc>
          <w:tcPr>
            <w:tcW w:w="1985"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Соответствие</w:t>
            </w:r>
          </w:p>
        </w:tc>
        <w:tc>
          <w:tcPr>
            <w:tcW w:w="2268" w:type="dxa"/>
            <w:shd w:val="clear" w:color="auto" w:fill="auto"/>
            <w:noWrap/>
            <w:hideMark/>
          </w:tcPr>
          <w:p w:rsidR="00B2300D" w:rsidRPr="00B2300D" w:rsidRDefault="00B2300D" w:rsidP="0049310B">
            <w:pPr>
              <w:spacing w:before="120"/>
              <w:ind w:left="0" w:hanging="2"/>
              <w:jc w:val="both"/>
              <w:rPr>
                <w:sz w:val="20"/>
                <w:szCs w:val="20"/>
              </w:rPr>
            </w:pPr>
            <w:r w:rsidRPr="00B2300D">
              <w:rPr>
                <w:sz w:val="20"/>
                <w:szCs w:val="20"/>
              </w:rPr>
              <w:t> </w:t>
            </w:r>
          </w:p>
        </w:tc>
        <w:tc>
          <w:tcPr>
            <w:tcW w:w="2268"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Значение характеристики не может изменяться участником закупки</w:t>
            </w:r>
          </w:p>
        </w:tc>
        <w:tc>
          <w:tcPr>
            <w:tcW w:w="2693" w:type="dxa"/>
            <w:shd w:val="clear" w:color="auto" w:fill="auto"/>
            <w:hideMark/>
          </w:tcPr>
          <w:p w:rsidR="00B2300D" w:rsidRPr="00B2300D" w:rsidRDefault="00B2300D" w:rsidP="0049310B">
            <w:pPr>
              <w:spacing w:before="120"/>
              <w:ind w:left="0" w:hanging="2"/>
              <w:jc w:val="both"/>
              <w:rPr>
                <w:sz w:val="20"/>
                <w:szCs w:val="20"/>
              </w:rPr>
            </w:pPr>
            <w:r w:rsidRPr="00B2300D">
              <w:rPr>
                <w:sz w:val="20"/>
                <w:szCs w:val="20"/>
              </w:rPr>
              <w:t xml:space="preserve">Для маркировки устройств </w:t>
            </w:r>
            <w:proofErr w:type="spellStart"/>
            <w:r w:rsidRPr="00B2300D">
              <w:rPr>
                <w:sz w:val="20"/>
                <w:szCs w:val="20"/>
              </w:rPr>
              <w:t>нейроаксиального</w:t>
            </w:r>
            <w:proofErr w:type="spellEnd"/>
            <w:r w:rsidRPr="00B2300D">
              <w:rPr>
                <w:sz w:val="20"/>
                <w:szCs w:val="20"/>
              </w:rPr>
              <w:t xml:space="preserve"> доступа.</w:t>
            </w:r>
          </w:p>
        </w:tc>
        <w:tc>
          <w:tcPr>
            <w:tcW w:w="567" w:type="dxa"/>
            <w:vMerge/>
            <w:shd w:val="clear" w:color="auto" w:fill="auto"/>
            <w:hideMark/>
          </w:tcPr>
          <w:p w:rsidR="00B2300D" w:rsidRPr="00B2300D" w:rsidRDefault="00B2300D" w:rsidP="0049310B">
            <w:pPr>
              <w:spacing w:before="120"/>
              <w:ind w:left="0" w:hanging="2"/>
              <w:jc w:val="both"/>
              <w:rPr>
                <w:sz w:val="20"/>
                <w:szCs w:val="20"/>
              </w:rPr>
            </w:pPr>
          </w:p>
        </w:tc>
        <w:tc>
          <w:tcPr>
            <w:tcW w:w="552" w:type="dxa"/>
            <w:vMerge/>
            <w:shd w:val="clear" w:color="auto" w:fill="auto"/>
            <w:hideMark/>
          </w:tcPr>
          <w:p w:rsidR="00B2300D" w:rsidRPr="00B2300D" w:rsidRDefault="00B2300D" w:rsidP="0049310B">
            <w:pPr>
              <w:spacing w:before="120"/>
              <w:ind w:left="0" w:hanging="2"/>
              <w:jc w:val="both"/>
              <w:rPr>
                <w:sz w:val="20"/>
                <w:szCs w:val="20"/>
              </w:rPr>
            </w:pPr>
          </w:p>
        </w:tc>
      </w:tr>
    </w:tbl>
    <w:p w:rsidR="00B2300D" w:rsidRDefault="00B2300D" w:rsidP="00D47824">
      <w:pPr>
        <w:spacing w:after="120"/>
        <w:ind w:left="0" w:hanging="2"/>
        <w:jc w:val="center"/>
        <w:rPr>
          <w:sz w:val="20"/>
          <w:szCs w:val="20"/>
        </w:rPr>
      </w:pPr>
    </w:p>
    <w:p w:rsidR="006D1052" w:rsidRPr="00FB7AE1" w:rsidRDefault="006D1052" w:rsidP="006D1052">
      <w:pPr>
        <w:spacing w:before="120"/>
        <w:ind w:left="0" w:hanging="2"/>
        <w:jc w:val="both"/>
        <w:rPr>
          <w:sz w:val="20"/>
          <w:szCs w:val="20"/>
        </w:rPr>
      </w:pPr>
      <w:r w:rsidRPr="00FB7AE1">
        <w:rPr>
          <w:b/>
          <w:sz w:val="20"/>
          <w:szCs w:val="20"/>
        </w:rPr>
        <w:t>Остаточный срок годности на момент поставки</w:t>
      </w:r>
      <w:r w:rsidRPr="00FB7AE1">
        <w:rPr>
          <w:sz w:val="20"/>
          <w:szCs w:val="20"/>
        </w:rPr>
        <w:t>: не менее 12 месяцев</w:t>
      </w:r>
      <w:r w:rsidR="00A218FA">
        <w:rPr>
          <w:sz w:val="20"/>
          <w:szCs w:val="20"/>
        </w:rPr>
        <w:t>.</w:t>
      </w:r>
    </w:p>
    <w:p w:rsidR="006D1052" w:rsidRPr="00FB7AE1" w:rsidRDefault="006D1052" w:rsidP="006D1052">
      <w:pPr>
        <w:autoSpaceDE w:val="0"/>
        <w:ind w:left="0" w:hanging="2"/>
        <w:jc w:val="both"/>
        <w:rPr>
          <w:sz w:val="20"/>
          <w:szCs w:val="20"/>
        </w:rPr>
      </w:pPr>
      <w:r w:rsidRPr="00FB7AE1">
        <w:rPr>
          <w:b/>
          <w:sz w:val="20"/>
          <w:szCs w:val="20"/>
        </w:rPr>
        <w:t>Срок поставки</w:t>
      </w:r>
      <w:r w:rsidRPr="00FB7AE1">
        <w:rPr>
          <w:sz w:val="20"/>
          <w:szCs w:val="20"/>
        </w:rPr>
        <w:t xml:space="preserve">: </w:t>
      </w:r>
      <w:r w:rsidR="003B4577">
        <w:rPr>
          <w:sz w:val="20"/>
          <w:szCs w:val="20"/>
        </w:rPr>
        <w:t xml:space="preserve">в течение </w:t>
      </w:r>
      <w:r w:rsidR="008A01A0">
        <w:rPr>
          <w:sz w:val="20"/>
          <w:szCs w:val="20"/>
        </w:rPr>
        <w:t>3</w:t>
      </w:r>
      <w:r w:rsidR="00050F04" w:rsidRPr="00FB7AE1">
        <w:rPr>
          <w:sz w:val="20"/>
          <w:szCs w:val="20"/>
        </w:rPr>
        <w:t xml:space="preserve"> (</w:t>
      </w:r>
      <w:r w:rsidR="008A01A0">
        <w:rPr>
          <w:sz w:val="20"/>
          <w:szCs w:val="20"/>
        </w:rPr>
        <w:t>трех</w:t>
      </w:r>
      <w:r w:rsidR="00050F04" w:rsidRPr="00FB7AE1">
        <w:rPr>
          <w:sz w:val="20"/>
          <w:szCs w:val="20"/>
        </w:rPr>
        <w:t>) календарных дней с момента заключения Контракта</w:t>
      </w:r>
      <w:r w:rsidR="00A218FA">
        <w:rPr>
          <w:sz w:val="20"/>
          <w:szCs w:val="20"/>
        </w:rPr>
        <w:t>.</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E1581B">
        <w:rPr>
          <w:color w:val="000000"/>
          <w:sz w:val="22"/>
          <w:szCs w:val="22"/>
        </w:rPr>
        <w:t>Б-100-2026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B2300D">
      <w:rPr>
        <w:noProof/>
        <w:sz w:val="20"/>
      </w:rPr>
      <w:t>2</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4EE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01A0"/>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300D"/>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8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09F92-E1DE-408B-AE3D-183BA0AD8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17</Pages>
  <Words>8459</Words>
  <Characters>48222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57</cp:revision>
  <cp:lastPrinted>2024-03-14T06:26:00Z</cp:lastPrinted>
  <dcterms:created xsi:type="dcterms:W3CDTF">2026-05-08T10:00:00Z</dcterms:created>
  <dcterms:modified xsi:type="dcterms:W3CDTF">2026-08-14T12:21:00Z</dcterms:modified>
</cp:coreProperties>
</file>