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D8B" w14:textId="77777777" w:rsidR="00C51D8E" w:rsidRPr="001F2788" w:rsidRDefault="00C51D8E" w:rsidP="00C51D8E">
      <w:pPr>
        <w:contextualSpacing/>
        <w:jc w:val="center"/>
        <w:outlineLvl w:val="0"/>
        <w:rPr>
          <w:b/>
          <w:bCs/>
          <w:spacing w:val="-9"/>
          <w:sz w:val="20"/>
          <w:szCs w:val="20"/>
        </w:rPr>
      </w:pPr>
      <w:r w:rsidRPr="001F2788">
        <w:rPr>
          <w:b/>
          <w:bCs/>
          <w:spacing w:val="-9"/>
          <w:sz w:val="20"/>
          <w:szCs w:val="20"/>
        </w:rPr>
        <w:t xml:space="preserve">Государственный контракт № </w:t>
      </w:r>
    </w:p>
    <w:p w14:paraId="142071F3" w14:textId="77777777" w:rsidR="00C51D8E" w:rsidRPr="001F2788" w:rsidRDefault="00C51D8E" w:rsidP="00C51D8E">
      <w:pPr>
        <w:contextualSpacing/>
        <w:jc w:val="center"/>
        <w:outlineLvl w:val="0"/>
        <w:rPr>
          <w:b/>
          <w:bCs/>
          <w:spacing w:val="-9"/>
          <w:sz w:val="20"/>
          <w:szCs w:val="20"/>
        </w:rPr>
      </w:pPr>
      <w:r w:rsidRPr="001F2788">
        <w:rPr>
          <w:b/>
          <w:bCs/>
          <w:spacing w:val="-9"/>
          <w:sz w:val="20"/>
          <w:szCs w:val="20"/>
        </w:rPr>
        <w:t xml:space="preserve">на оказание услуг по обеспечению участия в Международном форуме «Электрические сети» (МФЭС) </w:t>
      </w:r>
    </w:p>
    <w:p w14:paraId="3BC03073" w14:textId="77777777" w:rsidR="00C51D8E" w:rsidRPr="001F2788" w:rsidRDefault="00C51D8E" w:rsidP="00C51D8E">
      <w:pPr>
        <w:contextualSpacing/>
        <w:jc w:val="center"/>
        <w:outlineLvl w:val="0"/>
        <w:rPr>
          <w:b/>
          <w:bCs/>
          <w:spacing w:val="-9"/>
          <w:sz w:val="20"/>
          <w:szCs w:val="20"/>
        </w:rPr>
      </w:pPr>
      <w:r w:rsidRPr="001F2788">
        <w:rPr>
          <w:b/>
          <w:bCs/>
          <w:spacing w:val="-9"/>
          <w:sz w:val="20"/>
          <w:szCs w:val="20"/>
        </w:rPr>
        <w:t>ИКЗ 2</w:t>
      </w:r>
      <w:r>
        <w:rPr>
          <w:b/>
          <w:bCs/>
          <w:spacing w:val="-9"/>
          <w:sz w:val="20"/>
          <w:szCs w:val="20"/>
        </w:rPr>
        <w:t>61</w:t>
      </w:r>
      <w:r w:rsidRPr="001F2788">
        <w:rPr>
          <w:b/>
          <w:bCs/>
          <w:spacing w:val="-9"/>
          <w:sz w:val="20"/>
          <w:szCs w:val="20"/>
        </w:rPr>
        <w:t>4401017104440101001000</w:t>
      </w:r>
      <w:r>
        <w:rPr>
          <w:b/>
          <w:bCs/>
          <w:spacing w:val="-9"/>
          <w:sz w:val="20"/>
          <w:szCs w:val="20"/>
        </w:rPr>
        <w:t>1</w:t>
      </w:r>
      <w:r w:rsidRPr="001F2788">
        <w:rPr>
          <w:b/>
          <w:bCs/>
          <w:spacing w:val="-9"/>
          <w:sz w:val="20"/>
          <w:szCs w:val="20"/>
        </w:rPr>
        <w:t>0000000000</w:t>
      </w:r>
    </w:p>
    <w:p w14:paraId="570F75F5" w14:textId="77777777" w:rsidR="00C51D8E" w:rsidRPr="001F2788" w:rsidRDefault="00C51D8E" w:rsidP="00C51D8E">
      <w:pPr>
        <w:jc w:val="center"/>
        <w:outlineLvl w:val="0"/>
        <w:rPr>
          <w:b/>
          <w:bCs/>
          <w:spacing w:val="-9"/>
          <w:sz w:val="20"/>
          <w:szCs w:val="20"/>
        </w:rPr>
      </w:pPr>
    </w:p>
    <w:p w14:paraId="072D0B1A" w14:textId="77777777" w:rsidR="00C51D8E" w:rsidRPr="001F2788" w:rsidRDefault="00C51D8E" w:rsidP="00C51D8E">
      <w:pPr>
        <w:jc w:val="center"/>
        <w:outlineLvl w:val="0"/>
        <w:rPr>
          <w:b/>
          <w:bCs/>
          <w:spacing w:val="-9"/>
          <w:sz w:val="20"/>
          <w:szCs w:val="20"/>
        </w:rPr>
      </w:pPr>
    </w:p>
    <w:p w14:paraId="660FA8C7" w14:textId="77777777" w:rsidR="00C51D8E" w:rsidRPr="001F2788" w:rsidRDefault="00C51D8E" w:rsidP="00C51D8E">
      <w:pPr>
        <w:shd w:val="clear" w:color="auto" w:fill="FFFFFF"/>
        <w:tabs>
          <w:tab w:val="left" w:pos="-1620"/>
          <w:tab w:val="right" w:pos="9900"/>
        </w:tabs>
        <w:ind w:right="284"/>
        <w:jc w:val="both"/>
        <w:rPr>
          <w:spacing w:val="-2"/>
          <w:sz w:val="20"/>
          <w:szCs w:val="20"/>
        </w:rPr>
      </w:pPr>
      <w:r w:rsidRPr="001F2788">
        <w:rPr>
          <w:spacing w:val="-2"/>
          <w:sz w:val="20"/>
          <w:szCs w:val="20"/>
        </w:rPr>
        <w:t xml:space="preserve">г. Москва </w:t>
      </w:r>
      <w:r w:rsidRPr="001F2788">
        <w:rPr>
          <w:spacing w:val="-2"/>
          <w:sz w:val="20"/>
          <w:szCs w:val="20"/>
        </w:rPr>
        <w:tab/>
      </w:r>
      <w:bookmarkStart w:id="0" w:name="data_d_up"/>
      <w:bookmarkEnd w:id="0"/>
      <w:r w:rsidRPr="001F2788">
        <w:rPr>
          <w:spacing w:val="-2"/>
          <w:sz w:val="20"/>
          <w:szCs w:val="20"/>
        </w:rPr>
        <w:t>«</w:t>
      </w:r>
      <w:r>
        <w:rPr>
          <w:spacing w:val="-2"/>
          <w:sz w:val="20"/>
          <w:szCs w:val="20"/>
        </w:rPr>
        <w:t>_____</w:t>
      </w:r>
      <w:r w:rsidRPr="001F2788">
        <w:rPr>
          <w:spacing w:val="-2"/>
          <w:sz w:val="20"/>
          <w:szCs w:val="20"/>
        </w:rPr>
        <w:t xml:space="preserve">» </w:t>
      </w:r>
      <w:r>
        <w:rPr>
          <w:spacing w:val="-2"/>
          <w:sz w:val="20"/>
          <w:szCs w:val="20"/>
        </w:rPr>
        <w:t>______________</w:t>
      </w:r>
      <w:r w:rsidRPr="001F2788">
        <w:rPr>
          <w:spacing w:val="-2"/>
          <w:sz w:val="20"/>
          <w:szCs w:val="20"/>
        </w:rPr>
        <w:t xml:space="preserve"> 202</w:t>
      </w:r>
      <w:r>
        <w:rPr>
          <w:spacing w:val="-2"/>
          <w:sz w:val="20"/>
          <w:szCs w:val="20"/>
        </w:rPr>
        <w:t>6</w:t>
      </w:r>
      <w:r w:rsidRPr="001F2788">
        <w:rPr>
          <w:spacing w:val="-2"/>
          <w:sz w:val="20"/>
          <w:szCs w:val="20"/>
        </w:rPr>
        <w:t xml:space="preserve"> г.</w:t>
      </w:r>
      <w:r w:rsidRPr="001F2788">
        <w:rPr>
          <w:spacing w:val="-2"/>
          <w:sz w:val="20"/>
          <w:szCs w:val="20"/>
        </w:rPr>
        <w:tab/>
      </w:r>
    </w:p>
    <w:p w14:paraId="01CACD50" w14:textId="77777777" w:rsidR="00C51D8E" w:rsidRPr="001F2788" w:rsidRDefault="00C51D8E" w:rsidP="00C51D8E">
      <w:pPr>
        <w:shd w:val="clear" w:color="auto" w:fill="FFFFFF"/>
        <w:ind w:left="360" w:right="284"/>
        <w:jc w:val="both"/>
        <w:rPr>
          <w:sz w:val="20"/>
          <w:szCs w:val="20"/>
        </w:rPr>
      </w:pPr>
    </w:p>
    <w:p w14:paraId="5C332292" w14:textId="0CECD369" w:rsidR="00C51D8E" w:rsidRPr="001F2788" w:rsidRDefault="00BA4CE9" w:rsidP="00C51D8E">
      <w:pPr>
        <w:shd w:val="clear" w:color="auto" w:fill="FFFFFF"/>
        <w:ind w:right="284" w:firstLine="360"/>
        <w:jc w:val="both"/>
        <w:rPr>
          <w:sz w:val="20"/>
          <w:szCs w:val="20"/>
        </w:rPr>
      </w:pPr>
      <w:r>
        <w:rPr>
          <w:sz w:val="20"/>
          <w:szCs w:val="20"/>
        </w:rPr>
        <w:t>_______________________________</w:t>
      </w:r>
      <w:r w:rsidR="00C51D8E" w:rsidRPr="001F2788">
        <w:rPr>
          <w:sz w:val="20"/>
          <w:szCs w:val="20"/>
        </w:rPr>
        <w:t xml:space="preserve"> именуемое в дальнейшем Исполнитель, в лице </w:t>
      </w:r>
      <w:r>
        <w:rPr>
          <w:sz w:val="20"/>
          <w:szCs w:val="20"/>
        </w:rPr>
        <w:t>_________________________</w:t>
      </w:r>
      <w:r w:rsidR="00C51D8E" w:rsidRPr="001F2788">
        <w:rPr>
          <w:sz w:val="20"/>
          <w:szCs w:val="20"/>
        </w:rPr>
        <w:t xml:space="preserve">, действующего на основании </w:t>
      </w:r>
      <w:r>
        <w:rPr>
          <w:sz w:val="20"/>
          <w:szCs w:val="20"/>
        </w:rPr>
        <w:t>_________________</w:t>
      </w:r>
      <w:r w:rsidR="00C51D8E" w:rsidRPr="001F2788">
        <w:rPr>
          <w:sz w:val="20"/>
          <w:szCs w:val="20"/>
        </w:rPr>
        <w:t xml:space="preserve">, с одной стороны, и </w:t>
      </w:r>
      <w:r w:rsidR="00C51D8E">
        <w:rPr>
          <w:sz w:val="20"/>
          <w:szCs w:val="20"/>
        </w:rPr>
        <w:t>Ф</w:t>
      </w:r>
      <w:r w:rsidR="00C51D8E" w:rsidRPr="001F2788">
        <w:rPr>
          <w:sz w:val="20"/>
          <w:szCs w:val="20"/>
        </w:rPr>
        <w:t>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«Заказчик»,  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 45/ТО/31/1-</w:t>
      </w:r>
      <w:r w:rsidR="00C51D8E">
        <w:rPr>
          <w:sz w:val="20"/>
          <w:szCs w:val="20"/>
        </w:rPr>
        <w:t>10901</w:t>
      </w:r>
      <w:r w:rsidR="00C51D8E" w:rsidRPr="001F2788">
        <w:rPr>
          <w:sz w:val="20"/>
          <w:szCs w:val="20"/>
        </w:rPr>
        <w:t xml:space="preserve"> от </w:t>
      </w:r>
      <w:r w:rsidR="00C51D8E">
        <w:rPr>
          <w:sz w:val="20"/>
          <w:szCs w:val="20"/>
        </w:rPr>
        <w:t>29</w:t>
      </w:r>
      <w:r w:rsidR="00C51D8E" w:rsidRPr="001F2788">
        <w:rPr>
          <w:sz w:val="20"/>
          <w:szCs w:val="20"/>
        </w:rPr>
        <w:t>.12.202</w:t>
      </w:r>
      <w:r w:rsidR="00C51D8E">
        <w:rPr>
          <w:sz w:val="20"/>
          <w:szCs w:val="20"/>
        </w:rPr>
        <w:t>5</w:t>
      </w:r>
      <w:r w:rsidR="00C51D8E" w:rsidRPr="001F2788">
        <w:rPr>
          <w:sz w:val="20"/>
          <w:szCs w:val="20"/>
        </w:rPr>
        <w:t xml:space="preserve"> г.,  с другой стороны, далее именуемые «Стороны», на основании п. 4 ч. 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0C210D6" w14:textId="77777777" w:rsidR="00C51D8E" w:rsidRPr="001F2788" w:rsidRDefault="00C51D8E" w:rsidP="00C51D8E">
      <w:pPr>
        <w:pStyle w:val="a"/>
        <w:rPr>
          <w:rFonts w:ascii="Times New Roman" w:hAnsi="Times New Roman" w:cs="Times New Roman"/>
          <w:sz w:val="20"/>
          <w:szCs w:val="20"/>
        </w:rPr>
      </w:pPr>
      <w:r w:rsidRPr="001F2788">
        <w:rPr>
          <w:rFonts w:ascii="Times New Roman" w:hAnsi="Times New Roman" w:cs="Times New Roman"/>
          <w:sz w:val="20"/>
          <w:szCs w:val="20"/>
        </w:rPr>
        <w:t>Предмет контракта</w:t>
      </w:r>
    </w:p>
    <w:p w14:paraId="200CAB66" w14:textId="77777777" w:rsidR="00C51D8E" w:rsidRDefault="00C51D8E" w:rsidP="00C51D8E">
      <w:pPr>
        <w:pStyle w:val="a0"/>
        <w:tabs>
          <w:tab w:val="clear" w:pos="792"/>
          <w:tab w:val="num" w:pos="360"/>
          <w:tab w:val="num" w:pos="426"/>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Исполнитель обязуется оказать услуги по обеспечению участия Заказчика в Международном форуме «Электрические сети» - МФЭС (далее по тексту – выставка), который состоится в Выставочном комплексе «ТИМИРЯЗЕВ ЦЕНТР» (г. Москва, Верхняя аллея, 6с1), в период с </w:t>
      </w:r>
      <w:r>
        <w:rPr>
          <w:rFonts w:ascii="Times New Roman" w:hAnsi="Times New Roman" w:cs="Times New Roman"/>
          <w:sz w:val="20"/>
          <w:szCs w:val="20"/>
        </w:rPr>
        <w:t>17</w:t>
      </w:r>
      <w:r w:rsidRPr="001F2788">
        <w:rPr>
          <w:rFonts w:ascii="Times New Roman" w:hAnsi="Times New Roman" w:cs="Times New Roman"/>
          <w:sz w:val="20"/>
          <w:szCs w:val="20"/>
        </w:rPr>
        <w:t xml:space="preserve"> по </w:t>
      </w:r>
      <w:r>
        <w:rPr>
          <w:rFonts w:ascii="Times New Roman" w:hAnsi="Times New Roman" w:cs="Times New Roman"/>
          <w:sz w:val="20"/>
          <w:szCs w:val="20"/>
        </w:rPr>
        <w:t>19</w:t>
      </w:r>
      <w:r w:rsidRPr="001F2788">
        <w:rPr>
          <w:rFonts w:ascii="Times New Roman" w:hAnsi="Times New Roman" w:cs="Times New Roman"/>
          <w:sz w:val="20"/>
          <w:szCs w:val="20"/>
        </w:rPr>
        <w:t xml:space="preserve"> </w:t>
      </w:r>
      <w:r>
        <w:rPr>
          <w:rFonts w:ascii="Times New Roman" w:hAnsi="Times New Roman" w:cs="Times New Roman"/>
          <w:sz w:val="20"/>
          <w:szCs w:val="20"/>
        </w:rPr>
        <w:t>ноя</w:t>
      </w:r>
      <w:r w:rsidRPr="001F2788">
        <w:rPr>
          <w:rFonts w:ascii="Times New Roman" w:hAnsi="Times New Roman" w:cs="Times New Roman"/>
          <w:sz w:val="20"/>
          <w:szCs w:val="20"/>
        </w:rPr>
        <w:t>бря 202</w:t>
      </w:r>
      <w:r>
        <w:rPr>
          <w:rFonts w:ascii="Times New Roman" w:hAnsi="Times New Roman" w:cs="Times New Roman"/>
          <w:sz w:val="20"/>
          <w:szCs w:val="20"/>
        </w:rPr>
        <w:t>6</w:t>
      </w:r>
      <w:r w:rsidRPr="001F2788">
        <w:rPr>
          <w:rFonts w:ascii="Times New Roman" w:hAnsi="Times New Roman" w:cs="Times New Roman"/>
          <w:sz w:val="20"/>
          <w:szCs w:val="20"/>
        </w:rPr>
        <w:t xml:space="preserve"> г., а Заказчик обязуется принять и оплатить эти услуги.</w:t>
      </w:r>
    </w:p>
    <w:p w14:paraId="211830BD" w14:textId="77777777" w:rsidR="00C51D8E" w:rsidRPr="00F82BA6" w:rsidRDefault="00C51D8E" w:rsidP="00C51D8E">
      <w:pPr>
        <w:pStyle w:val="a0"/>
        <w:numPr>
          <w:ilvl w:val="0"/>
          <w:numId w:val="0"/>
        </w:numPr>
        <w:rPr>
          <w:rFonts w:ascii="Times New Roman" w:hAnsi="Times New Roman" w:cs="Times New Roman"/>
          <w:sz w:val="20"/>
          <w:szCs w:val="20"/>
        </w:rPr>
      </w:pPr>
      <w:r w:rsidRPr="00F82BA6">
        <w:rPr>
          <w:rFonts w:ascii="Times New Roman" w:hAnsi="Times New Roman" w:cs="Times New Roman"/>
          <w:sz w:val="20"/>
          <w:szCs w:val="20"/>
        </w:rPr>
        <w:t>1.2. Заезд Заказчика на предоставляемую выставочную площадь осуществляется:</w:t>
      </w:r>
    </w:p>
    <w:p w14:paraId="38127D7B" w14:textId="77777777" w:rsidR="00C51D8E" w:rsidRPr="00F82BA6" w:rsidRDefault="00C51D8E" w:rsidP="00C51D8E">
      <w:pPr>
        <w:pStyle w:val="a0"/>
        <w:numPr>
          <w:ilvl w:val="0"/>
          <w:numId w:val="0"/>
        </w:numPr>
        <w:ind w:left="792" w:hanging="432"/>
        <w:rPr>
          <w:rFonts w:ascii="Times New Roman" w:hAnsi="Times New Roman" w:cs="Times New Roman"/>
          <w:b/>
          <w:bCs/>
          <w:sz w:val="20"/>
          <w:szCs w:val="20"/>
        </w:rPr>
      </w:pPr>
      <w:r w:rsidRPr="00F82BA6">
        <w:rPr>
          <w:rFonts w:ascii="Times New Roman" w:hAnsi="Times New Roman" w:cs="Times New Roman"/>
          <w:b/>
          <w:bCs/>
          <w:sz w:val="20"/>
          <w:szCs w:val="20"/>
        </w:rPr>
        <w:t>Заезд экспонентов, завоз выставочного оборудования (экспонатов):</w:t>
      </w:r>
    </w:p>
    <w:p w14:paraId="3864A1B7"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16 ноября 2026 г. (с 08:00 до 15:00 часов)</w:t>
      </w:r>
    </w:p>
    <w:p w14:paraId="079CAEA5"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с 15:00 до 19:45 – работы возможны в пределах стенда Заказчика</w:t>
      </w:r>
    </w:p>
    <w:p w14:paraId="20E49628" w14:textId="77777777" w:rsidR="00C51D8E" w:rsidRPr="00F82BA6" w:rsidRDefault="00C51D8E" w:rsidP="00C51D8E">
      <w:pPr>
        <w:pStyle w:val="a0"/>
        <w:numPr>
          <w:ilvl w:val="0"/>
          <w:numId w:val="0"/>
        </w:numPr>
        <w:ind w:left="792" w:hanging="432"/>
        <w:rPr>
          <w:rFonts w:ascii="Times New Roman" w:hAnsi="Times New Roman" w:cs="Times New Roman"/>
          <w:b/>
          <w:bCs/>
          <w:sz w:val="20"/>
          <w:szCs w:val="20"/>
        </w:rPr>
      </w:pPr>
      <w:r w:rsidRPr="00F82BA6">
        <w:rPr>
          <w:rFonts w:ascii="Times New Roman" w:hAnsi="Times New Roman" w:cs="Times New Roman"/>
          <w:b/>
          <w:bCs/>
          <w:sz w:val="20"/>
          <w:szCs w:val="20"/>
        </w:rPr>
        <w:t>Сроки демонтажа экспозиции:</w:t>
      </w:r>
    </w:p>
    <w:p w14:paraId="7C61486E"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20 ноября 2026 г. (с 08:00 до 19:45 часов);</w:t>
      </w:r>
    </w:p>
    <w:p w14:paraId="3B24A43D" w14:textId="77777777" w:rsidR="00C51D8E" w:rsidRPr="00F82BA6" w:rsidRDefault="00C51D8E" w:rsidP="00C51D8E">
      <w:pPr>
        <w:pStyle w:val="a0"/>
        <w:numPr>
          <w:ilvl w:val="0"/>
          <w:numId w:val="0"/>
        </w:numPr>
        <w:ind w:left="792" w:hanging="432"/>
        <w:rPr>
          <w:rFonts w:ascii="Times New Roman" w:hAnsi="Times New Roman" w:cs="Times New Roman"/>
          <w:b/>
          <w:bCs/>
          <w:sz w:val="20"/>
          <w:szCs w:val="20"/>
        </w:rPr>
      </w:pPr>
      <w:r w:rsidRPr="00F82BA6">
        <w:rPr>
          <w:rFonts w:ascii="Times New Roman" w:hAnsi="Times New Roman" w:cs="Times New Roman"/>
          <w:b/>
          <w:bCs/>
          <w:sz w:val="20"/>
          <w:szCs w:val="20"/>
        </w:rPr>
        <w:t>Вывоз (вынос) выставочного оборудования (экспонатов):</w:t>
      </w:r>
    </w:p>
    <w:p w14:paraId="07BD90CE"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19 ноября 2026 г. (с 16:00 до 19:45 часов);</w:t>
      </w:r>
    </w:p>
    <w:p w14:paraId="0E68DDBF"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20 ноября 2026 г. (с 8:00 до 19:45 часов).</w:t>
      </w:r>
    </w:p>
    <w:p w14:paraId="680F909F" w14:textId="77777777" w:rsidR="00C51D8E" w:rsidRPr="00F82BA6" w:rsidRDefault="00C51D8E" w:rsidP="00C51D8E">
      <w:pPr>
        <w:pStyle w:val="a0"/>
        <w:numPr>
          <w:ilvl w:val="0"/>
          <w:numId w:val="0"/>
        </w:numPr>
        <w:ind w:left="792" w:hanging="432"/>
        <w:rPr>
          <w:rFonts w:ascii="Times New Roman" w:hAnsi="Times New Roman" w:cs="Times New Roman"/>
          <w:b/>
          <w:bCs/>
          <w:sz w:val="20"/>
          <w:szCs w:val="20"/>
        </w:rPr>
      </w:pPr>
      <w:r w:rsidRPr="00F82BA6">
        <w:rPr>
          <w:rFonts w:ascii="Times New Roman" w:hAnsi="Times New Roman" w:cs="Times New Roman"/>
          <w:b/>
          <w:bCs/>
          <w:sz w:val="20"/>
          <w:szCs w:val="20"/>
        </w:rPr>
        <w:t>Часы работы выставки для посетителей:</w:t>
      </w:r>
    </w:p>
    <w:p w14:paraId="382C125B"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17-18 ноября 2026 г. (с 10:00 до 18:00 часов);</w:t>
      </w:r>
    </w:p>
    <w:p w14:paraId="0DC90ACC" w14:textId="77777777" w:rsidR="00C51D8E" w:rsidRPr="00F82BA6" w:rsidRDefault="00C51D8E" w:rsidP="00C51D8E">
      <w:pPr>
        <w:pStyle w:val="a0"/>
        <w:numPr>
          <w:ilvl w:val="0"/>
          <w:numId w:val="0"/>
        </w:numPr>
        <w:ind w:left="792" w:hanging="432"/>
        <w:rPr>
          <w:rFonts w:ascii="Times New Roman" w:hAnsi="Times New Roman" w:cs="Times New Roman"/>
          <w:sz w:val="20"/>
          <w:szCs w:val="20"/>
        </w:rPr>
      </w:pPr>
      <w:r w:rsidRPr="00F82BA6">
        <w:rPr>
          <w:rFonts w:ascii="Times New Roman" w:hAnsi="Times New Roman" w:cs="Times New Roman"/>
          <w:sz w:val="20"/>
          <w:szCs w:val="20"/>
        </w:rPr>
        <w:t>19 ноября 2026 г. (с 10:00 часов до 16:00 часов).</w:t>
      </w:r>
    </w:p>
    <w:p w14:paraId="74AFF080" w14:textId="77777777" w:rsidR="00C51D8E" w:rsidRPr="001F2788" w:rsidRDefault="00C51D8E" w:rsidP="00C51D8E">
      <w:pPr>
        <w:pStyle w:val="a0"/>
        <w:numPr>
          <w:ilvl w:val="0"/>
          <w:numId w:val="0"/>
        </w:numPr>
        <w:ind w:firstLine="360"/>
        <w:rPr>
          <w:rFonts w:ascii="Times New Roman" w:hAnsi="Times New Roman" w:cs="Times New Roman"/>
          <w:sz w:val="20"/>
          <w:szCs w:val="20"/>
        </w:rPr>
      </w:pPr>
      <w:r w:rsidRPr="00F82BA6">
        <w:rPr>
          <w:rFonts w:ascii="Times New Roman" w:hAnsi="Times New Roman" w:cs="Times New Roman"/>
          <w:sz w:val="20"/>
          <w:szCs w:val="20"/>
        </w:rPr>
        <w:t>1.3. Отношения Сторон по настоящему договору регулируются также «Руководством участника 2026», которое опубликовано на</w:t>
      </w:r>
      <w:r>
        <w:rPr>
          <w:rFonts w:ascii="Times New Roman" w:hAnsi="Times New Roman" w:cs="Times New Roman"/>
          <w:sz w:val="20"/>
          <w:szCs w:val="20"/>
        </w:rPr>
        <w:t xml:space="preserve"> </w:t>
      </w:r>
      <w:r w:rsidRPr="00F82BA6">
        <w:rPr>
          <w:rFonts w:ascii="Times New Roman" w:hAnsi="Times New Roman" w:cs="Times New Roman"/>
          <w:sz w:val="20"/>
          <w:szCs w:val="20"/>
        </w:rPr>
        <w:t>официальном сайте выставки www.expoelectroseti.ru и Правилами участия в мероприятиях, расположенными на</w:t>
      </w:r>
      <w:r>
        <w:rPr>
          <w:rFonts w:ascii="Times New Roman" w:hAnsi="Times New Roman" w:cs="Times New Roman"/>
          <w:sz w:val="20"/>
          <w:szCs w:val="20"/>
        </w:rPr>
        <w:t xml:space="preserve"> </w:t>
      </w:r>
      <w:r w:rsidRPr="00F82BA6">
        <w:rPr>
          <w:rFonts w:ascii="Times New Roman" w:hAnsi="Times New Roman" w:cs="Times New Roman"/>
          <w:sz w:val="20"/>
          <w:szCs w:val="20"/>
        </w:rPr>
        <w:t>сайте Выставочного</w:t>
      </w:r>
      <w:r>
        <w:rPr>
          <w:rFonts w:ascii="Times New Roman" w:hAnsi="Times New Roman" w:cs="Times New Roman"/>
          <w:sz w:val="20"/>
          <w:szCs w:val="20"/>
        </w:rPr>
        <w:t xml:space="preserve"> </w:t>
      </w:r>
      <w:r w:rsidRPr="00F82BA6">
        <w:rPr>
          <w:rFonts w:ascii="Times New Roman" w:hAnsi="Times New Roman" w:cs="Times New Roman"/>
          <w:sz w:val="20"/>
          <w:szCs w:val="20"/>
        </w:rPr>
        <w:t>комплекса «ТИМИРЯЗЕВ ЦЕНТР» (https://texpo.ru/)</w:t>
      </w:r>
      <w:r>
        <w:rPr>
          <w:rFonts w:ascii="Times New Roman" w:hAnsi="Times New Roman" w:cs="Times New Roman"/>
          <w:sz w:val="20"/>
          <w:szCs w:val="20"/>
        </w:rPr>
        <w:t>.</w:t>
      </w:r>
    </w:p>
    <w:p w14:paraId="1CAA47C7" w14:textId="77777777" w:rsidR="00C51D8E" w:rsidRPr="001F2788" w:rsidRDefault="00C51D8E" w:rsidP="00C51D8E">
      <w:pPr>
        <w:pStyle w:val="a"/>
        <w:rPr>
          <w:rFonts w:ascii="Times New Roman" w:hAnsi="Times New Roman" w:cs="Times New Roman"/>
          <w:sz w:val="20"/>
          <w:szCs w:val="20"/>
        </w:rPr>
      </w:pPr>
      <w:r w:rsidRPr="001F2788">
        <w:rPr>
          <w:rFonts w:ascii="Times New Roman" w:hAnsi="Times New Roman" w:cs="Times New Roman"/>
          <w:sz w:val="20"/>
          <w:szCs w:val="20"/>
        </w:rPr>
        <w:t>Обязанности Исполнителя</w:t>
      </w:r>
    </w:p>
    <w:p w14:paraId="4B9058B6" w14:textId="77777777" w:rsidR="00C51D8E" w:rsidRPr="001F2788" w:rsidRDefault="00C51D8E" w:rsidP="00C51D8E">
      <w:pPr>
        <w:pStyle w:val="a0"/>
        <w:tabs>
          <w:tab w:val="clear" w:pos="792"/>
          <w:tab w:val="num" w:pos="360"/>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Исполнитель обязуется: </w:t>
      </w:r>
      <w:bookmarkStart w:id="1" w:name="num_tip_usl"/>
      <w:bookmarkEnd w:id="1"/>
      <w:r w:rsidRPr="001F2788">
        <w:rPr>
          <w:rFonts w:ascii="Times New Roman" w:hAnsi="Times New Roman" w:cs="Times New Roman"/>
          <w:sz w:val="20"/>
          <w:szCs w:val="20"/>
        </w:rPr>
        <w:tab/>
      </w:r>
      <w:r w:rsidRPr="001F2788">
        <w:rPr>
          <w:rFonts w:ascii="Times New Roman" w:hAnsi="Times New Roman" w:cs="Times New Roman"/>
          <w:sz w:val="20"/>
          <w:szCs w:val="20"/>
        </w:rPr>
        <w:br/>
        <w:t>- Предоставить Заказчику 1</w:t>
      </w:r>
      <w:r>
        <w:rPr>
          <w:rFonts w:ascii="Times New Roman" w:hAnsi="Times New Roman" w:cs="Times New Roman"/>
          <w:sz w:val="20"/>
          <w:szCs w:val="20"/>
        </w:rPr>
        <w:t>4</w:t>
      </w:r>
      <w:r w:rsidRPr="001F2788">
        <w:rPr>
          <w:rFonts w:ascii="Times New Roman" w:hAnsi="Times New Roman" w:cs="Times New Roman"/>
          <w:sz w:val="20"/>
          <w:szCs w:val="20"/>
        </w:rPr>
        <w:t xml:space="preserve"> кв. м. закрытой оборудованной выставочной площади (Приложение №1; Приложение №</w:t>
      </w:r>
      <w:r>
        <w:rPr>
          <w:rFonts w:ascii="Times New Roman" w:hAnsi="Times New Roman" w:cs="Times New Roman"/>
          <w:sz w:val="20"/>
          <w:szCs w:val="20"/>
        </w:rPr>
        <w:t xml:space="preserve"> </w:t>
      </w:r>
      <w:r w:rsidRPr="001F2788">
        <w:rPr>
          <w:rFonts w:ascii="Times New Roman" w:hAnsi="Times New Roman" w:cs="Times New Roman"/>
          <w:sz w:val="20"/>
          <w:szCs w:val="20"/>
        </w:rPr>
        <w:t>2 к контракту) с вывозом мусора, уборкой (</w:t>
      </w:r>
      <w:r>
        <w:rPr>
          <w:rFonts w:ascii="Times New Roman" w:hAnsi="Times New Roman" w:cs="Times New Roman"/>
          <w:sz w:val="20"/>
          <w:szCs w:val="20"/>
        </w:rPr>
        <w:t>17</w:t>
      </w:r>
      <w:r w:rsidRPr="001F2788">
        <w:rPr>
          <w:rFonts w:ascii="Times New Roman" w:hAnsi="Times New Roman" w:cs="Times New Roman"/>
          <w:sz w:val="20"/>
          <w:szCs w:val="20"/>
        </w:rPr>
        <w:t>-</w:t>
      </w:r>
      <w:r>
        <w:rPr>
          <w:rFonts w:ascii="Times New Roman" w:hAnsi="Times New Roman" w:cs="Times New Roman"/>
          <w:sz w:val="20"/>
          <w:szCs w:val="20"/>
        </w:rPr>
        <w:t>18</w:t>
      </w:r>
      <w:r w:rsidRPr="001F2788">
        <w:rPr>
          <w:rFonts w:ascii="Times New Roman" w:hAnsi="Times New Roman" w:cs="Times New Roman"/>
          <w:sz w:val="20"/>
          <w:szCs w:val="20"/>
        </w:rPr>
        <w:t xml:space="preserve"> </w:t>
      </w:r>
      <w:r>
        <w:rPr>
          <w:rFonts w:ascii="Times New Roman" w:hAnsi="Times New Roman" w:cs="Times New Roman"/>
          <w:sz w:val="20"/>
          <w:szCs w:val="20"/>
        </w:rPr>
        <w:t>ноября</w:t>
      </w:r>
      <w:r w:rsidRPr="001F2788">
        <w:rPr>
          <w:rFonts w:ascii="Times New Roman" w:hAnsi="Times New Roman" w:cs="Times New Roman"/>
          <w:sz w:val="20"/>
          <w:szCs w:val="20"/>
        </w:rPr>
        <w:t xml:space="preserve"> 202</w:t>
      </w:r>
      <w:r>
        <w:rPr>
          <w:rFonts w:ascii="Times New Roman" w:hAnsi="Times New Roman" w:cs="Times New Roman"/>
          <w:sz w:val="20"/>
          <w:szCs w:val="20"/>
        </w:rPr>
        <w:t>6</w:t>
      </w:r>
      <w:r w:rsidRPr="001F2788">
        <w:rPr>
          <w:rFonts w:ascii="Times New Roman" w:hAnsi="Times New Roman" w:cs="Times New Roman"/>
          <w:sz w:val="20"/>
          <w:szCs w:val="20"/>
        </w:rPr>
        <w:t xml:space="preserve"> г.), общим электроосвещением и отоплением.</w:t>
      </w:r>
      <w:r w:rsidRPr="001F2788">
        <w:rPr>
          <w:rFonts w:ascii="Times New Roman" w:hAnsi="Times New Roman" w:cs="Times New Roman"/>
          <w:sz w:val="20"/>
          <w:szCs w:val="20"/>
        </w:rPr>
        <w:tab/>
      </w:r>
      <w:r w:rsidRPr="001F2788">
        <w:rPr>
          <w:rFonts w:ascii="Times New Roman" w:hAnsi="Times New Roman" w:cs="Times New Roman"/>
          <w:sz w:val="20"/>
          <w:szCs w:val="20"/>
        </w:rPr>
        <w:br/>
        <w:t>- Обеспечить электроснабжение стенда Заказчика напряжением 220В.</w:t>
      </w:r>
      <w:r w:rsidRPr="001F2788">
        <w:rPr>
          <w:rFonts w:ascii="Times New Roman" w:hAnsi="Times New Roman" w:cs="Times New Roman"/>
          <w:sz w:val="20"/>
          <w:szCs w:val="20"/>
        </w:rPr>
        <w:tab/>
      </w:r>
      <w:r w:rsidRPr="001F2788">
        <w:rPr>
          <w:rFonts w:ascii="Times New Roman" w:hAnsi="Times New Roman" w:cs="Times New Roman"/>
          <w:sz w:val="20"/>
          <w:szCs w:val="20"/>
        </w:rPr>
        <w:br/>
        <w:t>Выставочная площадь предоставляется на период, оговоренный в пункт 1.2 настоящего контракта и предусмотренный для монтажа выставочного стенда, его экспонирования, демонтажа, а также приведение выставочной площади в первоначальное состояние.</w:t>
      </w:r>
      <w:r w:rsidRPr="001F2788">
        <w:rPr>
          <w:rFonts w:ascii="Times New Roman" w:hAnsi="Times New Roman" w:cs="Times New Roman"/>
          <w:sz w:val="20"/>
          <w:szCs w:val="20"/>
        </w:rPr>
        <w:tab/>
      </w:r>
      <w:r w:rsidRPr="001F2788">
        <w:rPr>
          <w:rFonts w:ascii="Times New Roman" w:hAnsi="Times New Roman" w:cs="Times New Roman"/>
          <w:sz w:val="20"/>
          <w:szCs w:val="20"/>
        </w:rPr>
        <w:br/>
        <w:t xml:space="preserve">- Обеспечить </w:t>
      </w:r>
      <w:proofErr w:type="spellStart"/>
      <w:r w:rsidRPr="001F2788">
        <w:rPr>
          <w:rFonts w:ascii="Times New Roman" w:hAnsi="Times New Roman" w:cs="Times New Roman"/>
          <w:sz w:val="20"/>
          <w:szCs w:val="20"/>
        </w:rPr>
        <w:t>об</w:t>
      </w:r>
      <w:r>
        <w:rPr>
          <w:rFonts w:ascii="Times New Roman" w:hAnsi="Times New Roman" w:cs="Times New Roman"/>
          <w:sz w:val="20"/>
          <w:szCs w:val="20"/>
        </w:rPr>
        <w:t>щ</w:t>
      </w:r>
      <w:r w:rsidRPr="001F2788">
        <w:rPr>
          <w:rFonts w:ascii="Times New Roman" w:hAnsi="Times New Roman" w:cs="Times New Roman"/>
          <w:sz w:val="20"/>
          <w:szCs w:val="20"/>
        </w:rPr>
        <w:t>евыставочную</w:t>
      </w:r>
      <w:proofErr w:type="spellEnd"/>
      <w:r w:rsidRPr="001F2788">
        <w:rPr>
          <w:rFonts w:ascii="Times New Roman" w:hAnsi="Times New Roman" w:cs="Times New Roman"/>
          <w:sz w:val="20"/>
          <w:szCs w:val="20"/>
        </w:rPr>
        <w:t xml:space="preserve"> рекламу (художественное оформление, афиши, щиты, полиграфия), обеспечение работы выставки раздаточным материалом (ручки, пакеты, блокноты и прочее).</w:t>
      </w:r>
      <w:r w:rsidRPr="001F2788">
        <w:rPr>
          <w:rFonts w:ascii="Times New Roman" w:hAnsi="Times New Roman" w:cs="Times New Roman"/>
          <w:sz w:val="20"/>
          <w:szCs w:val="20"/>
        </w:rPr>
        <w:tab/>
      </w:r>
    </w:p>
    <w:p w14:paraId="7BA81987" w14:textId="77777777" w:rsidR="00C51D8E" w:rsidRDefault="00C51D8E" w:rsidP="00C51D8E">
      <w:pPr>
        <w:pStyle w:val="a0"/>
        <w:numPr>
          <w:ilvl w:val="0"/>
          <w:numId w:val="0"/>
        </w:numPr>
        <w:tabs>
          <w:tab w:val="num" w:pos="360"/>
        </w:tabs>
        <w:rPr>
          <w:rFonts w:ascii="Times New Roman" w:hAnsi="Times New Roman" w:cs="Times New Roman"/>
          <w:sz w:val="20"/>
          <w:szCs w:val="20"/>
        </w:rPr>
      </w:pPr>
      <w:r w:rsidRPr="001F2788">
        <w:rPr>
          <w:rFonts w:ascii="Times New Roman" w:hAnsi="Times New Roman" w:cs="Times New Roman"/>
          <w:sz w:val="20"/>
          <w:szCs w:val="20"/>
        </w:rPr>
        <w:t>- Разместить текст Заказчика в официальный каталог выставки (не более 1000 печатных знаков). При невыполнении Заказчиком сроков, установленных п. 3.1 и п. 5.1.2 настоящего контракта, Исполнитель освобождается от обязанности по размещению информации в каталог. В случае отсутствия информации для размещения в каталоге выставки в установленные Исполнителем сроки, Исполнитель имеет право опубликовать в каталоге информацию на основании имеющихся у него общедоступных данных. При этом Исполнитель не несет ответственности за убытки Заказчика, возникшие в связи с неполнотой или недостоверностью сведений.</w:t>
      </w:r>
    </w:p>
    <w:p w14:paraId="7AE840F5" w14:textId="77777777" w:rsidR="00C51D8E" w:rsidRDefault="00C51D8E" w:rsidP="00C51D8E">
      <w:pPr>
        <w:pStyle w:val="a0"/>
        <w:numPr>
          <w:ilvl w:val="0"/>
          <w:numId w:val="0"/>
        </w:numPr>
        <w:rPr>
          <w:sz w:val="16"/>
          <w:szCs w:val="16"/>
        </w:rPr>
      </w:pPr>
      <w:proofErr w:type="spellStart"/>
      <w:r>
        <w:rPr>
          <w:sz w:val="16"/>
          <w:szCs w:val="16"/>
        </w:rPr>
        <w:t>Общевыставочные</w:t>
      </w:r>
      <w:proofErr w:type="spellEnd"/>
      <w:r>
        <w:rPr>
          <w:sz w:val="16"/>
          <w:szCs w:val="16"/>
        </w:rPr>
        <w:t xml:space="preserve"> охранные мероприятия обеспечиваются силами Выставочного комплекса «ТИМИРЯЗЕВ ЦЕНТР» </w:t>
      </w:r>
      <w:r w:rsidRPr="008A46E9">
        <w:rPr>
          <w:sz w:val="16"/>
          <w:szCs w:val="16"/>
        </w:rPr>
        <w:t xml:space="preserve">(с более подробной информацией можно ознакомиться на сайте Выставочного комплекса «ТИМИРЯЗЕВ ЦЕНТР»   </w:t>
      </w:r>
      <w:hyperlink r:id="rId7" w:history="1">
        <w:r w:rsidRPr="008A46E9">
          <w:rPr>
            <w:rStyle w:val="af1"/>
            <w:b/>
            <w:i/>
            <w:sz w:val="16"/>
            <w:szCs w:val="16"/>
          </w:rPr>
          <w:t>(https://texpo.ru/</w:t>
        </w:r>
      </w:hyperlink>
      <w:r w:rsidRPr="008A46E9">
        <w:rPr>
          <w:i/>
          <w:sz w:val="16"/>
          <w:szCs w:val="16"/>
        </w:rPr>
        <w:t>) в разделе «Организаторам» - «Документы»</w:t>
      </w:r>
      <w:r w:rsidRPr="008A46E9">
        <w:rPr>
          <w:sz w:val="16"/>
          <w:szCs w:val="16"/>
        </w:rPr>
        <w:t>).</w:t>
      </w:r>
    </w:p>
    <w:p w14:paraId="3B10ED04" w14:textId="77777777" w:rsidR="00C51D8E" w:rsidRPr="001F2788" w:rsidRDefault="00C51D8E" w:rsidP="00C51D8E">
      <w:pPr>
        <w:pStyle w:val="a0"/>
        <w:numPr>
          <w:ilvl w:val="0"/>
          <w:numId w:val="0"/>
        </w:numPr>
        <w:tabs>
          <w:tab w:val="num" w:pos="360"/>
        </w:tabs>
        <w:rPr>
          <w:rFonts w:ascii="Times New Roman" w:hAnsi="Times New Roman" w:cs="Times New Roman"/>
          <w:sz w:val="20"/>
          <w:szCs w:val="20"/>
        </w:rPr>
      </w:pPr>
    </w:p>
    <w:p w14:paraId="13618F98" w14:textId="77777777" w:rsidR="00C51D8E" w:rsidRPr="001F2788" w:rsidRDefault="00C51D8E" w:rsidP="00C51D8E">
      <w:pPr>
        <w:pStyle w:val="a"/>
        <w:numPr>
          <w:ilvl w:val="0"/>
          <w:numId w:val="0"/>
        </w:numPr>
        <w:tabs>
          <w:tab w:val="num" w:pos="360"/>
        </w:tabs>
        <w:jc w:val="left"/>
        <w:rPr>
          <w:rFonts w:ascii="Times New Roman" w:hAnsi="Times New Roman" w:cs="Times New Roman"/>
          <w:b w:val="0"/>
          <w:bCs w:val="0"/>
          <w:spacing w:val="0"/>
          <w:sz w:val="20"/>
          <w:szCs w:val="20"/>
        </w:rPr>
      </w:pPr>
      <w:r w:rsidRPr="001F2788">
        <w:rPr>
          <w:rFonts w:ascii="Times New Roman" w:hAnsi="Times New Roman" w:cs="Times New Roman"/>
          <w:b w:val="0"/>
          <w:bCs w:val="0"/>
          <w:spacing w:val="0"/>
          <w:sz w:val="20"/>
          <w:szCs w:val="20"/>
        </w:rPr>
        <w:t xml:space="preserve">2.2. Въезд-выезд транспортных средств на территорию  Выставочного комплекса «ТИМИРЯЗЕВ ЦЕНТР» в период работы выставки, включая дни монтажа/демонтажа, осуществляется Заказчиком за свой счет (более подробно с условиями въезда-выезда можно ознакомиться на сайте </w:t>
      </w:r>
      <w:hyperlink r:id="rId8" w:history="1">
        <w:r w:rsidRPr="001F2788">
          <w:rPr>
            <w:rFonts w:ascii="Times New Roman" w:hAnsi="Times New Roman" w:cs="Times New Roman"/>
            <w:bCs w:val="0"/>
            <w:spacing w:val="0"/>
            <w:sz w:val="20"/>
            <w:szCs w:val="20"/>
          </w:rPr>
          <w:t>www.expoelectroseti.ru</w:t>
        </w:r>
      </w:hyperlink>
      <w:r w:rsidRPr="001F2788">
        <w:rPr>
          <w:rFonts w:ascii="Times New Roman" w:hAnsi="Times New Roman" w:cs="Times New Roman"/>
          <w:b w:val="0"/>
          <w:bCs w:val="0"/>
          <w:spacing w:val="0"/>
          <w:sz w:val="20"/>
          <w:szCs w:val="20"/>
        </w:rPr>
        <w:t xml:space="preserve"> в разделе «Руководство участника</w:t>
      </w:r>
      <w:r>
        <w:rPr>
          <w:rFonts w:ascii="Times New Roman" w:hAnsi="Times New Roman" w:cs="Times New Roman"/>
          <w:b w:val="0"/>
          <w:bCs w:val="0"/>
          <w:spacing w:val="0"/>
          <w:sz w:val="20"/>
          <w:szCs w:val="20"/>
        </w:rPr>
        <w:t xml:space="preserve"> 2026</w:t>
      </w:r>
      <w:r w:rsidRPr="001F2788">
        <w:rPr>
          <w:rFonts w:ascii="Times New Roman" w:hAnsi="Times New Roman" w:cs="Times New Roman"/>
          <w:b w:val="0"/>
          <w:bCs w:val="0"/>
          <w:spacing w:val="0"/>
          <w:sz w:val="20"/>
          <w:szCs w:val="20"/>
        </w:rPr>
        <w:t xml:space="preserve">» и на сайте Выставочного комплекса «ТИМИРЯЗЕВ ЦЕНТР»   </w:t>
      </w:r>
      <w:hyperlink r:id="rId9" w:history="1">
        <w:r w:rsidRPr="001F2788">
          <w:rPr>
            <w:rFonts w:ascii="Times New Roman" w:hAnsi="Times New Roman" w:cs="Times New Roman"/>
            <w:b w:val="0"/>
            <w:bCs w:val="0"/>
            <w:spacing w:val="0"/>
            <w:sz w:val="20"/>
            <w:szCs w:val="20"/>
          </w:rPr>
          <w:t>(https://texpo.ru/</w:t>
        </w:r>
      </w:hyperlink>
      <w:r w:rsidRPr="001F2788">
        <w:rPr>
          <w:rFonts w:ascii="Times New Roman" w:hAnsi="Times New Roman" w:cs="Times New Roman"/>
          <w:b w:val="0"/>
          <w:bCs w:val="0"/>
          <w:spacing w:val="0"/>
          <w:sz w:val="20"/>
          <w:szCs w:val="20"/>
        </w:rPr>
        <w:t>) Правила участия в мероприятиях в разделе «Организаторам» - «Документы».)</w:t>
      </w:r>
    </w:p>
    <w:p w14:paraId="20CE653B" w14:textId="77777777" w:rsidR="00C51D8E" w:rsidRPr="001F2788" w:rsidRDefault="00C51D8E" w:rsidP="00C51D8E">
      <w:pPr>
        <w:pStyle w:val="a0"/>
        <w:numPr>
          <w:ilvl w:val="0"/>
          <w:numId w:val="0"/>
        </w:numPr>
        <w:tabs>
          <w:tab w:val="num" w:pos="360"/>
        </w:tabs>
        <w:rPr>
          <w:rFonts w:ascii="Times New Roman" w:hAnsi="Times New Roman" w:cs="Times New Roman"/>
          <w:sz w:val="20"/>
          <w:szCs w:val="20"/>
        </w:rPr>
      </w:pPr>
      <w:r w:rsidRPr="001F2788">
        <w:rPr>
          <w:rFonts w:ascii="Times New Roman" w:hAnsi="Times New Roman" w:cs="Times New Roman"/>
          <w:sz w:val="20"/>
          <w:szCs w:val="20"/>
        </w:rPr>
        <w:lastRenderedPageBreak/>
        <w:t>2.3. Для исполнения обязательств по Контракту Исполнитель вправе привлекать третьих лиц, за действия которых несёт ответственность в соответствии с действующим законодательством РФ.</w:t>
      </w:r>
    </w:p>
    <w:p w14:paraId="290E45F4" w14:textId="77777777" w:rsidR="00C51D8E" w:rsidRPr="001F2788" w:rsidRDefault="00C51D8E" w:rsidP="00C51D8E">
      <w:pPr>
        <w:pStyle w:val="a0"/>
        <w:numPr>
          <w:ilvl w:val="0"/>
          <w:numId w:val="0"/>
        </w:numPr>
        <w:tabs>
          <w:tab w:val="num" w:pos="360"/>
        </w:tabs>
        <w:rPr>
          <w:rFonts w:ascii="Times New Roman" w:hAnsi="Times New Roman" w:cs="Times New Roman"/>
          <w:sz w:val="20"/>
          <w:szCs w:val="20"/>
        </w:rPr>
      </w:pPr>
      <w:r w:rsidRPr="001F2788">
        <w:rPr>
          <w:rFonts w:ascii="Times New Roman" w:hAnsi="Times New Roman" w:cs="Times New Roman"/>
          <w:sz w:val="20"/>
          <w:szCs w:val="20"/>
        </w:rPr>
        <w:t xml:space="preserve">2.4. Дополнительные услуги, не предусмотренные настоящим контрактом и приложениями к нему, предоставляются и оказываются на основе заявок, подписанных уполномоченным представителем Заказчика, поданных в срок до </w:t>
      </w:r>
      <w:r>
        <w:rPr>
          <w:rFonts w:ascii="Times New Roman" w:hAnsi="Times New Roman" w:cs="Times New Roman"/>
          <w:sz w:val="20"/>
          <w:szCs w:val="20"/>
        </w:rPr>
        <w:t>09</w:t>
      </w:r>
      <w:r w:rsidRPr="001F2788">
        <w:rPr>
          <w:rFonts w:ascii="Times New Roman" w:hAnsi="Times New Roman" w:cs="Times New Roman"/>
          <w:sz w:val="20"/>
          <w:szCs w:val="20"/>
        </w:rPr>
        <w:t xml:space="preserve"> октября 202</w:t>
      </w:r>
      <w:r>
        <w:rPr>
          <w:rFonts w:ascii="Times New Roman" w:hAnsi="Times New Roman" w:cs="Times New Roman"/>
          <w:sz w:val="20"/>
          <w:szCs w:val="20"/>
        </w:rPr>
        <w:t>6</w:t>
      </w:r>
      <w:r w:rsidRPr="001F2788">
        <w:rPr>
          <w:rFonts w:ascii="Times New Roman" w:hAnsi="Times New Roman" w:cs="Times New Roman"/>
          <w:sz w:val="20"/>
          <w:szCs w:val="20"/>
        </w:rPr>
        <w:t xml:space="preserve"> г., с оформлением соответствующего дополнительного соглашения к настоящему Контракту.</w:t>
      </w:r>
    </w:p>
    <w:p w14:paraId="239E59FD" w14:textId="77777777" w:rsidR="00C51D8E" w:rsidRPr="001F2788" w:rsidRDefault="00C51D8E" w:rsidP="00C51D8E">
      <w:pPr>
        <w:pStyle w:val="a0"/>
        <w:numPr>
          <w:ilvl w:val="0"/>
          <w:numId w:val="0"/>
        </w:numPr>
        <w:tabs>
          <w:tab w:val="num" w:pos="360"/>
        </w:tabs>
        <w:rPr>
          <w:rFonts w:ascii="Times New Roman" w:hAnsi="Times New Roman" w:cs="Times New Roman"/>
          <w:sz w:val="20"/>
          <w:szCs w:val="20"/>
        </w:rPr>
      </w:pPr>
      <w:r w:rsidRPr="001F2788">
        <w:rPr>
          <w:rFonts w:ascii="Times New Roman" w:hAnsi="Times New Roman" w:cs="Times New Roman"/>
          <w:sz w:val="20"/>
          <w:szCs w:val="20"/>
        </w:rPr>
        <w:t xml:space="preserve">2.5. Обязанности Исполнителя по настоящему контракту наступают после поступления денежных средств, указанных в п.5.1.1. на расчетный счет Исполнителя и подписания контракта уполномоченным лицом Заказчика. </w:t>
      </w:r>
    </w:p>
    <w:p w14:paraId="0CEF092B" w14:textId="77777777" w:rsidR="00C51D8E" w:rsidRPr="001F2788" w:rsidRDefault="00C51D8E" w:rsidP="00C51D8E">
      <w:pPr>
        <w:pStyle w:val="a"/>
        <w:rPr>
          <w:rFonts w:ascii="Times New Roman" w:hAnsi="Times New Roman" w:cs="Times New Roman"/>
          <w:sz w:val="20"/>
          <w:szCs w:val="20"/>
        </w:rPr>
      </w:pPr>
      <w:r w:rsidRPr="001F2788">
        <w:rPr>
          <w:rFonts w:ascii="Times New Roman" w:hAnsi="Times New Roman" w:cs="Times New Roman"/>
          <w:sz w:val="20"/>
          <w:szCs w:val="20"/>
        </w:rPr>
        <w:t>Обязанности Заказчика</w:t>
      </w:r>
    </w:p>
    <w:p w14:paraId="493F6A52"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Предоставить Исполнителю сведения, необходимые для размещения экспонатов, рекламных и информационных материалов, для предварительного согласования с Исполнителем до </w:t>
      </w:r>
      <w:r>
        <w:rPr>
          <w:rFonts w:ascii="Times New Roman" w:hAnsi="Times New Roman" w:cs="Times New Roman"/>
          <w:sz w:val="20"/>
          <w:szCs w:val="20"/>
        </w:rPr>
        <w:t>30</w:t>
      </w:r>
      <w:r w:rsidRPr="001F2788">
        <w:rPr>
          <w:rFonts w:ascii="Times New Roman" w:hAnsi="Times New Roman" w:cs="Times New Roman"/>
          <w:sz w:val="20"/>
          <w:szCs w:val="20"/>
        </w:rPr>
        <w:t xml:space="preserve"> </w:t>
      </w:r>
      <w:r>
        <w:rPr>
          <w:rFonts w:ascii="Times New Roman" w:hAnsi="Times New Roman" w:cs="Times New Roman"/>
          <w:sz w:val="20"/>
          <w:szCs w:val="20"/>
        </w:rPr>
        <w:t>сентября</w:t>
      </w:r>
      <w:r w:rsidRPr="001F2788">
        <w:rPr>
          <w:rFonts w:ascii="Times New Roman" w:hAnsi="Times New Roman" w:cs="Times New Roman"/>
          <w:sz w:val="20"/>
          <w:szCs w:val="20"/>
        </w:rPr>
        <w:t xml:space="preserve"> 202</w:t>
      </w:r>
      <w:r>
        <w:rPr>
          <w:rFonts w:ascii="Times New Roman" w:hAnsi="Times New Roman" w:cs="Times New Roman"/>
          <w:sz w:val="20"/>
          <w:szCs w:val="20"/>
        </w:rPr>
        <w:t>6</w:t>
      </w:r>
      <w:r w:rsidRPr="001F2788">
        <w:rPr>
          <w:rFonts w:ascii="Times New Roman" w:hAnsi="Times New Roman" w:cs="Times New Roman"/>
          <w:sz w:val="20"/>
          <w:szCs w:val="20"/>
        </w:rPr>
        <w:t xml:space="preserve"> г. с целью определения объема работ и услуг по выставке и обеспечения их выполнения. Информация в официальный каталог выставки предоставляется Заказчиком и присылается вложенным файлом программы Word по </w:t>
      </w:r>
      <w:proofErr w:type="spellStart"/>
      <w:r w:rsidRPr="001F2788">
        <w:rPr>
          <w:rFonts w:ascii="Times New Roman" w:hAnsi="Times New Roman" w:cs="Times New Roman"/>
          <w:sz w:val="20"/>
          <w:szCs w:val="20"/>
        </w:rPr>
        <w:t>e-mail</w:t>
      </w:r>
      <w:proofErr w:type="spellEnd"/>
      <w:r w:rsidRPr="001F2788">
        <w:rPr>
          <w:rFonts w:ascii="Times New Roman" w:hAnsi="Times New Roman" w:cs="Times New Roman"/>
          <w:sz w:val="20"/>
          <w:szCs w:val="20"/>
        </w:rPr>
        <w:t xml:space="preserve">: </w:t>
      </w:r>
      <w:hyperlink r:id="rId10" w:history="1">
        <w:r w:rsidRPr="001F2788">
          <w:rPr>
            <w:rFonts w:ascii="Times New Roman" w:hAnsi="Times New Roman" w:cs="Times New Roman"/>
            <w:color w:val="1F3864"/>
            <w:sz w:val="20"/>
            <w:szCs w:val="20"/>
            <w:u w:val="single"/>
          </w:rPr>
          <w:t>exhibit@expoelectroseti.ru</w:t>
        </w:r>
      </w:hyperlink>
      <w:r w:rsidRPr="001F2788">
        <w:rPr>
          <w:rFonts w:ascii="Times New Roman" w:hAnsi="Times New Roman" w:cs="Times New Roman"/>
          <w:sz w:val="20"/>
          <w:szCs w:val="20"/>
        </w:rPr>
        <w:t xml:space="preserve"> с указанием темы сообщения – каталог, до 10 октября 202</w:t>
      </w:r>
      <w:r>
        <w:rPr>
          <w:rFonts w:ascii="Times New Roman" w:hAnsi="Times New Roman" w:cs="Times New Roman"/>
          <w:sz w:val="20"/>
          <w:szCs w:val="20"/>
        </w:rPr>
        <w:t>6</w:t>
      </w:r>
      <w:r w:rsidRPr="001F2788">
        <w:rPr>
          <w:rFonts w:ascii="Times New Roman" w:hAnsi="Times New Roman" w:cs="Times New Roman"/>
          <w:sz w:val="20"/>
          <w:szCs w:val="20"/>
        </w:rPr>
        <w:t xml:space="preserve"> г.</w:t>
      </w:r>
      <w:r w:rsidRPr="001F2788">
        <w:rPr>
          <w:rFonts w:ascii="Times New Roman" w:hAnsi="Times New Roman" w:cs="Times New Roman"/>
          <w:sz w:val="20"/>
          <w:szCs w:val="20"/>
        </w:rPr>
        <w:tab/>
      </w:r>
      <w:r w:rsidRPr="000A76F6">
        <w:rPr>
          <w:rFonts w:ascii="Times New Roman" w:hAnsi="Times New Roman" w:cs="Times New Roman"/>
          <w:sz w:val="20"/>
          <w:szCs w:val="20"/>
        </w:rPr>
        <w:t>Заказчик несет полную ответственность за достоверность и правильность предоставляемой Исполнителю информации и рекламных материалов, в т.ч. за соблюдение при использовании указанных материалов прав третьих лиц.</w:t>
      </w:r>
    </w:p>
    <w:p w14:paraId="20DEB25E"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Упаковать и промаркировать выставочные грузы, оформить требуемые транспортные документы и перевезти выставочные грузы за собственный счет до места назначения (Выставочный комплекс «ТИМИРЯЗЕВ ЦЕНТР», Москва, Верхняя аллея, 6c1) и обратно. Все вопросы, связанные с разгрузкой - погрузкой, таможенным оформлением и транспортировкой грузов на выставку, а также их отправкой с выставки Заказчик решает самостоятельно и/или с помощью Официального партнера Выставочного центра «Тимирязев центр» по транспортно-экспедиторским и таможенным услугам (с более подробной информацией можно ознакомиться на сайте </w:t>
      </w:r>
      <w:hyperlink r:id="rId11" w:history="1">
        <w:r w:rsidRPr="001F2788">
          <w:rPr>
            <w:rFonts w:ascii="Times New Roman" w:hAnsi="Times New Roman" w:cs="Times New Roman"/>
            <w:sz w:val="20"/>
            <w:szCs w:val="20"/>
          </w:rPr>
          <w:t>www.expoelectroseti.ru</w:t>
        </w:r>
      </w:hyperlink>
      <w:r w:rsidRPr="001F2788">
        <w:rPr>
          <w:rFonts w:ascii="Times New Roman" w:hAnsi="Times New Roman" w:cs="Times New Roman"/>
          <w:sz w:val="20"/>
          <w:szCs w:val="20"/>
        </w:rPr>
        <w:t>.</w:t>
      </w:r>
    </w:p>
    <w:p w14:paraId="1A6D8D2D"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Освободить и привести в первоначальное состояние выставочную площадь в сроки, установленные в пункте 1.2 настоящего контракта.</w:t>
      </w:r>
    </w:p>
    <w:p w14:paraId="77CDC6B2" w14:textId="77777777" w:rsidR="00C51D8E" w:rsidRPr="001F2788" w:rsidRDefault="00C51D8E" w:rsidP="00C51D8E">
      <w:pPr>
        <w:pStyle w:val="a0"/>
        <w:numPr>
          <w:ilvl w:val="2"/>
          <w:numId w:val="3"/>
        </w:numPr>
        <w:tabs>
          <w:tab w:val="clear" w:pos="1224"/>
        </w:tabs>
        <w:suppressAutoHyphens/>
        <w:ind w:left="0" w:right="283" w:firstLine="284"/>
        <w:rPr>
          <w:rFonts w:ascii="Times New Roman" w:hAnsi="Times New Roman" w:cs="Times New Roman"/>
          <w:sz w:val="20"/>
          <w:szCs w:val="20"/>
        </w:rPr>
      </w:pPr>
      <w:r w:rsidRPr="001F2788">
        <w:rPr>
          <w:rFonts w:ascii="Times New Roman" w:hAnsi="Times New Roman" w:cs="Times New Roman"/>
          <w:sz w:val="20"/>
          <w:szCs w:val="20"/>
        </w:rPr>
        <w:t xml:space="preserve">В случае неисполнения пункта 3.3. Заказчиком и прочими подрядчиками, связанными с Заказчиком договорными отношениями на период проведения мероприятия, Исполнитель вправе освободить Выставочную площадь своими силами, а Заказчик обязан возместить Исполнителю связанные с этим расходы. </w:t>
      </w:r>
    </w:p>
    <w:p w14:paraId="2C4C8237" w14:textId="77777777" w:rsidR="00C51D8E" w:rsidRPr="001F2788" w:rsidRDefault="00C51D8E" w:rsidP="00C51D8E">
      <w:pPr>
        <w:pStyle w:val="a0"/>
        <w:numPr>
          <w:ilvl w:val="1"/>
          <w:numId w:val="2"/>
        </w:numPr>
        <w:tabs>
          <w:tab w:val="num" w:pos="540"/>
        </w:tabs>
        <w:ind w:left="0" w:firstLine="284"/>
        <w:rPr>
          <w:rFonts w:ascii="Times New Roman" w:hAnsi="Times New Roman" w:cs="Times New Roman"/>
          <w:sz w:val="20"/>
          <w:szCs w:val="20"/>
        </w:rPr>
      </w:pPr>
      <w:r w:rsidRPr="001F2788">
        <w:rPr>
          <w:rFonts w:ascii="Times New Roman" w:hAnsi="Times New Roman" w:cs="Times New Roman"/>
          <w:sz w:val="20"/>
          <w:szCs w:val="20"/>
        </w:rPr>
        <w:t xml:space="preserve"> Назначить своего полномочного представителя для решения организационных и финансовых вопросов по выставке. Выдать доверенность уполномоченному представителю на подписание акта (оказанных услуг) и/или на получение финансовых документов во время проведения выставки.</w:t>
      </w:r>
    </w:p>
    <w:p w14:paraId="0E2C5306" w14:textId="77777777" w:rsidR="00C51D8E" w:rsidRPr="001F2788" w:rsidRDefault="00C51D8E" w:rsidP="00C51D8E">
      <w:pPr>
        <w:pStyle w:val="a"/>
        <w:numPr>
          <w:ilvl w:val="2"/>
          <w:numId w:val="2"/>
        </w:numPr>
        <w:tabs>
          <w:tab w:val="clear" w:pos="1224"/>
          <w:tab w:val="num" w:pos="284"/>
        </w:tabs>
        <w:ind w:left="0" w:firstLine="284"/>
        <w:jc w:val="both"/>
        <w:rPr>
          <w:rFonts w:ascii="Times New Roman" w:hAnsi="Times New Roman" w:cs="Times New Roman"/>
          <w:b w:val="0"/>
          <w:bCs w:val="0"/>
          <w:spacing w:val="0"/>
          <w:sz w:val="20"/>
          <w:szCs w:val="20"/>
        </w:rPr>
      </w:pPr>
      <w:r w:rsidRPr="001F2788">
        <w:rPr>
          <w:rFonts w:ascii="Times New Roman" w:hAnsi="Times New Roman" w:cs="Times New Roman"/>
          <w:b w:val="0"/>
          <w:bCs w:val="0"/>
          <w:spacing w:val="0"/>
          <w:sz w:val="20"/>
          <w:szCs w:val="20"/>
        </w:rPr>
        <w:t xml:space="preserve">Во время заезда/выезда самостоятельная погрузка, выгрузка и транспортировка груза с использованием любых видов грузоподъемных и транспортных механизмов и техники, за исключением гидравлических и ручных тележек, запрещена. Складирование мебели, материалов, оборудования и предметов личного обихода допускается только в пределах выставочной площади. </w:t>
      </w:r>
    </w:p>
    <w:p w14:paraId="5579B4E4" w14:textId="77777777" w:rsidR="00C51D8E" w:rsidRPr="001F2788" w:rsidRDefault="00C51D8E" w:rsidP="00C51D8E">
      <w:pPr>
        <w:pStyle w:val="a0"/>
        <w:numPr>
          <w:ilvl w:val="2"/>
          <w:numId w:val="3"/>
        </w:numPr>
        <w:shd w:val="clear" w:color="auto" w:fill="auto"/>
        <w:tabs>
          <w:tab w:val="clear" w:pos="1224"/>
          <w:tab w:val="num" w:pos="284"/>
        </w:tabs>
        <w:ind w:left="0" w:firstLine="284"/>
        <w:rPr>
          <w:rFonts w:ascii="Times New Roman" w:hAnsi="Times New Roman" w:cs="Times New Roman"/>
          <w:sz w:val="20"/>
          <w:szCs w:val="20"/>
        </w:rPr>
      </w:pPr>
      <w:r w:rsidRPr="001F2788">
        <w:rPr>
          <w:rFonts w:ascii="Times New Roman" w:hAnsi="Times New Roman" w:cs="Times New Roman"/>
          <w:sz w:val="20"/>
          <w:szCs w:val="20"/>
        </w:rPr>
        <w:t xml:space="preserve">Запрещается проводить самостоятельные изменения стенда: полные, либо частичные монтажно-демонтажные работы; осуществлять самостоятельное изменение электрооборудования стенда; проводить самостоятельное подключение к водопроводным, водосточным сетям и системам сжатого воздуха; осуществлять монтаж-демонтаж аудио- и </w:t>
      </w:r>
      <w:proofErr w:type="spellStart"/>
      <w:r w:rsidRPr="001F2788">
        <w:rPr>
          <w:rFonts w:ascii="Times New Roman" w:hAnsi="Times New Roman" w:cs="Times New Roman"/>
          <w:sz w:val="20"/>
          <w:szCs w:val="20"/>
        </w:rPr>
        <w:t>видеооснащения</w:t>
      </w:r>
      <w:proofErr w:type="spellEnd"/>
      <w:r w:rsidRPr="001F2788">
        <w:rPr>
          <w:rFonts w:ascii="Times New Roman" w:hAnsi="Times New Roman" w:cs="Times New Roman"/>
          <w:sz w:val="20"/>
          <w:szCs w:val="20"/>
        </w:rPr>
        <w:t xml:space="preserve">, не согласованного с Ответственным застройщиком (сайт https://texpo.ru в разделе «Организаторам» - «Документы». ); проводить самостоятельную оклейку панелей, крепление и оформление панелей с использованием скотча и иных склеивающих материалов; использовать степлеры для крепления материалов на панелях; проводить сверление конструкций; использовать стулья в качестве стремянок; использовать электрические тройники, удлинители, включать в розетки электроприборы, мощность которых превышает заявленную; осуществлять размещение или монтаж в пределах стенда или иных зон любого выставочного оборудования и конструкций. </w:t>
      </w:r>
    </w:p>
    <w:p w14:paraId="391D7302" w14:textId="77777777" w:rsidR="00C51D8E" w:rsidRPr="001F2788" w:rsidRDefault="00C51D8E" w:rsidP="00C51D8E">
      <w:pPr>
        <w:pStyle w:val="a0"/>
        <w:numPr>
          <w:ilvl w:val="2"/>
          <w:numId w:val="3"/>
        </w:numPr>
        <w:shd w:val="clear" w:color="auto" w:fill="auto"/>
        <w:tabs>
          <w:tab w:val="clear" w:pos="1224"/>
          <w:tab w:val="num" w:pos="284"/>
        </w:tabs>
        <w:ind w:left="0" w:firstLine="284"/>
        <w:rPr>
          <w:rFonts w:ascii="Times New Roman" w:hAnsi="Times New Roman" w:cs="Times New Roman"/>
          <w:sz w:val="20"/>
          <w:szCs w:val="20"/>
        </w:rPr>
      </w:pPr>
      <w:r w:rsidRPr="001F2788">
        <w:rPr>
          <w:rFonts w:ascii="Times New Roman" w:hAnsi="Times New Roman" w:cs="Times New Roman"/>
          <w:sz w:val="20"/>
          <w:szCs w:val="20"/>
        </w:rPr>
        <w:t xml:space="preserve">Заказчик и прочие подрядчики, связанные с Заказчиком договорными обязательствами на период проведения мероприятия, обязаны соблюдать «Правила участия в мероприятиях в Выставочном комплексе «ТИМИРЯЗЕВ ЦЕНТР», а также нести ответственность за нарушение вышеуказанных правил. (С подробной информацией можно ознакомиться на сайте Выставочного комплекса «ТИМИРЯЗЕВ ЦЕНТР» </w:t>
      </w:r>
      <w:hyperlink r:id="rId12" w:history="1">
        <w:r w:rsidRPr="001F2788">
          <w:rPr>
            <w:rFonts w:ascii="Times New Roman" w:hAnsi="Times New Roman" w:cs="Times New Roman"/>
            <w:sz w:val="20"/>
            <w:szCs w:val="20"/>
          </w:rPr>
          <w:t>(</w:t>
        </w:r>
        <w:r w:rsidRPr="001F2788">
          <w:rPr>
            <w:rFonts w:ascii="Times New Roman" w:hAnsi="Times New Roman" w:cs="Times New Roman"/>
            <w:color w:val="1F3864"/>
            <w:sz w:val="20"/>
            <w:szCs w:val="20"/>
            <w:u w:val="single"/>
          </w:rPr>
          <w:t>https://texpo.ru/</w:t>
        </w:r>
      </w:hyperlink>
      <w:r w:rsidRPr="001F2788">
        <w:rPr>
          <w:rFonts w:ascii="Times New Roman" w:hAnsi="Times New Roman" w:cs="Times New Roman"/>
          <w:sz w:val="20"/>
          <w:szCs w:val="20"/>
        </w:rPr>
        <w:t>) в разделе «Организаторам» - «Документы».</w:t>
      </w:r>
    </w:p>
    <w:p w14:paraId="39D1E7F2" w14:textId="77777777" w:rsidR="00C51D8E" w:rsidRPr="001F2788" w:rsidRDefault="00C51D8E" w:rsidP="00C51D8E">
      <w:pPr>
        <w:pStyle w:val="a"/>
        <w:numPr>
          <w:ilvl w:val="2"/>
          <w:numId w:val="3"/>
        </w:numPr>
        <w:tabs>
          <w:tab w:val="clear" w:pos="1224"/>
          <w:tab w:val="num" w:pos="284"/>
        </w:tabs>
        <w:ind w:left="0" w:firstLine="284"/>
        <w:jc w:val="left"/>
        <w:rPr>
          <w:rFonts w:ascii="Times New Roman" w:hAnsi="Times New Roman" w:cs="Times New Roman"/>
          <w:b w:val="0"/>
          <w:bCs w:val="0"/>
          <w:spacing w:val="0"/>
          <w:sz w:val="20"/>
          <w:szCs w:val="20"/>
        </w:rPr>
      </w:pPr>
      <w:r w:rsidRPr="001F2788">
        <w:rPr>
          <w:rFonts w:ascii="Times New Roman" w:hAnsi="Times New Roman" w:cs="Times New Roman"/>
          <w:b w:val="0"/>
          <w:bCs w:val="0"/>
          <w:spacing w:val="0"/>
          <w:sz w:val="20"/>
          <w:szCs w:val="20"/>
        </w:rPr>
        <w:t xml:space="preserve">Заказчик несет ответственность за причинение вреда жизни и здоровью и/или ущерба имуществу Выставочного комплекса «ТИМИРЯЗЕВ ЦЕНТР», экспонентов и посетителей выставки, а также третьих лиц в результате использования им предоставленной ему выставочной площади. </w:t>
      </w:r>
    </w:p>
    <w:p w14:paraId="44BC0F0C" w14:textId="77777777" w:rsidR="00C51D8E" w:rsidRPr="001F2788" w:rsidRDefault="00C51D8E" w:rsidP="00C51D8E">
      <w:pPr>
        <w:pStyle w:val="a"/>
        <w:numPr>
          <w:ilvl w:val="2"/>
          <w:numId w:val="3"/>
        </w:numPr>
        <w:tabs>
          <w:tab w:val="clear" w:pos="1224"/>
          <w:tab w:val="num" w:pos="284"/>
        </w:tabs>
        <w:ind w:left="0" w:firstLine="284"/>
        <w:jc w:val="both"/>
        <w:rPr>
          <w:rFonts w:ascii="Times New Roman" w:hAnsi="Times New Roman" w:cs="Times New Roman"/>
          <w:b w:val="0"/>
          <w:bCs w:val="0"/>
          <w:spacing w:val="0"/>
          <w:sz w:val="20"/>
          <w:szCs w:val="20"/>
        </w:rPr>
      </w:pPr>
      <w:r w:rsidRPr="001F2788">
        <w:rPr>
          <w:rFonts w:ascii="Times New Roman" w:hAnsi="Times New Roman" w:cs="Times New Roman"/>
          <w:b w:val="0"/>
          <w:bCs w:val="0"/>
          <w:spacing w:val="0"/>
          <w:sz w:val="20"/>
          <w:szCs w:val="20"/>
        </w:rPr>
        <w:t xml:space="preserve"> Заказчик обязан в полном объеме компенсировать Исполнителю имущественные потери в случае наложения на Исполнителя со стороны контролирующих и надзорных органов  Выставочного комплекса «ТИМИРЯЗЕВ ЦЕНТР», Ответственного застройщика и государственных структур штрафных санкций в связи с нарушениями, допущенными Заказчиком и прочими подрядчиками, связанными с Заказчиком договорными обязательствами на период проведения мероприятия, в течение 30 (тридцати) календарных дней с даты причинения такого ущерба. Стороны обязаны предпринять все необходимые действия для определения размера ущерба и фиксирования его соглашением. </w:t>
      </w:r>
    </w:p>
    <w:p w14:paraId="7D9A1AEB"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В случае использования для оформления стенда выставочного конструктора, конструктора системы «Джокер», любых иных дополнительных конструкций Заказчик обязуется пройти проверку технической документации у Ответственного застройщика выставочной экспозиции выставки не менее чем за 15 рабочих дней до начала монтажа.</w:t>
      </w:r>
    </w:p>
    <w:p w14:paraId="1C07A83A"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Соблюдать режим работы выставки, график монтажа-демонтажа, порядок вноса-выноса оборудования (экспонатов).</w:t>
      </w:r>
    </w:p>
    <w:p w14:paraId="6CCD8079" w14:textId="77777777" w:rsidR="00C51D8E" w:rsidRPr="001F2788" w:rsidRDefault="00C51D8E" w:rsidP="00C51D8E">
      <w:pPr>
        <w:pStyle w:val="a0"/>
        <w:numPr>
          <w:ilvl w:val="0"/>
          <w:numId w:val="0"/>
        </w:numPr>
        <w:rPr>
          <w:rFonts w:ascii="Times New Roman" w:hAnsi="Times New Roman" w:cs="Times New Roman"/>
          <w:sz w:val="20"/>
          <w:szCs w:val="20"/>
        </w:rPr>
      </w:pPr>
      <w:r w:rsidRPr="001F2788">
        <w:rPr>
          <w:rFonts w:ascii="Times New Roman" w:hAnsi="Times New Roman" w:cs="Times New Roman"/>
          <w:sz w:val="20"/>
          <w:szCs w:val="20"/>
        </w:rPr>
        <w:lastRenderedPageBreak/>
        <w:t xml:space="preserve">Прекратить работы по обустройству стенда, а также вывезти строительные отходы, мусор, транспортную тару (поддоны, ящики, коробки и другую упаковку) </w:t>
      </w:r>
      <w:r>
        <w:rPr>
          <w:rFonts w:ascii="Times New Roman" w:hAnsi="Times New Roman" w:cs="Times New Roman"/>
          <w:sz w:val="20"/>
          <w:szCs w:val="20"/>
        </w:rPr>
        <w:t>16</w:t>
      </w:r>
      <w:r w:rsidRPr="001F2788">
        <w:rPr>
          <w:rFonts w:ascii="Times New Roman" w:hAnsi="Times New Roman" w:cs="Times New Roman"/>
          <w:sz w:val="20"/>
          <w:szCs w:val="20"/>
        </w:rPr>
        <w:t xml:space="preserve"> </w:t>
      </w:r>
      <w:r>
        <w:rPr>
          <w:rFonts w:ascii="Times New Roman" w:hAnsi="Times New Roman" w:cs="Times New Roman"/>
          <w:sz w:val="20"/>
          <w:szCs w:val="20"/>
        </w:rPr>
        <w:t>ноября</w:t>
      </w:r>
      <w:r w:rsidRPr="001F2788">
        <w:rPr>
          <w:rFonts w:ascii="Times New Roman" w:hAnsi="Times New Roman" w:cs="Times New Roman"/>
          <w:sz w:val="20"/>
          <w:szCs w:val="20"/>
        </w:rPr>
        <w:t xml:space="preserve"> 202</w:t>
      </w:r>
      <w:r>
        <w:rPr>
          <w:rFonts w:ascii="Times New Roman" w:hAnsi="Times New Roman" w:cs="Times New Roman"/>
          <w:sz w:val="20"/>
          <w:szCs w:val="20"/>
        </w:rPr>
        <w:t>6</w:t>
      </w:r>
      <w:r w:rsidRPr="001F2788">
        <w:rPr>
          <w:rFonts w:ascii="Times New Roman" w:hAnsi="Times New Roman" w:cs="Times New Roman"/>
          <w:sz w:val="20"/>
          <w:szCs w:val="20"/>
        </w:rPr>
        <w:t xml:space="preserve"> г. строго до 15:00 часов. С 15:00 до 19:45 часов работы возможны только в пределах стенда Заказчика в связи с проведением завершающей уборки проходов выставочного зала. </w:t>
      </w:r>
    </w:p>
    <w:p w14:paraId="22C6A622" w14:textId="77777777" w:rsidR="00C51D8E" w:rsidRPr="001F2788" w:rsidRDefault="00C51D8E" w:rsidP="00C51D8E">
      <w:pPr>
        <w:pStyle w:val="a0"/>
        <w:numPr>
          <w:ilvl w:val="0"/>
          <w:numId w:val="0"/>
        </w:numPr>
        <w:rPr>
          <w:rFonts w:ascii="Times New Roman" w:hAnsi="Times New Roman" w:cs="Times New Roman"/>
          <w:sz w:val="20"/>
          <w:szCs w:val="20"/>
        </w:rPr>
      </w:pPr>
      <w:r w:rsidRPr="001F2788">
        <w:rPr>
          <w:rFonts w:ascii="Times New Roman" w:hAnsi="Times New Roman" w:cs="Times New Roman"/>
          <w:sz w:val="20"/>
          <w:szCs w:val="20"/>
        </w:rPr>
        <w:t xml:space="preserve">Выкладывание мусора в проходы во время и после окончания завершающей уборки не допускается. За нарушения этого требования Заказчик оплачивает штраф в соответствии с «Правилами участия в мероприятиях в Выставочном комплексе «ТИМИРЯЗЕВ ЦЕНТР» </w:t>
      </w:r>
      <w:hyperlink r:id="rId13" w:history="1"/>
    </w:p>
    <w:p w14:paraId="39E029B6" w14:textId="77777777" w:rsidR="00C51D8E" w:rsidRPr="001F2788" w:rsidRDefault="00C51D8E" w:rsidP="00C51D8E">
      <w:pPr>
        <w:pStyle w:val="a0"/>
        <w:numPr>
          <w:ilvl w:val="0"/>
          <w:numId w:val="0"/>
        </w:numPr>
        <w:rPr>
          <w:rFonts w:ascii="Times New Roman" w:hAnsi="Times New Roman" w:cs="Times New Roman"/>
          <w:sz w:val="20"/>
          <w:szCs w:val="20"/>
        </w:rPr>
      </w:pPr>
      <w:r w:rsidRPr="001F2788">
        <w:rPr>
          <w:rFonts w:ascii="Times New Roman" w:hAnsi="Times New Roman" w:cs="Times New Roman"/>
          <w:sz w:val="20"/>
          <w:szCs w:val="20"/>
        </w:rPr>
        <w:t>Дополнительных разрешений на проведение работ после 19:45 часов в общий период выставки не предусмотрено. В день открытия выставки работы по обустройству стенда не проводятся. Заказчик обязан донести настоящую информацию до подрядчиков, связанных с Заказчиком договорными обязательствами на период проведения мероприятия.</w:t>
      </w:r>
    </w:p>
    <w:p w14:paraId="67AD1045"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Не допускается размещение надписей, логотипов Заказчика на обороте панелей, находящихся на/около границы стенда, направленных в сторону соседних стендов. </w:t>
      </w:r>
    </w:p>
    <w:p w14:paraId="75560925"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Соблюдать на территории выставки правила техники безопасности, противопожарные и санитарно-гигиенические правила. Иметь при себе сертификаты пожарной безопасности на используемые материалы.</w:t>
      </w:r>
    </w:p>
    <w:p w14:paraId="00A9C7BB"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Не передавать без письменного согласия Исполнителя никаких прав и обязанностей, вытекающих из настоящего контракта, третьим лицам.</w:t>
      </w:r>
    </w:p>
    <w:p w14:paraId="0C600B02"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Все рекламные мероприятия Заказчика, осуществляемые вне выставочного стенда Заказчика, могут производиться только после предварительного согласования их с Исполнителем и при тематическом соответствии этих мероприятий задачам и содержанию выставки.</w:t>
      </w:r>
    </w:p>
    <w:p w14:paraId="5B92F66F" w14:textId="29403145"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Направить сканированную копию настоящего контракта, подписанного уполномоченным лицом Заказчика по  Е-</w:t>
      </w:r>
      <w:proofErr w:type="spellStart"/>
      <w:r w:rsidRPr="001F2788">
        <w:rPr>
          <w:rFonts w:ascii="Times New Roman" w:hAnsi="Times New Roman" w:cs="Times New Roman"/>
          <w:sz w:val="20"/>
          <w:szCs w:val="20"/>
        </w:rPr>
        <w:t>mail</w:t>
      </w:r>
      <w:proofErr w:type="spellEnd"/>
      <w:r w:rsidRPr="001F2788">
        <w:rPr>
          <w:rFonts w:ascii="Times New Roman" w:hAnsi="Times New Roman" w:cs="Times New Roman"/>
          <w:sz w:val="20"/>
          <w:szCs w:val="20"/>
        </w:rPr>
        <w:t xml:space="preserve"> </w:t>
      </w:r>
      <w:hyperlink r:id="rId14" w:history="1">
        <w:r w:rsidR="00BA4CE9">
          <w:rPr>
            <w:rStyle w:val="af1"/>
            <w:rFonts w:ascii="Times New Roman" w:hAnsi="Times New Roman" w:cs="Times New Roman"/>
            <w:sz w:val="20"/>
            <w:szCs w:val="20"/>
          </w:rPr>
          <w:t>______________</w:t>
        </w:r>
      </w:hyperlink>
      <w:r w:rsidRPr="001F2788">
        <w:rPr>
          <w:rFonts w:ascii="Times New Roman" w:hAnsi="Times New Roman" w:cs="Times New Roman"/>
          <w:sz w:val="20"/>
          <w:szCs w:val="20"/>
        </w:rPr>
        <w:t xml:space="preserve"> Отправить оригинал контракта в адрес Исполнителя в течение 15 (пятнадцати) календарных дней с момента подписания уполномоченным лицом Заказчика. Под оригиналом контракта понимается бумажный экземпляр настоящего контракта со сканированной подписью и печатью Исполнителя, и оригинальные («живые») печать и подпись уполномоченного лица Заказчика.</w:t>
      </w:r>
    </w:p>
    <w:p w14:paraId="3004FA32" w14:textId="77777777" w:rsidR="00C51D8E" w:rsidRPr="001F2788" w:rsidRDefault="00C51D8E" w:rsidP="00C51D8E">
      <w:pPr>
        <w:pStyle w:val="a0"/>
        <w:numPr>
          <w:ilvl w:val="1"/>
          <w:numId w:val="2"/>
        </w:numPr>
        <w:tabs>
          <w:tab w:val="num" w:pos="540"/>
        </w:tabs>
        <w:ind w:left="0" w:firstLine="0"/>
        <w:rPr>
          <w:rFonts w:ascii="Times New Roman" w:hAnsi="Times New Roman" w:cs="Times New Roman"/>
          <w:sz w:val="20"/>
          <w:szCs w:val="20"/>
        </w:rPr>
      </w:pPr>
      <w:r w:rsidRPr="001F2788">
        <w:rPr>
          <w:rFonts w:ascii="Times New Roman" w:hAnsi="Times New Roman" w:cs="Times New Roman"/>
          <w:sz w:val="20"/>
          <w:szCs w:val="20"/>
        </w:rPr>
        <w:t>Самостоятельно отслеживать изменения и дополнения в «Руководстве участника</w:t>
      </w:r>
      <w:r>
        <w:rPr>
          <w:rFonts w:ascii="Times New Roman" w:hAnsi="Times New Roman" w:cs="Times New Roman"/>
          <w:sz w:val="20"/>
          <w:szCs w:val="20"/>
        </w:rPr>
        <w:t xml:space="preserve"> 2026</w:t>
      </w:r>
      <w:r w:rsidRPr="001F2788">
        <w:rPr>
          <w:rFonts w:ascii="Times New Roman" w:hAnsi="Times New Roman" w:cs="Times New Roman"/>
          <w:sz w:val="20"/>
          <w:szCs w:val="20"/>
        </w:rPr>
        <w:t xml:space="preserve">», размещенного на официальном сайте выставки </w:t>
      </w:r>
      <w:hyperlink r:id="rId15" w:history="1">
        <w:r w:rsidRPr="001F2788">
          <w:rPr>
            <w:rStyle w:val="af1"/>
            <w:rFonts w:ascii="Times New Roman" w:hAnsi="Times New Roman" w:cs="Times New Roman"/>
            <w:sz w:val="20"/>
            <w:szCs w:val="20"/>
            <w:lang w:val="en-US"/>
          </w:rPr>
          <w:t>www</w:t>
        </w:r>
        <w:r w:rsidRPr="00140FDE">
          <w:rPr>
            <w:rStyle w:val="af1"/>
            <w:rFonts w:ascii="Times New Roman" w:hAnsi="Times New Roman" w:cs="Times New Roman"/>
            <w:sz w:val="20"/>
            <w:szCs w:val="20"/>
          </w:rPr>
          <w:t>.</w:t>
        </w:r>
        <w:proofErr w:type="spellStart"/>
        <w:r w:rsidRPr="001F2788">
          <w:rPr>
            <w:rStyle w:val="af1"/>
            <w:rFonts w:ascii="Times New Roman" w:hAnsi="Times New Roman" w:cs="Times New Roman"/>
            <w:sz w:val="20"/>
            <w:szCs w:val="20"/>
            <w:lang w:val="en-US"/>
          </w:rPr>
          <w:t>expoelectroseti</w:t>
        </w:r>
        <w:proofErr w:type="spellEnd"/>
        <w:r w:rsidRPr="00140FDE">
          <w:rPr>
            <w:rStyle w:val="af1"/>
            <w:rFonts w:ascii="Times New Roman" w:hAnsi="Times New Roman" w:cs="Times New Roman"/>
            <w:sz w:val="20"/>
            <w:szCs w:val="20"/>
          </w:rPr>
          <w:t>.</w:t>
        </w:r>
        <w:proofErr w:type="spellStart"/>
        <w:r w:rsidRPr="001F2788">
          <w:rPr>
            <w:rStyle w:val="af1"/>
            <w:rFonts w:ascii="Times New Roman" w:hAnsi="Times New Roman" w:cs="Times New Roman"/>
            <w:sz w:val="20"/>
            <w:szCs w:val="20"/>
            <w:lang w:val="en-US"/>
          </w:rPr>
          <w:t>ru</w:t>
        </w:r>
        <w:proofErr w:type="spellEnd"/>
      </w:hyperlink>
      <w:r w:rsidRPr="001F2788">
        <w:rPr>
          <w:rFonts w:ascii="Times New Roman" w:hAnsi="Times New Roman" w:cs="Times New Roman"/>
          <w:sz w:val="20"/>
          <w:szCs w:val="20"/>
        </w:rPr>
        <w:t>, запрашивать у Исполнителя схемы расположения стендов и экспозиции, деловую программу, список участников.</w:t>
      </w:r>
    </w:p>
    <w:p w14:paraId="49FF27AE" w14:textId="77777777" w:rsidR="00C51D8E" w:rsidRPr="00BA4CE9" w:rsidRDefault="00C51D8E" w:rsidP="00BA4CE9">
      <w:pPr>
        <w:pStyle w:val="a"/>
        <w:tabs>
          <w:tab w:val="clear" w:pos="360"/>
          <w:tab w:val="num" w:pos="0"/>
        </w:tabs>
        <w:ind w:left="0" w:firstLine="0"/>
        <w:rPr>
          <w:rFonts w:ascii="Times New Roman" w:hAnsi="Times New Roman" w:cs="Times New Roman"/>
          <w:sz w:val="20"/>
          <w:szCs w:val="20"/>
        </w:rPr>
      </w:pPr>
      <w:r w:rsidRPr="00BA4CE9">
        <w:rPr>
          <w:rFonts w:ascii="Times New Roman" w:hAnsi="Times New Roman" w:cs="Times New Roman"/>
          <w:sz w:val="20"/>
          <w:szCs w:val="20"/>
        </w:rPr>
        <w:t xml:space="preserve">Цена </w:t>
      </w:r>
    </w:p>
    <w:p w14:paraId="657EB348" w14:textId="4647F02A" w:rsidR="00BA4CE9" w:rsidRPr="00BA4CE9" w:rsidRDefault="00C51D8E" w:rsidP="00BA4CE9">
      <w:pPr>
        <w:pStyle w:val="a0"/>
        <w:tabs>
          <w:tab w:val="num" w:pos="0"/>
        </w:tabs>
        <w:ind w:left="0" w:firstLine="0"/>
        <w:rPr>
          <w:rFonts w:ascii="PT Astra Serif" w:hAnsi="PT Astra Serif"/>
          <w:sz w:val="20"/>
          <w:szCs w:val="20"/>
        </w:rPr>
      </w:pPr>
      <w:r w:rsidRPr="00BA4CE9">
        <w:rPr>
          <w:rFonts w:ascii="PT Astra Serif" w:hAnsi="PT Astra Serif"/>
          <w:sz w:val="20"/>
          <w:szCs w:val="20"/>
        </w:rPr>
        <w:t xml:space="preserve">Общая цена контракта составляет </w:t>
      </w:r>
      <w:bookmarkStart w:id="2" w:name="summa_zakaz"/>
      <w:bookmarkEnd w:id="2"/>
      <w:r w:rsidR="00BA4CE9" w:rsidRPr="00BA4CE9">
        <w:rPr>
          <w:rFonts w:ascii="PT Astra Serif" w:hAnsi="PT Astra Serif"/>
          <w:sz w:val="20"/>
          <w:szCs w:val="20"/>
        </w:rPr>
        <w:t>______________</w:t>
      </w:r>
      <w:r w:rsidRPr="00BA4CE9">
        <w:rPr>
          <w:rFonts w:ascii="PT Astra Serif" w:hAnsi="PT Astra Serif"/>
          <w:sz w:val="20"/>
          <w:szCs w:val="20"/>
        </w:rPr>
        <w:t xml:space="preserve"> (</w:t>
      </w:r>
      <w:r w:rsidR="00BA4CE9" w:rsidRPr="00BA4CE9">
        <w:rPr>
          <w:rFonts w:ascii="PT Astra Serif" w:hAnsi="PT Astra Serif"/>
          <w:sz w:val="20"/>
          <w:szCs w:val="20"/>
        </w:rPr>
        <w:t>_____________</w:t>
      </w:r>
      <w:r w:rsidRPr="00BA4CE9">
        <w:rPr>
          <w:rFonts w:ascii="PT Astra Serif" w:hAnsi="PT Astra Serif"/>
          <w:sz w:val="20"/>
          <w:szCs w:val="20"/>
        </w:rPr>
        <w:t>), в том числе НДС</w:t>
      </w:r>
      <w:r w:rsidR="00BA4CE9" w:rsidRPr="00BA4CE9">
        <w:rPr>
          <w:rFonts w:ascii="PT Astra Serif" w:hAnsi="PT Astra Serif"/>
          <w:sz w:val="20"/>
          <w:szCs w:val="20"/>
        </w:rPr>
        <w:t>/без НДС.</w:t>
      </w:r>
    </w:p>
    <w:p w14:paraId="1435EBF5" w14:textId="7FB371E7" w:rsidR="00BA4CE9" w:rsidRPr="00BA4CE9" w:rsidRDefault="00C51D8E" w:rsidP="00BA4CE9">
      <w:pPr>
        <w:pStyle w:val="a0"/>
        <w:tabs>
          <w:tab w:val="num" w:pos="0"/>
        </w:tabs>
        <w:ind w:left="0" w:firstLine="0"/>
        <w:rPr>
          <w:rFonts w:ascii="PT Astra Serif" w:hAnsi="PT Astra Serif"/>
          <w:sz w:val="20"/>
          <w:szCs w:val="20"/>
        </w:rPr>
      </w:pPr>
      <w:r w:rsidRPr="00BA4CE9">
        <w:rPr>
          <w:rFonts w:ascii="PT Astra Serif" w:hAnsi="PT Astra Serif"/>
          <w:sz w:val="20"/>
          <w:szCs w:val="20"/>
        </w:rPr>
        <w:t>Цена включает в себя все затраты, издержки и иные расходы Исполнителя, связанные и исполнением настоящего Контракта, в том числе, стоимость оказанных услуг, стоимость материалов, страхование, уплату налогов, сборов и иные обязательные платежи.</w:t>
      </w:r>
    </w:p>
    <w:p w14:paraId="658F1F55" w14:textId="0998C688" w:rsidR="00C51D8E" w:rsidRPr="00BA4CE9" w:rsidRDefault="00C51D8E" w:rsidP="00BA4CE9">
      <w:pPr>
        <w:pStyle w:val="a0"/>
        <w:tabs>
          <w:tab w:val="num" w:pos="0"/>
        </w:tabs>
        <w:ind w:left="0" w:firstLine="0"/>
        <w:rPr>
          <w:rFonts w:ascii="PT Astra Serif" w:hAnsi="PT Astra Serif" w:cs="Times New Roman"/>
          <w:sz w:val="20"/>
          <w:szCs w:val="20"/>
        </w:rPr>
      </w:pPr>
      <w:r w:rsidRPr="00BA4CE9">
        <w:rPr>
          <w:rFonts w:ascii="PT Astra Serif" w:hAnsi="PT Astra Serif"/>
          <w:sz w:val="20"/>
          <w:szCs w:val="20"/>
        </w:rPr>
        <w:t>Цена дополнительных услуг, оказываемых в соответствии с п. 2.4. определяется по действующим тарифам Исполнителя.</w:t>
      </w:r>
    </w:p>
    <w:p w14:paraId="3EB1EC13" w14:textId="77777777" w:rsidR="00C51D8E" w:rsidRPr="001F2788" w:rsidRDefault="00C51D8E" w:rsidP="00C51D8E">
      <w:pPr>
        <w:pStyle w:val="a"/>
        <w:rPr>
          <w:rFonts w:ascii="Times New Roman" w:hAnsi="Times New Roman" w:cs="Times New Roman"/>
          <w:sz w:val="20"/>
          <w:szCs w:val="20"/>
        </w:rPr>
      </w:pPr>
      <w:r w:rsidRPr="001F2788">
        <w:rPr>
          <w:rFonts w:ascii="Times New Roman" w:hAnsi="Times New Roman" w:cs="Times New Roman"/>
          <w:sz w:val="20"/>
          <w:szCs w:val="20"/>
        </w:rPr>
        <w:t>Порядок оплаты</w:t>
      </w:r>
    </w:p>
    <w:p w14:paraId="4ABA79D5" w14:textId="77777777" w:rsidR="00C51D8E" w:rsidRPr="001F2788" w:rsidRDefault="00C51D8E" w:rsidP="00C51D8E">
      <w:pPr>
        <w:pStyle w:val="a0"/>
        <w:tabs>
          <w:tab w:val="clear" w:pos="792"/>
          <w:tab w:val="num" w:pos="360"/>
        </w:tabs>
        <w:ind w:left="0" w:firstLine="0"/>
        <w:rPr>
          <w:rFonts w:ascii="Times New Roman" w:hAnsi="Times New Roman" w:cs="Times New Roman"/>
          <w:sz w:val="20"/>
          <w:szCs w:val="20"/>
        </w:rPr>
      </w:pPr>
      <w:r w:rsidRPr="001F2788">
        <w:rPr>
          <w:rFonts w:ascii="Times New Roman" w:hAnsi="Times New Roman" w:cs="Times New Roman"/>
          <w:sz w:val="20"/>
          <w:szCs w:val="20"/>
        </w:rPr>
        <w:t>Платежи по настоящему контракту производятся Заказчиком в валюте Российской Федерации - российских рублях на расчетный счет Исполнителя в следующем порядке:</w:t>
      </w:r>
    </w:p>
    <w:p w14:paraId="6EE0AD8D" w14:textId="77777777" w:rsidR="00C51D8E" w:rsidRPr="001F2788" w:rsidRDefault="00C51D8E" w:rsidP="00C51D8E">
      <w:pPr>
        <w:pStyle w:val="a0"/>
        <w:numPr>
          <w:ilvl w:val="0"/>
          <w:numId w:val="0"/>
        </w:numPr>
        <w:tabs>
          <w:tab w:val="num" w:pos="360"/>
        </w:tabs>
        <w:ind w:left="851" w:hanging="567"/>
        <w:rPr>
          <w:rFonts w:ascii="Times New Roman" w:hAnsi="Times New Roman" w:cs="Times New Roman"/>
          <w:sz w:val="20"/>
          <w:szCs w:val="20"/>
        </w:rPr>
      </w:pPr>
      <w:r w:rsidRPr="001F2788">
        <w:rPr>
          <w:rFonts w:ascii="Times New Roman" w:hAnsi="Times New Roman" w:cs="Times New Roman"/>
          <w:sz w:val="20"/>
          <w:szCs w:val="20"/>
        </w:rPr>
        <w:t>5.1.1 Расчеты за оказанные услуги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 авансовый платеж в размере 30% от общей суммы Контракта в течение 7-ми рабочих дней со дня подписания Контракта.</w:t>
      </w:r>
    </w:p>
    <w:p w14:paraId="3C6EFDDF" w14:textId="77777777" w:rsidR="00C51D8E" w:rsidRPr="001F2788" w:rsidRDefault="00C51D8E" w:rsidP="00C51D8E">
      <w:pPr>
        <w:pStyle w:val="a0"/>
        <w:numPr>
          <w:ilvl w:val="0"/>
          <w:numId w:val="0"/>
        </w:numPr>
        <w:tabs>
          <w:tab w:val="num" w:pos="360"/>
        </w:tabs>
        <w:ind w:left="851" w:hanging="567"/>
        <w:rPr>
          <w:rFonts w:ascii="Times New Roman" w:hAnsi="Times New Roman" w:cs="Times New Roman"/>
          <w:sz w:val="20"/>
          <w:szCs w:val="20"/>
        </w:rPr>
      </w:pPr>
      <w:r w:rsidRPr="001F2788">
        <w:rPr>
          <w:rFonts w:ascii="Times New Roman" w:hAnsi="Times New Roman" w:cs="Times New Roman"/>
          <w:sz w:val="20"/>
          <w:szCs w:val="20"/>
        </w:rPr>
        <w:t>5.1.2. Окончательный расчет производится в течение 7-ми рабочих дней с момента подписания обеими сторонами акта приема-сдачи оказанных услуг, на основании акта приема-сдачи оказанных услуг, счета, счет-фактуры, выставленных Исполнителем, после предоставления необходимых документов и материалов, подтверждающих оказание услуг</w:t>
      </w:r>
      <w:r w:rsidRPr="001F2788">
        <w:rPr>
          <w:rFonts w:ascii="Times New Roman" w:hAnsi="Times New Roman" w:cs="Times New Roman"/>
          <w:sz w:val="20"/>
          <w:szCs w:val="20"/>
          <w:lang w:eastAsia="ar-SA"/>
        </w:rPr>
        <w:t>.</w:t>
      </w:r>
    </w:p>
    <w:p w14:paraId="090E3366" w14:textId="77777777" w:rsidR="00C51D8E" w:rsidRPr="001F2788" w:rsidRDefault="00C51D8E" w:rsidP="00C51D8E">
      <w:pPr>
        <w:pStyle w:val="a0"/>
        <w:numPr>
          <w:ilvl w:val="0"/>
          <w:numId w:val="0"/>
        </w:numPr>
        <w:tabs>
          <w:tab w:val="num" w:pos="360"/>
        </w:tabs>
        <w:ind w:left="851" w:hanging="567"/>
        <w:rPr>
          <w:rFonts w:ascii="Times New Roman" w:hAnsi="Times New Roman" w:cs="Times New Roman"/>
          <w:sz w:val="20"/>
          <w:szCs w:val="20"/>
        </w:rPr>
      </w:pPr>
      <w:r w:rsidRPr="001F2788">
        <w:rPr>
          <w:rFonts w:ascii="Times New Roman" w:hAnsi="Times New Roman" w:cs="Times New Roman"/>
          <w:sz w:val="20"/>
          <w:szCs w:val="20"/>
        </w:rPr>
        <w:t>5.1.3. Оплата дополнительных услуг, оказываемых в соответствии с п. 2.4., производится Заказчиком на основании выставленных Исполнителем</w:t>
      </w:r>
      <w:r w:rsidRPr="001F2788">
        <w:rPr>
          <w:rFonts w:ascii="Times New Roman" w:hAnsi="Times New Roman" w:cs="Times New Roman"/>
          <w:color w:val="FF0000"/>
          <w:sz w:val="20"/>
          <w:szCs w:val="20"/>
        </w:rPr>
        <w:t xml:space="preserve"> </w:t>
      </w:r>
      <w:r w:rsidRPr="001F2788">
        <w:rPr>
          <w:rFonts w:ascii="Times New Roman" w:hAnsi="Times New Roman" w:cs="Times New Roman"/>
          <w:sz w:val="20"/>
          <w:szCs w:val="20"/>
        </w:rPr>
        <w:t>счетов в течение 5 банковских дней или срока указанного в счете.</w:t>
      </w:r>
    </w:p>
    <w:p w14:paraId="00D68C4D"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 xml:space="preserve"> При невыполнении Заказчиком обязанностей по п.5.1.1. и п.3.15 настоящего контракта, Исполнитель вправе изменить место расположения стенда Заказчика, а также отказаться от выполнения обязанностей по настоящему контракту в  полном объеме.</w:t>
      </w:r>
    </w:p>
    <w:p w14:paraId="41D11AF2"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В случае просрочки платежей по п.5.1.3. Исполнитель освобождается от исполнения дополнительных услуг.</w:t>
      </w:r>
    </w:p>
    <w:p w14:paraId="0E039FDE" w14:textId="77777777" w:rsidR="00C51D8E" w:rsidRPr="001F2788" w:rsidRDefault="00C51D8E" w:rsidP="00C51D8E">
      <w:pPr>
        <w:pStyle w:val="a0"/>
        <w:tabs>
          <w:tab w:val="clear" w:pos="792"/>
          <w:tab w:val="num" w:pos="360"/>
        </w:tabs>
        <w:ind w:left="0" w:firstLine="0"/>
        <w:rPr>
          <w:rFonts w:ascii="Times New Roman" w:hAnsi="Times New Roman" w:cs="Times New Roman"/>
          <w:sz w:val="20"/>
          <w:szCs w:val="20"/>
        </w:rPr>
      </w:pPr>
      <w:r w:rsidRPr="001F2788">
        <w:rPr>
          <w:rFonts w:ascii="Times New Roman" w:hAnsi="Times New Roman" w:cs="Times New Roman"/>
          <w:sz w:val="20"/>
          <w:szCs w:val="20"/>
        </w:rPr>
        <w:t>Платеж считается осуществленным в случае поступления средств на расчетный счет Исполнителя. Все расходы по переводу платежей в адрес Исполнителя несет Заказчик.</w:t>
      </w:r>
    </w:p>
    <w:p w14:paraId="3C18C072" w14:textId="77777777" w:rsidR="00C51D8E" w:rsidRPr="001F2788" w:rsidRDefault="00C51D8E" w:rsidP="00C51D8E">
      <w:pPr>
        <w:pStyle w:val="a0"/>
        <w:tabs>
          <w:tab w:val="clear" w:pos="792"/>
          <w:tab w:val="num" w:pos="360"/>
        </w:tabs>
        <w:ind w:left="0" w:firstLine="0"/>
        <w:rPr>
          <w:rFonts w:ascii="Times New Roman" w:hAnsi="Times New Roman" w:cs="Times New Roman"/>
          <w:sz w:val="20"/>
          <w:szCs w:val="20"/>
        </w:rPr>
      </w:pPr>
      <w:r w:rsidRPr="001F2788">
        <w:rPr>
          <w:rFonts w:ascii="Times New Roman" w:hAnsi="Times New Roman" w:cs="Times New Roman"/>
          <w:sz w:val="20"/>
          <w:szCs w:val="20"/>
        </w:rPr>
        <w:t>Источник финансирования настоящего Контракта – федеральный бюджет (дополнительный источник бюджетного финансирования).</w:t>
      </w:r>
    </w:p>
    <w:p w14:paraId="1C9BA31E" w14:textId="77777777" w:rsidR="00C51D8E" w:rsidRPr="001F2788" w:rsidRDefault="00C51D8E" w:rsidP="00C51D8E">
      <w:pPr>
        <w:pStyle w:val="a0"/>
        <w:tabs>
          <w:tab w:val="clear" w:pos="792"/>
          <w:tab w:val="num" w:pos="360"/>
        </w:tabs>
        <w:ind w:left="0" w:firstLine="0"/>
        <w:rPr>
          <w:rFonts w:ascii="Times New Roman" w:hAnsi="Times New Roman" w:cs="Times New Roman"/>
          <w:sz w:val="20"/>
          <w:szCs w:val="20"/>
        </w:rPr>
      </w:pPr>
      <w:r w:rsidRPr="001F2788">
        <w:rPr>
          <w:rFonts w:ascii="Times New Roman" w:hAnsi="Times New Roman" w:cs="Times New Roman"/>
          <w:sz w:val="20"/>
          <w:szCs w:val="20"/>
        </w:rPr>
        <w:t>КБК 32003054230690048244.</w:t>
      </w:r>
    </w:p>
    <w:p w14:paraId="19CD773D" w14:textId="77777777" w:rsidR="00C51D8E" w:rsidRPr="001F2788" w:rsidRDefault="00C51D8E" w:rsidP="00C51D8E">
      <w:pPr>
        <w:pStyle w:val="a"/>
        <w:rPr>
          <w:rFonts w:ascii="Times New Roman" w:hAnsi="Times New Roman" w:cs="Times New Roman"/>
          <w:sz w:val="20"/>
          <w:szCs w:val="20"/>
        </w:rPr>
      </w:pPr>
      <w:r w:rsidRPr="001F2788">
        <w:rPr>
          <w:rFonts w:ascii="Times New Roman" w:hAnsi="Times New Roman" w:cs="Times New Roman"/>
          <w:sz w:val="20"/>
          <w:szCs w:val="20"/>
        </w:rPr>
        <w:t>Действия обстоятельств непреодолимой силы.</w:t>
      </w:r>
    </w:p>
    <w:p w14:paraId="7A64219E"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(п. 3 ст. 401 ГК РФ), если эти обстоятельства непосредственно повлияли на исполнение Сторонами договорных обязательств.</w:t>
      </w:r>
    </w:p>
    <w:p w14:paraId="6E6AAF05" w14:textId="77777777" w:rsidR="00C51D8E" w:rsidRPr="001F2788" w:rsidRDefault="00C51D8E" w:rsidP="00C51D8E">
      <w:pPr>
        <w:pStyle w:val="a0"/>
        <w:numPr>
          <w:ilvl w:val="0"/>
          <w:numId w:val="0"/>
        </w:numPr>
        <w:tabs>
          <w:tab w:val="num" w:pos="716"/>
        </w:tabs>
        <w:rPr>
          <w:rFonts w:ascii="Times New Roman" w:hAnsi="Times New Roman" w:cs="Times New Roman"/>
          <w:sz w:val="20"/>
          <w:szCs w:val="20"/>
        </w:rPr>
      </w:pPr>
      <w:r w:rsidRPr="001F2788">
        <w:rPr>
          <w:rFonts w:ascii="Times New Roman" w:hAnsi="Times New Roman" w:cs="Times New Roman"/>
          <w:sz w:val="20"/>
          <w:szCs w:val="20"/>
        </w:rPr>
        <w:lastRenderedPageBreak/>
        <w:t>Факт наступления таких обстоятельств подтверждается актом компетентного органа, находящегося в месте возникновения этих обстоятельств.</w:t>
      </w:r>
    </w:p>
    <w:p w14:paraId="0DC94024"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При наступлении обстоятельств непреодолимой силы Сторона, оказавшаяся вследствие этого неспособной выполнить обязательства по Контракту, должна незамедлительно, не позднее 5 (пяти) рабочих дней с момента их наступления известить об этом в письменной форме другую Сторону</w:t>
      </w:r>
    </w:p>
    <w:p w14:paraId="7CAE5926"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Срок исполнения обязательств по Контракту при наступлении обстоятельств непреодолимой силы продлевается на время, в течение которого последние будут действовать.</w:t>
      </w:r>
    </w:p>
    <w:p w14:paraId="479F1039" w14:textId="77777777" w:rsidR="00C51D8E" w:rsidRPr="001F2788" w:rsidRDefault="00C51D8E" w:rsidP="00C51D8E">
      <w:pPr>
        <w:pStyle w:val="a0"/>
        <w:tabs>
          <w:tab w:val="clear" w:pos="792"/>
          <w:tab w:val="num" w:pos="360"/>
          <w:tab w:val="num" w:pos="716"/>
        </w:tabs>
        <w:ind w:left="0" w:firstLine="0"/>
        <w:rPr>
          <w:rFonts w:ascii="Times New Roman" w:hAnsi="Times New Roman" w:cs="Times New Roman"/>
          <w:sz w:val="20"/>
          <w:szCs w:val="20"/>
        </w:rPr>
      </w:pPr>
      <w:r w:rsidRPr="001F2788">
        <w:rPr>
          <w:rFonts w:ascii="Times New Roman" w:hAnsi="Times New Roman" w:cs="Times New Roman"/>
          <w:sz w:val="20"/>
          <w:szCs w:val="20"/>
        </w:rPr>
        <w:t>Если обстоятельства непреодолимой силы продлятся более 1 (одного) месяца, каждая из Сторон вправе расторгнуть Контракт полностью или частично. При этом ни одна из Сторон не имеет права требовать от другой Стороны возмещения возможных убытков, кроме оплаты выполненных по Контракту обязательств.</w:t>
      </w:r>
    </w:p>
    <w:p w14:paraId="3C3E39A4" w14:textId="77777777" w:rsidR="00C51D8E" w:rsidRPr="001F2788" w:rsidRDefault="00C51D8E" w:rsidP="00C51D8E">
      <w:pPr>
        <w:pStyle w:val="a"/>
        <w:numPr>
          <w:ilvl w:val="0"/>
          <w:numId w:val="0"/>
        </w:numPr>
        <w:rPr>
          <w:rFonts w:ascii="Times New Roman" w:hAnsi="Times New Roman" w:cs="Times New Roman"/>
          <w:sz w:val="20"/>
          <w:szCs w:val="20"/>
        </w:rPr>
      </w:pPr>
      <w:r w:rsidRPr="001F2788">
        <w:rPr>
          <w:rFonts w:ascii="Times New Roman" w:hAnsi="Times New Roman" w:cs="Times New Roman"/>
          <w:sz w:val="20"/>
          <w:szCs w:val="20"/>
        </w:rPr>
        <w:t>7. Срок действия Контракта</w:t>
      </w:r>
    </w:p>
    <w:p w14:paraId="3A3627BD" w14:textId="77777777" w:rsidR="00C51D8E" w:rsidRPr="001F2788" w:rsidRDefault="00C51D8E" w:rsidP="00C51D8E">
      <w:pPr>
        <w:pStyle w:val="a"/>
        <w:numPr>
          <w:ilvl w:val="0"/>
          <w:numId w:val="0"/>
        </w:numPr>
        <w:jc w:val="both"/>
        <w:rPr>
          <w:rFonts w:ascii="Times New Roman" w:hAnsi="Times New Roman" w:cs="Times New Roman"/>
          <w:b w:val="0"/>
          <w:bCs w:val="0"/>
          <w:spacing w:val="0"/>
          <w:sz w:val="20"/>
          <w:szCs w:val="20"/>
        </w:rPr>
      </w:pPr>
      <w:r w:rsidRPr="001F2788">
        <w:rPr>
          <w:rFonts w:ascii="Times New Roman" w:hAnsi="Times New Roman" w:cs="Times New Roman"/>
          <w:b w:val="0"/>
          <w:bCs w:val="0"/>
          <w:spacing w:val="0"/>
          <w:sz w:val="20"/>
          <w:szCs w:val="20"/>
        </w:rPr>
        <w:t>7.1. Настоящий Контракт вступает в силу с момента его подписания обеими Сторонами и действует по 31 декабря 202</w:t>
      </w:r>
      <w:r>
        <w:rPr>
          <w:rFonts w:ascii="Times New Roman" w:hAnsi="Times New Roman" w:cs="Times New Roman"/>
          <w:b w:val="0"/>
          <w:bCs w:val="0"/>
          <w:spacing w:val="0"/>
          <w:sz w:val="20"/>
          <w:szCs w:val="20"/>
        </w:rPr>
        <w:t>6</w:t>
      </w:r>
      <w:r w:rsidRPr="001F2788">
        <w:rPr>
          <w:rFonts w:ascii="Times New Roman" w:hAnsi="Times New Roman" w:cs="Times New Roman"/>
          <w:b w:val="0"/>
          <w:bCs w:val="0"/>
          <w:spacing w:val="0"/>
          <w:sz w:val="20"/>
          <w:szCs w:val="20"/>
        </w:rPr>
        <w:t xml:space="preserve"> г. Окончание срока действия Контракта не влечет прекращения неисполненных обязательств Сторон по Контракту.</w:t>
      </w:r>
    </w:p>
    <w:p w14:paraId="4A9F4B5C" w14:textId="77777777" w:rsidR="00C51D8E" w:rsidRPr="001F2788" w:rsidRDefault="00C51D8E" w:rsidP="00C51D8E">
      <w:pPr>
        <w:pStyle w:val="a"/>
        <w:numPr>
          <w:ilvl w:val="0"/>
          <w:numId w:val="0"/>
        </w:numPr>
        <w:rPr>
          <w:rFonts w:ascii="Times New Roman" w:hAnsi="Times New Roman" w:cs="Times New Roman"/>
          <w:sz w:val="20"/>
          <w:szCs w:val="20"/>
        </w:rPr>
      </w:pPr>
      <w:r w:rsidRPr="001F2788">
        <w:rPr>
          <w:rFonts w:ascii="Times New Roman" w:hAnsi="Times New Roman" w:cs="Times New Roman"/>
          <w:sz w:val="20"/>
          <w:szCs w:val="20"/>
        </w:rPr>
        <w:t>8. Прочие положения</w:t>
      </w:r>
    </w:p>
    <w:p w14:paraId="5C1AF01F"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Об отказе от участия в форуме Заказчик должен уведомить Исполнителя в письменном виде. Дата получения письменного извещения считается датой отказа. В случае отказа Заказчика от контракта (исполнения контракта), при отсутствии нарушений существенных обязательств Исполнителем, Заказчик обязуется выплатить Исполнителю плату за отказ от контракта (исполнения контракта) в соответствии с п. 3 ст. 310 Гражданского кодекса РФ в следующем размере:</w:t>
      </w:r>
    </w:p>
    <w:p w14:paraId="107ABE17" w14:textId="77777777" w:rsidR="00C51D8E" w:rsidRPr="001F2788" w:rsidRDefault="00C51D8E" w:rsidP="00C51D8E">
      <w:pPr>
        <w:pStyle w:val="a0"/>
        <w:numPr>
          <w:ilvl w:val="2"/>
          <w:numId w:val="4"/>
        </w:numPr>
        <w:tabs>
          <w:tab w:val="num" w:pos="1224"/>
        </w:tabs>
        <w:rPr>
          <w:rFonts w:ascii="Times New Roman" w:hAnsi="Times New Roman" w:cs="Times New Roman"/>
          <w:sz w:val="20"/>
          <w:szCs w:val="20"/>
        </w:rPr>
      </w:pPr>
      <w:r w:rsidRPr="001F2788">
        <w:rPr>
          <w:rFonts w:ascii="Times New Roman" w:hAnsi="Times New Roman" w:cs="Times New Roman"/>
          <w:sz w:val="20"/>
          <w:szCs w:val="20"/>
        </w:rPr>
        <w:t xml:space="preserve">После перечисления денежных средств по п.5.1.1. - в размере </w:t>
      </w:r>
      <w:r>
        <w:rPr>
          <w:rFonts w:ascii="Times New Roman" w:hAnsi="Times New Roman" w:cs="Times New Roman"/>
          <w:sz w:val="20"/>
          <w:szCs w:val="20"/>
        </w:rPr>
        <w:t>3</w:t>
      </w:r>
      <w:r w:rsidRPr="001F2788">
        <w:rPr>
          <w:rFonts w:ascii="Times New Roman" w:hAnsi="Times New Roman" w:cs="Times New Roman"/>
          <w:sz w:val="20"/>
          <w:szCs w:val="20"/>
        </w:rPr>
        <w:t>0% от общей стоимости контракта.</w:t>
      </w:r>
    </w:p>
    <w:p w14:paraId="4FDB3040" w14:textId="77777777" w:rsidR="00C51D8E" w:rsidRPr="001F2788" w:rsidRDefault="00C51D8E" w:rsidP="00C51D8E">
      <w:pPr>
        <w:pStyle w:val="a0"/>
        <w:numPr>
          <w:ilvl w:val="2"/>
          <w:numId w:val="4"/>
        </w:numPr>
        <w:tabs>
          <w:tab w:val="num" w:pos="1224"/>
        </w:tabs>
        <w:rPr>
          <w:rFonts w:ascii="Times New Roman" w:hAnsi="Times New Roman" w:cs="Times New Roman"/>
          <w:sz w:val="20"/>
          <w:szCs w:val="20"/>
        </w:rPr>
      </w:pPr>
      <w:r w:rsidRPr="001F2788">
        <w:rPr>
          <w:rFonts w:ascii="Times New Roman" w:hAnsi="Times New Roman" w:cs="Times New Roman"/>
          <w:sz w:val="20"/>
          <w:szCs w:val="20"/>
        </w:rPr>
        <w:t>После 10 октября 202</w:t>
      </w:r>
      <w:r>
        <w:rPr>
          <w:rFonts w:ascii="Times New Roman" w:hAnsi="Times New Roman" w:cs="Times New Roman"/>
          <w:sz w:val="20"/>
          <w:szCs w:val="20"/>
        </w:rPr>
        <w:t>6</w:t>
      </w:r>
      <w:r w:rsidRPr="001F2788">
        <w:rPr>
          <w:rFonts w:ascii="Times New Roman" w:hAnsi="Times New Roman" w:cs="Times New Roman"/>
          <w:sz w:val="20"/>
          <w:szCs w:val="20"/>
        </w:rPr>
        <w:t>г. - в размере 100% от общей стоимости контракта.</w:t>
      </w:r>
    </w:p>
    <w:p w14:paraId="26D6F46C" w14:textId="77777777" w:rsidR="00C51D8E" w:rsidRPr="001F2788" w:rsidRDefault="00C51D8E" w:rsidP="00C51D8E">
      <w:pPr>
        <w:pStyle w:val="a0"/>
        <w:numPr>
          <w:ilvl w:val="0"/>
          <w:numId w:val="0"/>
        </w:numPr>
        <w:tabs>
          <w:tab w:val="num" w:pos="0"/>
        </w:tabs>
        <w:rPr>
          <w:rFonts w:ascii="Times New Roman" w:hAnsi="Times New Roman" w:cs="Times New Roman"/>
          <w:sz w:val="20"/>
          <w:szCs w:val="20"/>
        </w:rPr>
      </w:pPr>
      <w:r w:rsidRPr="001F2788">
        <w:rPr>
          <w:rFonts w:ascii="Times New Roman" w:hAnsi="Times New Roman" w:cs="Times New Roman"/>
          <w:sz w:val="20"/>
          <w:szCs w:val="20"/>
        </w:rPr>
        <w:t xml:space="preserve">Исполнитель вправе удержать плату за отказ от контракта (исполнения контракта) из суммы авансового платежа (платежей), перечисленного Заказчиком в соответствии с п.5.1. настоящего Контракта.  </w:t>
      </w:r>
    </w:p>
    <w:p w14:paraId="1F6B9FAA"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Исполнитель оставляет за собой право по техническим или организационным причинам изменить месторасположения стенда и размеры предоставляемой Заказчику выставочной площади, о чем информирует Заказчика.</w:t>
      </w:r>
    </w:p>
    <w:p w14:paraId="7ED8FAB8"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Заказчик несет полную ответственность за достоверность и правильность предоставляемой Исполнителю информации и рекламных материалов. </w:t>
      </w:r>
    </w:p>
    <w:p w14:paraId="65176D5C"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Стороны пришли к соглашению, что споры между ними в досудебном порядке будут решаться в претензионном порядке. Претензия должна быть рассмотрена, и на нее дан ответ в течение 10 (десяти) рабочих дней с момента ее получения. Все споры  и разногласия между Сторонами, возникшие или могущие возникнуть в связи с настоящим контрактом, подлежат передаче на рассмотрение в Арбитражный суд г. Москвы.</w:t>
      </w:r>
    </w:p>
    <w:p w14:paraId="4ECB60D3"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 xml:space="preserve">Окончание действия контракта наступает после выполнения Сторонами своих обязательств по контракту и подписания двустороннего Акта оказанных услуг. </w:t>
      </w:r>
    </w:p>
    <w:p w14:paraId="6B4E68E6"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Заказчик обязан подписать Акт оказанных услуг в течение 5 рабочих дней с момента оказания услуги (</w:t>
      </w:r>
      <w:r>
        <w:rPr>
          <w:rFonts w:ascii="Times New Roman" w:hAnsi="Times New Roman" w:cs="Times New Roman"/>
          <w:sz w:val="20"/>
          <w:szCs w:val="20"/>
        </w:rPr>
        <w:t>19 ноября 2026г.</w:t>
      </w:r>
      <w:r w:rsidRPr="001F2788">
        <w:rPr>
          <w:rFonts w:ascii="Times New Roman" w:hAnsi="Times New Roman" w:cs="Times New Roman"/>
          <w:sz w:val="20"/>
          <w:szCs w:val="20"/>
        </w:rPr>
        <w:t>.), либо направить Исполнителю мотивированный отказ. В случае уклонения или немотивированного отказа Заказчика от подписания акта об оказании услуг Исполнитель вправе составить односторонний акт. Указанные в нем услуги считаются оказанными Исполнителем в полном объеме и надлежащем качестве и принятыми Заказчиком. </w:t>
      </w:r>
    </w:p>
    <w:p w14:paraId="3A1B2F20"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Во всем остальном, не предусмотренном настоящим контрактом, стороны руководствуются действующим законодательством и иными нормативно-правовыми актами Российской Федерации.</w:t>
      </w:r>
    </w:p>
    <w:p w14:paraId="3FEBA3EF"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Все изменения и дополнения к настоящему контракту будут иметь юридическую силу, если они оформлены в письменном виде и подписаны надлежащим образом полномочными представителями Исполнителя и Заказчика.</w:t>
      </w:r>
    </w:p>
    <w:p w14:paraId="4DFCE256"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Настоящий контракт подписан в 2-х экземплярах, имеющих одинаковую юридическую силу по одному для каждой Стороны.</w:t>
      </w:r>
    </w:p>
    <w:p w14:paraId="7983E743" w14:textId="77777777" w:rsidR="00C51D8E" w:rsidRPr="001F2788" w:rsidRDefault="00C51D8E" w:rsidP="00C51D8E">
      <w:pPr>
        <w:pStyle w:val="a0"/>
        <w:numPr>
          <w:ilvl w:val="1"/>
          <w:numId w:val="4"/>
        </w:numPr>
        <w:ind w:left="0" w:firstLine="0"/>
        <w:rPr>
          <w:rFonts w:ascii="Times New Roman" w:hAnsi="Times New Roman" w:cs="Times New Roman"/>
          <w:sz w:val="20"/>
          <w:szCs w:val="20"/>
        </w:rPr>
      </w:pPr>
      <w:r w:rsidRPr="001F2788">
        <w:rPr>
          <w:rFonts w:ascii="Times New Roman" w:hAnsi="Times New Roman" w:cs="Times New Roman"/>
          <w:sz w:val="20"/>
          <w:szCs w:val="20"/>
        </w:rPr>
        <w:t>Стороны признают надлежащим подписание контракта, дополнительных соглашений, актов, путем обмена сканированными копиями по электронной почте. Такие документы обладают полной юридической силой до момента получения сторонами оригиналов документов. Стороны обязуются сохранять конфиденциальность доступов к электронной почте и не передавать их третьим лицам.</w:t>
      </w:r>
    </w:p>
    <w:p w14:paraId="544BF65E" w14:textId="77777777" w:rsidR="00C51D8E" w:rsidRPr="001F2788" w:rsidRDefault="00C51D8E" w:rsidP="00C51D8E">
      <w:pPr>
        <w:tabs>
          <w:tab w:val="left" w:pos="142"/>
        </w:tabs>
        <w:suppressAutoHyphens/>
        <w:ind w:left="360" w:right="-29"/>
        <w:contextualSpacing/>
        <w:jc w:val="center"/>
        <w:rPr>
          <w:rFonts w:eastAsia="Arial"/>
          <w:b/>
          <w:sz w:val="20"/>
          <w:szCs w:val="20"/>
          <w:lang w:eastAsia="ar-SA"/>
        </w:rPr>
      </w:pPr>
      <w:r w:rsidRPr="001F2788">
        <w:rPr>
          <w:rFonts w:eastAsia="Arial"/>
          <w:b/>
          <w:sz w:val="20"/>
          <w:szCs w:val="20"/>
          <w:lang w:eastAsia="ar-SA"/>
        </w:rPr>
        <w:t>9. Ответственность Сторон</w:t>
      </w:r>
    </w:p>
    <w:p w14:paraId="013745E6" w14:textId="77777777" w:rsidR="00C51D8E" w:rsidRPr="001F2788" w:rsidRDefault="00C51D8E" w:rsidP="00C51D8E">
      <w:pPr>
        <w:contextualSpacing/>
        <w:jc w:val="both"/>
        <w:rPr>
          <w:sz w:val="20"/>
          <w:szCs w:val="20"/>
        </w:rPr>
      </w:pPr>
      <w:r w:rsidRPr="001F2788">
        <w:rPr>
          <w:sz w:val="20"/>
          <w:szCs w:val="20"/>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081428D" w14:textId="77777777" w:rsidR="00C51D8E" w:rsidRPr="001F2788" w:rsidRDefault="00C51D8E" w:rsidP="00C51D8E">
      <w:pPr>
        <w:contextualSpacing/>
        <w:jc w:val="both"/>
        <w:rPr>
          <w:sz w:val="20"/>
          <w:szCs w:val="20"/>
        </w:rPr>
      </w:pPr>
      <w:r w:rsidRPr="001F2788">
        <w:rPr>
          <w:sz w:val="20"/>
          <w:szCs w:val="20"/>
        </w:rPr>
        <w:t xml:space="preserve">9.2. В случае просрочки исполнения Государственным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39E2E554" w14:textId="77777777" w:rsidR="00C51D8E" w:rsidRPr="001F2788" w:rsidRDefault="00C51D8E" w:rsidP="00C51D8E">
      <w:pPr>
        <w:contextualSpacing/>
        <w:jc w:val="both"/>
        <w:rPr>
          <w:i/>
          <w:sz w:val="20"/>
          <w:szCs w:val="20"/>
        </w:rPr>
      </w:pPr>
      <w:r w:rsidRPr="001F2788">
        <w:rPr>
          <w:sz w:val="20"/>
          <w:szCs w:val="20"/>
        </w:rPr>
        <w:t xml:space="preserve">9.3. </w:t>
      </w:r>
      <w:r w:rsidRPr="001F2788">
        <w:rPr>
          <w:rFonts w:eastAsia="Calibri"/>
          <w:sz w:val="20"/>
          <w:szCs w:val="20"/>
          <w:lang w:eastAsia="en-U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r w:rsidRPr="001F2788">
        <w:rPr>
          <w:sz w:val="20"/>
          <w:szCs w:val="20"/>
          <w:lang w:eastAsia="ar-SA"/>
        </w:rPr>
        <w:t>(согласно   Постановления Правительства Российской Федерации от 30.08.2017 г № 1042.)</w:t>
      </w:r>
    </w:p>
    <w:p w14:paraId="50849F1B" w14:textId="77777777" w:rsidR="00C51D8E" w:rsidRPr="001F2788" w:rsidRDefault="00C51D8E" w:rsidP="00C51D8E">
      <w:pPr>
        <w:contextualSpacing/>
        <w:jc w:val="both"/>
        <w:rPr>
          <w:sz w:val="20"/>
          <w:szCs w:val="20"/>
        </w:rPr>
      </w:pPr>
      <w:r w:rsidRPr="001F2788">
        <w:rPr>
          <w:sz w:val="20"/>
          <w:szCs w:val="20"/>
        </w:rPr>
        <w:lastRenderedPageBreak/>
        <w:t>9.4. В случае просрочки исполнения Исполнителем обязательств (предоставление оборудованной выставочной площади),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AD8B59D" w14:textId="77777777" w:rsidR="00C51D8E" w:rsidRPr="001F2788" w:rsidRDefault="00C51D8E" w:rsidP="00C51D8E">
      <w:pPr>
        <w:contextualSpacing/>
        <w:jc w:val="both"/>
        <w:rPr>
          <w:sz w:val="20"/>
          <w:szCs w:val="20"/>
        </w:rPr>
      </w:pPr>
      <w:r w:rsidRPr="001F2788">
        <w:rPr>
          <w:sz w:val="20"/>
          <w:szCs w:val="20"/>
        </w:rPr>
        <w:t xml:space="preserve"> 9.5. В случае просрочки исполнения Исполнителю обязательств (предоставление оборудованной выставочной площади), предусмотренных Контрактом, Исполнитель уплачивает Государственному заказчику пени. </w:t>
      </w:r>
      <w:r w:rsidRPr="001F2788">
        <w:rPr>
          <w:rFonts w:eastAsia="Calibri"/>
          <w:sz w:val="20"/>
          <w:szCs w:val="20"/>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6BC039B" w14:textId="77777777" w:rsidR="00C51D8E" w:rsidRPr="001F2788" w:rsidRDefault="00C51D8E" w:rsidP="00C51D8E">
      <w:pPr>
        <w:autoSpaceDE w:val="0"/>
        <w:autoSpaceDN w:val="0"/>
        <w:adjustRightInd w:val="0"/>
        <w:contextualSpacing/>
        <w:jc w:val="both"/>
        <w:rPr>
          <w:sz w:val="20"/>
          <w:szCs w:val="20"/>
          <w:lang w:eastAsia="ar-SA"/>
        </w:rPr>
      </w:pPr>
      <w:r w:rsidRPr="001F2788">
        <w:rPr>
          <w:sz w:val="20"/>
          <w:szCs w:val="20"/>
        </w:rPr>
        <w:t xml:space="preserve">9.6. </w:t>
      </w:r>
      <w:r w:rsidRPr="001F2788">
        <w:rPr>
          <w:rFonts w:eastAsia="Calibri"/>
          <w:sz w:val="20"/>
          <w:szCs w:val="20"/>
          <w:lang w:eastAsia="en-US"/>
        </w:rPr>
        <w:t xml:space="preserve">За каждый факт неисполнения или ненадлежащего исполнения, Исполнителем обязательств, предусмотренных Контрактом (предоставление оборудованной выставочной площади), размер штрафа устанавливается в следующем порядке: </w:t>
      </w:r>
      <w:r w:rsidRPr="001F2788">
        <w:rPr>
          <w:i/>
          <w:sz w:val="20"/>
          <w:szCs w:val="20"/>
        </w:rPr>
        <w:t>10 процентов цены контракта в случае, если цена контракта не превышает 3 млн. рублей;</w:t>
      </w:r>
      <w:r w:rsidRPr="001F2788">
        <w:rPr>
          <w:sz w:val="20"/>
          <w:szCs w:val="20"/>
          <w:lang w:eastAsia="ar-SA"/>
        </w:rPr>
        <w:t xml:space="preserve"> (согласно Постановления Правительства Российской Федерации от 30.08.2017 г. № 1042.)</w:t>
      </w:r>
    </w:p>
    <w:p w14:paraId="65E3144B" w14:textId="77777777" w:rsidR="00C51D8E" w:rsidRPr="001F2788" w:rsidRDefault="00C51D8E" w:rsidP="00C51D8E">
      <w:pPr>
        <w:autoSpaceDE w:val="0"/>
        <w:autoSpaceDN w:val="0"/>
        <w:adjustRightInd w:val="0"/>
        <w:contextualSpacing/>
        <w:jc w:val="both"/>
        <w:rPr>
          <w:sz w:val="20"/>
          <w:szCs w:val="20"/>
        </w:rPr>
      </w:pPr>
      <w:r w:rsidRPr="001F2788">
        <w:rPr>
          <w:sz w:val="20"/>
          <w:szCs w:val="20"/>
          <w:lang w:eastAsia="ar-SA"/>
        </w:rPr>
        <w:t xml:space="preserve">9.7. </w:t>
      </w:r>
      <w:r w:rsidRPr="001F2788">
        <w:rPr>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38E69EC" w14:textId="77777777" w:rsidR="00C51D8E" w:rsidRPr="001F2788" w:rsidRDefault="00C51D8E" w:rsidP="00C51D8E">
      <w:pPr>
        <w:autoSpaceDE w:val="0"/>
        <w:autoSpaceDN w:val="0"/>
        <w:adjustRightInd w:val="0"/>
        <w:ind w:left="360"/>
        <w:contextualSpacing/>
        <w:jc w:val="both"/>
        <w:rPr>
          <w:sz w:val="20"/>
          <w:szCs w:val="20"/>
        </w:rPr>
      </w:pPr>
      <w:r w:rsidRPr="001F2788">
        <w:rPr>
          <w:sz w:val="20"/>
          <w:szCs w:val="20"/>
        </w:rPr>
        <w:t>а) 1000 рублей, если цена контракта не превышает 3 млн. рублей;</w:t>
      </w:r>
    </w:p>
    <w:p w14:paraId="1982530F" w14:textId="77777777" w:rsidR="00C51D8E" w:rsidRPr="001F2788" w:rsidRDefault="00C51D8E" w:rsidP="00C51D8E">
      <w:pPr>
        <w:contextualSpacing/>
        <w:jc w:val="both"/>
        <w:rPr>
          <w:sz w:val="20"/>
          <w:szCs w:val="20"/>
        </w:rPr>
      </w:pPr>
      <w:r w:rsidRPr="001F2788">
        <w:rPr>
          <w:sz w:val="20"/>
          <w:szCs w:val="20"/>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B93580" w14:textId="77777777" w:rsidR="00C51D8E" w:rsidRPr="001F2788" w:rsidRDefault="00C51D8E" w:rsidP="00C51D8E">
      <w:pPr>
        <w:contextualSpacing/>
        <w:jc w:val="both"/>
        <w:rPr>
          <w:sz w:val="20"/>
          <w:szCs w:val="20"/>
        </w:rPr>
      </w:pPr>
      <w:r w:rsidRPr="001F2788">
        <w:rPr>
          <w:sz w:val="20"/>
          <w:szCs w:val="20"/>
        </w:rPr>
        <w:t>9.9. Уплата Стороной неустойки или применение иной формы ответственности не освобождает её от исполнения обязательств по Контракту.</w:t>
      </w:r>
    </w:p>
    <w:p w14:paraId="57463B2D" w14:textId="77777777" w:rsidR="00C51D8E" w:rsidRPr="001F2788" w:rsidRDefault="00C51D8E" w:rsidP="00C51D8E">
      <w:pPr>
        <w:tabs>
          <w:tab w:val="left" w:pos="142"/>
        </w:tabs>
        <w:ind w:right="-29"/>
        <w:contextualSpacing/>
        <w:jc w:val="both"/>
        <w:outlineLvl w:val="0"/>
        <w:rPr>
          <w:rFonts w:eastAsia="Calibri"/>
          <w:sz w:val="20"/>
          <w:szCs w:val="20"/>
        </w:rPr>
      </w:pPr>
      <w:r w:rsidRPr="001F2788">
        <w:rPr>
          <w:rFonts w:eastAsia="Calibri"/>
          <w:sz w:val="20"/>
          <w:szCs w:val="20"/>
        </w:rPr>
        <w:t>910.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3C5918B8" w14:textId="77777777" w:rsidR="00C51D8E" w:rsidRPr="001F2788" w:rsidRDefault="00C51D8E" w:rsidP="00C51D8E">
      <w:pPr>
        <w:tabs>
          <w:tab w:val="left" w:pos="142"/>
        </w:tabs>
        <w:ind w:right="-29"/>
        <w:contextualSpacing/>
        <w:jc w:val="both"/>
        <w:outlineLvl w:val="0"/>
        <w:rPr>
          <w:rFonts w:eastAsia="Calibri"/>
          <w:sz w:val="20"/>
          <w:szCs w:val="20"/>
        </w:rPr>
      </w:pPr>
      <w:r w:rsidRPr="001F2788">
        <w:rPr>
          <w:rFonts w:eastAsia="Calibri"/>
          <w:sz w:val="20"/>
          <w:szCs w:val="20"/>
        </w:rPr>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162FD9" w14:textId="77777777" w:rsidR="00C51D8E" w:rsidRPr="001F2788" w:rsidRDefault="00C51D8E" w:rsidP="00C51D8E">
      <w:pPr>
        <w:pStyle w:val="a0"/>
        <w:numPr>
          <w:ilvl w:val="0"/>
          <w:numId w:val="0"/>
        </w:numPr>
        <w:rPr>
          <w:rFonts w:ascii="Times New Roman" w:hAnsi="Times New Roman" w:cs="Times New Roman"/>
          <w:sz w:val="20"/>
          <w:szCs w:val="20"/>
        </w:rPr>
      </w:pPr>
    </w:p>
    <w:p w14:paraId="0B366BFB" w14:textId="77777777" w:rsidR="00C51D8E" w:rsidRPr="001F2788" w:rsidRDefault="00C51D8E" w:rsidP="00C51D8E">
      <w:pPr>
        <w:pStyle w:val="a"/>
        <w:numPr>
          <w:ilvl w:val="0"/>
          <w:numId w:val="0"/>
        </w:numPr>
        <w:rPr>
          <w:rFonts w:ascii="Times New Roman" w:hAnsi="Times New Roman" w:cs="Times New Roman"/>
          <w:sz w:val="20"/>
          <w:szCs w:val="20"/>
        </w:rPr>
      </w:pPr>
      <w:r w:rsidRPr="001F2788">
        <w:rPr>
          <w:rFonts w:ascii="Times New Roman" w:hAnsi="Times New Roman" w:cs="Times New Roman"/>
          <w:sz w:val="20"/>
          <w:szCs w:val="20"/>
        </w:rPr>
        <w:t>10.  Адреса, платежные реквизиты и подписи Сторон.</w:t>
      </w:r>
    </w:p>
    <w:p w14:paraId="41D92EFC" w14:textId="77777777" w:rsidR="00C51D8E" w:rsidRPr="001F2788" w:rsidRDefault="00C51D8E" w:rsidP="00C51D8E">
      <w:pPr>
        <w:pStyle w:val="a"/>
        <w:numPr>
          <w:ilvl w:val="0"/>
          <w:numId w:val="0"/>
        </w:numPr>
        <w:jc w:val="left"/>
        <w:rPr>
          <w:rFonts w:ascii="Times New Roman" w:hAnsi="Times New Roman" w:cs="Times New Roman"/>
          <w:sz w:val="20"/>
          <w:szCs w:val="20"/>
        </w:rPr>
      </w:pPr>
      <w:r w:rsidRPr="001F2788">
        <w:rPr>
          <w:rFonts w:ascii="Times New Roman" w:hAnsi="Times New Roman" w:cs="Times New Roman"/>
          <w:sz w:val="20"/>
          <w:szCs w:val="20"/>
        </w:rPr>
        <w:tab/>
      </w:r>
    </w:p>
    <w:tbl>
      <w:tblPr>
        <w:tblW w:w="9673" w:type="dxa"/>
        <w:tblInd w:w="108" w:type="dxa"/>
        <w:tblLook w:val="01E0" w:firstRow="1" w:lastRow="1" w:firstColumn="1" w:lastColumn="1" w:noHBand="0" w:noVBand="0"/>
      </w:tblPr>
      <w:tblGrid>
        <w:gridCol w:w="2732"/>
        <w:gridCol w:w="2655"/>
        <w:gridCol w:w="232"/>
        <w:gridCol w:w="3312"/>
        <w:gridCol w:w="742"/>
      </w:tblGrid>
      <w:tr w:rsidR="00C51D8E" w:rsidRPr="00004128" w14:paraId="5A096CD9" w14:textId="77777777" w:rsidTr="00760308">
        <w:tc>
          <w:tcPr>
            <w:tcW w:w="5387" w:type="dxa"/>
            <w:gridSpan w:val="2"/>
          </w:tcPr>
          <w:p w14:paraId="43EC593B" w14:textId="77777777" w:rsidR="00C51D8E" w:rsidRPr="001F2788" w:rsidRDefault="00C51D8E" w:rsidP="00140FDE">
            <w:pPr>
              <w:ind w:firstLine="34"/>
              <w:contextualSpacing/>
              <w:rPr>
                <w:sz w:val="20"/>
                <w:szCs w:val="20"/>
              </w:rPr>
            </w:pPr>
            <w:r w:rsidRPr="001F2788">
              <w:rPr>
                <w:b/>
                <w:sz w:val="20"/>
                <w:szCs w:val="20"/>
              </w:rPr>
              <w:t>Заказчик:</w:t>
            </w:r>
            <w:r w:rsidRPr="001F2788">
              <w:rPr>
                <w:sz w:val="20"/>
                <w:szCs w:val="20"/>
              </w:rPr>
              <w:t xml:space="preserve"> </w:t>
            </w:r>
            <w:bookmarkStart w:id="3" w:name="name_full_zakaz"/>
            <w:bookmarkEnd w:id="3"/>
          </w:p>
          <w:tbl>
            <w:tblPr>
              <w:tblW w:w="5032" w:type="dxa"/>
              <w:tblLayout w:type="fixed"/>
              <w:tblLook w:val="04A0" w:firstRow="1" w:lastRow="0" w:firstColumn="1" w:lastColumn="0" w:noHBand="0" w:noVBand="1"/>
            </w:tblPr>
            <w:tblGrid>
              <w:gridCol w:w="5032"/>
            </w:tblGrid>
            <w:tr w:rsidR="00C51D8E" w:rsidRPr="000D6146" w14:paraId="63436013" w14:textId="77777777" w:rsidTr="00140FDE">
              <w:trPr>
                <w:trHeight w:val="156"/>
              </w:trPr>
              <w:tc>
                <w:tcPr>
                  <w:tcW w:w="5032" w:type="dxa"/>
                  <w:tcMar>
                    <w:top w:w="0" w:type="dxa"/>
                    <w:left w:w="0" w:type="dxa"/>
                    <w:bottom w:w="0" w:type="dxa"/>
                    <w:right w:w="0" w:type="dxa"/>
                  </w:tcMar>
                  <w:hideMark/>
                </w:tcPr>
                <w:p w14:paraId="5D28048C" w14:textId="77777777" w:rsidR="00C51D8E" w:rsidRPr="000D6146" w:rsidRDefault="00C51D8E" w:rsidP="00140FDE">
                  <w:pPr>
                    <w:ind w:right="174"/>
                    <w:jc w:val="both"/>
                    <w:rPr>
                      <w:rFonts w:ascii="PT Astra Serif" w:hAnsi="PT Astra Serif"/>
                      <w:sz w:val="20"/>
                      <w:szCs w:val="20"/>
                    </w:rPr>
                  </w:pPr>
                  <w:r w:rsidRPr="000D6146">
                    <w:rPr>
                      <w:rFonts w:ascii="PT Astra Serif" w:hAnsi="PT Astra Serif"/>
                      <w:sz w:val="20"/>
                      <w:szCs w:val="20"/>
                    </w:rPr>
                    <w:t>Федеральное казенное учреждение «Исправительная колония № 1 Управления Федеральной службы исполнения наказаний по Костромской области» (ФКУ ИК-1 УФСИН России по Костромской области)</w:t>
                  </w:r>
                </w:p>
              </w:tc>
            </w:tr>
            <w:tr w:rsidR="00C51D8E" w:rsidRPr="000D6146" w14:paraId="2BD43E5C" w14:textId="77777777" w:rsidTr="00140FDE">
              <w:tc>
                <w:tcPr>
                  <w:tcW w:w="5032" w:type="dxa"/>
                  <w:hideMark/>
                </w:tcPr>
                <w:p w14:paraId="2AC9A45A" w14:textId="77777777" w:rsidR="00C51D8E" w:rsidRPr="000D6146" w:rsidRDefault="00C51D8E" w:rsidP="00140FDE">
                  <w:pPr>
                    <w:ind w:right="174"/>
                    <w:jc w:val="both"/>
                    <w:rPr>
                      <w:rFonts w:ascii="PT Astra Serif" w:hAnsi="PT Astra Serif"/>
                      <w:sz w:val="20"/>
                      <w:szCs w:val="20"/>
                    </w:rPr>
                  </w:pPr>
                  <w:r w:rsidRPr="000D6146">
                    <w:rPr>
                      <w:rFonts w:ascii="PT Astra Serif" w:hAnsi="PT Astra Serif"/>
                      <w:b/>
                      <w:sz w:val="20"/>
                      <w:szCs w:val="20"/>
                    </w:rPr>
                    <w:t>Адрес юридический:</w:t>
                  </w:r>
                  <w:r w:rsidRPr="000D6146">
                    <w:rPr>
                      <w:rFonts w:ascii="PT Astra Serif" w:hAnsi="PT Astra Serif"/>
                      <w:sz w:val="20"/>
                      <w:szCs w:val="20"/>
                    </w:rPr>
                    <w:t xml:space="preserve"> 156023, Костромская область, </w:t>
                  </w:r>
                </w:p>
                <w:p w14:paraId="14B2D64F" w14:textId="77777777" w:rsidR="00C51D8E" w:rsidRPr="000D6146" w:rsidRDefault="00C51D8E" w:rsidP="00140FDE">
                  <w:pPr>
                    <w:ind w:right="174"/>
                    <w:jc w:val="both"/>
                    <w:rPr>
                      <w:rFonts w:ascii="PT Astra Serif" w:hAnsi="PT Astra Serif"/>
                      <w:sz w:val="20"/>
                      <w:szCs w:val="20"/>
                    </w:rPr>
                  </w:pPr>
                  <w:r w:rsidRPr="000D6146">
                    <w:rPr>
                      <w:rFonts w:ascii="PT Astra Serif" w:hAnsi="PT Astra Serif"/>
                      <w:sz w:val="20"/>
                      <w:szCs w:val="20"/>
                    </w:rPr>
                    <w:t xml:space="preserve">г. Кострома ул. Петра Щербины д. 21 </w:t>
                  </w:r>
                </w:p>
              </w:tc>
            </w:tr>
            <w:tr w:rsidR="00C51D8E" w:rsidRPr="000D6146" w14:paraId="72BFC1EA" w14:textId="77777777" w:rsidTr="00140FDE">
              <w:tc>
                <w:tcPr>
                  <w:tcW w:w="5032" w:type="dxa"/>
                  <w:hideMark/>
                </w:tcPr>
                <w:p w14:paraId="086928F7" w14:textId="77777777" w:rsidR="00C51D8E" w:rsidRPr="000D6146" w:rsidRDefault="00C51D8E" w:rsidP="00140FDE">
                  <w:pPr>
                    <w:ind w:right="174"/>
                    <w:jc w:val="both"/>
                    <w:rPr>
                      <w:rFonts w:ascii="PT Astra Serif" w:hAnsi="PT Astra Serif"/>
                      <w:sz w:val="20"/>
                      <w:szCs w:val="20"/>
                    </w:rPr>
                  </w:pPr>
                  <w:r w:rsidRPr="000D6146">
                    <w:rPr>
                      <w:rFonts w:ascii="PT Astra Serif" w:hAnsi="PT Astra Serif"/>
                      <w:b/>
                      <w:sz w:val="20"/>
                      <w:szCs w:val="20"/>
                    </w:rPr>
                    <w:t xml:space="preserve">Адрес почтовый: </w:t>
                  </w:r>
                  <w:r w:rsidRPr="000D6146">
                    <w:rPr>
                      <w:rFonts w:ascii="PT Astra Serif" w:hAnsi="PT Astra Serif"/>
                      <w:sz w:val="20"/>
                      <w:szCs w:val="20"/>
                    </w:rPr>
                    <w:t xml:space="preserve">156023, Костромская область, </w:t>
                  </w:r>
                </w:p>
                <w:p w14:paraId="45554187" w14:textId="77777777" w:rsidR="00C51D8E" w:rsidRPr="000D6146" w:rsidRDefault="00C51D8E" w:rsidP="00140FDE">
                  <w:pPr>
                    <w:ind w:right="-362"/>
                    <w:jc w:val="both"/>
                    <w:rPr>
                      <w:rFonts w:ascii="PT Astra Serif" w:hAnsi="PT Astra Serif"/>
                      <w:sz w:val="20"/>
                      <w:szCs w:val="20"/>
                    </w:rPr>
                  </w:pPr>
                  <w:r w:rsidRPr="000D6146">
                    <w:rPr>
                      <w:rFonts w:ascii="PT Astra Serif" w:hAnsi="PT Astra Serif"/>
                      <w:sz w:val="20"/>
                      <w:szCs w:val="20"/>
                    </w:rPr>
                    <w:t>г. Кострома</w:t>
                  </w:r>
                  <w:r>
                    <w:rPr>
                      <w:rFonts w:ascii="PT Astra Serif" w:hAnsi="PT Astra Serif"/>
                      <w:sz w:val="20"/>
                      <w:szCs w:val="20"/>
                    </w:rPr>
                    <w:t xml:space="preserve"> </w:t>
                  </w:r>
                  <w:r w:rsidRPr="000D6146">
                    <w:rPr>
                      <w:rFonts w:ascii="PT Astra Serif" w:hAnsi="PT Astra Serif"/>
                      <w:sz w:val="20"/>
                      <w:szCs w:val="20"/>
                    </w:rPr>
                    <w:t>ул. Петра Щербины д. 21</w:t>
                  </w:r>
                </w:p>
              </w:tc>
            </w:tr>
            <w:tr w:rsidR="00C51D8E" w:rsidRPr="000D6146" w14:paraId="452595EC" w14:textId="77777777" w:rsidTr="00140FDE">
              <w:tc>
                <w:tcPr>
                  <w:tcW w:w="5032" w:type="dxa"/>
                  <w:hideMark/>
                </w:tcPr>
                <w:p w14:paraId="417F2119" w14:textId="77777777" w:rsidR="00C51D8E" w:rsidRPr="000D6146" w:rsidRDefault="00C51D8E" w:rsidP="00140FDE">
                  <w:pPr>
                    <w:rPr>
                      <w:rFonts w:ascii="PT Astra Serif" w:hAnsi="PT Astra Serif"/>
                      <w:sz w:val="20"/>
                      <w:szCs w:val="20"/>
                    </w:rPr>
                  </w:pPr>
                  <w:r w:rsidRPr="000D6146">
                    <w:rPr>
                      <w:rFonts w:ascii="PT Astra Serif" w:hAnsi="PT Astra Serif"/>
                      <w:b/>
                      <w:sz w:val="20"/>
                      <w:szCs w:val="20"/>
                    </w:rPr>
                    <w:t>ИНН</w:t>
                  </w:r>
                  <w:r w:rsidRPr="000D6146">
                    <w:rPr>
                      <w:rFonts w:ascii="PT Astra Serif" w:hAnsi="PT Astra Serif"/>
                      <w:sz w:val="20"/>
                      <w:szCs w:val="20"/>
                    </w:rPr>
                    <w:t xml:space="preserve"> 4401017104</w:t>
                  </w:r>
                </w:p>
              </w:tc>
            </w:tr>
            <w:tr w:rsidR="00C51D8E" w:rsidRPr="000D6146" w14:paraId="571A7F2B" w14:textId="77777777" w:rsidTr="00140FDE">
              <w:tc>
                <w:tcPr>
                  <w:tcW w:w="5032" w:type="dxa"/>
                  <w:hideMark/>
                </w:tcPr>
                <w:p w14:paraId="4DF55068" w14:textId="77777777" w:rsidR="00C51D8E" w:rsidRPr="000D6146" w:rsidRDefault="00C51D8E" w:rsidP="00140FDE">
                  <w:pPr>
                    <w:rPr>
                      <w:rFonts w:ascii="PT Astra Serif" w:hAnsi="PT Astra Serif"/>
                      <w:sz w:val="20"/>
                      <w:szCs w:val="20"/>
                    </w:rPr>
                  </w:pPr>
                  <w:r w:rsidRPr="000D6146">
                    <w:rPr>
                      <w:rFonts w:ascii="PT Astra Serif" w:hAnsi="PT Astra Serif"/>
                      <w:b/>
                      <w:sz w:val="20"/>
                      <w:szCs w:val="20"/>
                    </w:rPr>
                    <w:t>КПП</w:t>
                  </w:r>
                  <w:r w:rsidRPr="000D6146">
                    <w:rPr>
                      <w:rFonts w:ascii="PT Astra Serif" w:hAnsi="PT Astra Serif"/>
                      <w:sz w:val="20"/>
                      <w:szCs w:val="20"/>
                    </w:rPr>
                    <w:t xml:space="preserve"> 440101001</w:t>
                  </w:r>
                </w:p>
              </w:tc>
            </w:tr>
            <w:tr w:rsidR="00C51D8E" w:rsidRPr="000D6146" w14:paraId="06D5A860" w14:textId="77777777" w:rsidTr="00140FDE">
              <w:tc>
                <w:tcPr>
                  <w:tcW w:w="5032" w:type="dxa"/>
                  <w:hideMark/>
                </w:tcPr>
                <w:p w14:paraId="2E8D8936" w14:textId="77777777" w:rsidR="00C51D8E" w:rsidRPr="000D6146" w:rsidRDefault="00C51D8E" w:rsidP="00140FDE">
                  <w:pPr>
                    <w:snapToGrid w:val="0"/>
                    <w:rPr>
                      <w:rFonts w:ascii="PT Astra Serif" w:hAnsi="PT Astra Serif"/>
                      <w:b/>
                      <w:sz w:val="20"/>
                      <w:szCs w:val="20"/>
                    </w:rPr>
                  </w:pPr>
                  <w:r w:rsidRPr="000D6146">
                    <w:rPr>
                      <w:rFonts w:ascii="PT Astra Serif" w:hAnsi="PT Astra Serif"/>
                      <w:b/>
                      <w:sz w:val="20"/>
                      <w:szCs w:val="20"/>
                    </w:rPr>
                    <w:t xml:space="preserve">ОКПО </w:t>
                  </w:r>
                  <w:r w:rsidRPr="000D6146">
                    <w:rPr>
                      <w:rFonts w:ascii="PT Astra Serif" w:hAnsi="PT Astra Serif"/>
                      <w:sz w:val="20"/>
                      <w:szCs w:val="20"/>
                      <w:shd w:val="clear" w:color="auto" w:fill="FFFFFF"/>
                    </w:rPr>
                    <w:t>08826343</w:t>
                  </w:r>
                </w:p>
              </w:tc>
            </w:tr>
            <w:tr w:rsidR="00C51D8E" w:rsidRPr="000D6146" w14:paraId="34C34276" w14:textId="77777777" w:rsidTr="00140FDE">
              <w:trPr>
                <w:trHeight w:val="760"/>
              </w:trPr>
              <w:tc>
                <w:tcPr>
                  <w:tcW w:w="5032" w:type="dxa"/>
                  <w:hideMark/>
                </w:tcPr>
                <w:p w14:paraId="4DA9107D" w14:textId="77777777" w:rsidR="00C51D8E" w:rsidRPr="000D6146" w:rsidRDefault="00C51D8E" w:rsidP="00140FDE">
                  <w:pPr>
                    <w:rPr>
                      <w:rFonts w:ascii="PT Astra Serif" w:hAnsi="PT Astra Serif"/>
                      <w:b/>
                      <w:sz w:val="20"/>
                      <w:szCs w:val="20"/>
                    </w:rPr>
                  </w:pPr>
                  <w:r w:rsidRPr="000D6146">
                    <w:rPr>
                      <w:rFonts w:ascii="PT Astra Serif" w:hAnsi="PT Astra Serif"/>
                      <w:b/>
                      <w:sz w:val="20"/>
                      <w:szCs w:val="20"/>
                    </w:rPr>
                    <w:t>Банковские реквизиты:</w:t>
                  </w:r>
                </w:p>
                <w:p w14:paraId="69EA6C4A" w14:textId="77777777" w:rsidR="00C51D8E" w:rsidRPr="000D6146" w:rsidRDefault="00C51D8E" w:rsidP="00140FDE">
                  <w:pPr>
                    <w:ind w:right="-1"/>
                    <w:contextualSpacing/>
                    <w:rPr>
                      <w:rFonts w:ascii="PT Astra Serif" w:hAnsi="PT Astra Serif"/>
                      <w:sz w:val="20"/>
                      <w:szCs w:val="20"/>
                    </w:rPr>
                  </w:pPr>
                  <w:r w:rsidRPr="000D6146">
                    <w:rPr>
                      <w:rFonts w:ascii="PT Astra Serif" w:hAnsi="PT Astra Serif"/>
                      <w:sz w:val="20"/>
                      <w:szCs w:val="20"/>
                    </w:rPr>
                    <w:t>л\</w:t>
                  </w:r>
                  <w:proofErr w:type="spellStart"/>
                  <w:r w:rsidRPr="000D6146">
                    <w:rPr>
                      <w:rFonts w:ascii="PT Astra Serif" w:hAnsi="PT Astra Serif"/>
                      <w:sz w:val="20"/>
                      <w:szCs w:val="20"/>
                    </w:rPr>
                    <w:t>сч</w:t>
                  </w:r>
                  <w:proofErr w:type="spellEnd"/>
                  <w:r w:rsidRPr="000D6146">
                    <w:rPr>
                      <w:rFonts w:ascii="PT Astra Serif" w:hAnsi="PT Astra Serif"/>
                      <w:sz w:val="20"/>
                      <w:szCs w:val="20"/>
                    </w:rPr>
                    <w:t xml:space="preserve"> 03411494940 </w:t>
                  </w:r>
                </w:p>
                <w:p w14:paraId="61494DC3" w14:textId="77777777" w:rsidR="00C51D8E" w:rsidRPr="000D6146" w:rsidRDefault="00C51D8E" w:rsidP="00140FDE">
                  <w:pPr>
                    <w:ind w:left="34" w:right="-1"/>
                    <w:contextualSpacing/>
                    <w:rPr>
                      <w:rFonts w:ascii="PT Astra Serif" w:hAnsi="PT Astra Serif"/>
                      <w:color w:val="000000"/>
                      <w:sz w:val="20"/>
                      <w:szCs w:val="20"/>
                    </w:rPr>
                  </w:pPr>
                  <w:r w:rsidRPr="000D6146">
                    <w:rPr>
                      <w:rFonts w:ascii="PT Astra Serif" w:hAnsi="PT Astra Serif"/>
                      <w:b/>
                      <w:color w:val="000000"/>
                      <w:sz w:val="20"/>
                      <w:szCs w:val="20"/>
                    </w:rPr>
                    <w:t>р/с</w:t>
                  </w:r>
                  <w:r w:rsidRPr="000D6146">
                    <w:rPr>
                      <w:rFonts w:ascii="PT Astra Serif" w:hAnsi="PT Astra Serif"/>
                      <w:color w:val="000000"/>
                      <w:sz w:val="20"/>
                      <w:szCs w:val="20"/>
                    </w:rPr>
                    <w:t xml:space="preserve"> 03211643000000013202</w:t>
                  </w:r>
                </w:p>
                <w:p w14:paraId="54392DD8" w14:textId="77777777" w:rsidR="00C51D8E" w:rsidRPr="000D6146" w:rsidRDefault="00C51D8E" w:rsidP="00140FDE">
                  <w:pPr>
                    <w:ind w:left="34" w:right="-1"/>
                    <w:contextualSpacing/>
                    <w:rPr>
                      <w:rFonts w:ascii="PT Astra Serif" w:hAnsi="PT Astra Serif"/>
                      <w:color w:val="000000"/>
                      <w:sz w:val="20"/>
                      <w:szCs w:val="20"/>
                    </w:rPr>
                  </w:pPr>
                  <w:r w:rsidRPr="000D6146">
                    <w:rPr>
                      <w:rFonts w:ascii="PT Astra Serif" w:hAnsi="PT Astra Serif"/>
                      <w:b/>
                      <w:color w:val="000000"/>
                      <w:sz w:val="20"/>
                      <w:szCs w:val="20"/>
                    </w:rPr>
                    <w:t>к/с</w:t>
                  </w:r>
                  <w:r w:rsidRPr="000D6146">
                    <w:rPr>
                      <w:rFonts w:ascii="PT Astra Serif" w:hAnsi="PT Astra Serif"/>
                      <w:color w:val="000000"/>
                      <w:sz w:val="20"/>
                      <w:szCs w:val="20"/>
                    </w:rPr>
                    <w:t xml:space="preserve"> 40102810745370000024</w:t>
                  </w:r>
                </w:p>
                <w:p w14:paraId="30A0A8E9" w14:textId="77777777" w:rsidR="00C51D8E" w:rsidRPr="000D6146" w:rsidRDefault="00C51D8E" w:rsidP="00140FDE">
                  <w:pPr>
                    <w:ind w:left="34" w:right="-1"/>
                    <w:contextualSpacing/>
                    <w:rPr>
                      <w:rFonts w:ascii="PT Astra Serif" w:hAnsi="PT Astra Serif"/>
                      <w:color w:val="000000"/>
                      <w:sz w:val="20"/>
                      <w:szCs w:val="20"/>
                    </w:rPr>
                  </w:pPr>
                  <w:r w:rsidRPr="000D6146">
                    <w:rPr>
                      <w:rFonts w:ascii="PT Astra Serif" w:hAnsi="PT Astra Serif"/>
                      <w:color w:val="000000"/>
                      <w:sz w:val="20"/>
                      <w:szCs w:val="20"/>
                    </w:rPr>
                    <w:t>ОКЦ № 1 ВОЛГО-ВЯТСКОЕ ГУ БАНКА РОССИИ//УФК ПО НИЖЕГОРОДСКОЙ ОБЛАСТИ г. Нижний Новгород</w:t>
                  </w:r>
                </w:p>
                <w:p w14:paraId="1E7CCCA3" w14:textId="77777777" w:rsidR="00C51D8E" w:rsidRPr="000D6146" w:rsidRDefault="00C51D8E" w:rsidP="00140FDE">
                  <w:pPr>
                    <w:ind w:left="34" w:right="-1"/>
                    <w:contextualSpacing/>
                    <w:rPr>
                      <w:rFonts w:ascii="PT Astra Serif" w:hAnsi="PT Astra Serif"/>
                      <w:color w:val="000000"/>
                      <w:sz w:val="20"/>
                      <w:szCs w:val="20"/>
                    </w:rPr>
                  </w:pPr>
                  <w:r w:rsidRPr="000D6146">
                    <w:rPr>
                      <w:rFonts w:ascii="PT Astra Serif" w:hAnsi="PT Astra Serif"/>
                      <w:b/>
                      <w:color w:val="000000"/>
                      <w:sz w:val="20"/>
                      <w:szCs w:val="20"/>
                    </w:rPr>
                    <w:t xml:space="preserve">БИК </w:t>
                  </w:r>
                  <w:r w:rsidRPr="000D6146">
                    <w:rPr>
                      <w:rFonts w:ascii="PT Astra Serif" w:hAnsi="PT Astra Serif"/>
                      <w:color w:val="000000"/>
                      <w:sz w:val="20"/>
                      <w:szCs w:val="20"/>
                    </w:rPr>
                    <w:t>012202102</w:t>
                  </w:r>
                </w:p>
              </w:tc>
            </w:tr>
            <w:tr w:rsidR="00C51D8E" w:rsidRPr="000D6146" w14:paraId="4F2ABA6D" w14:textId="77777777" w:rsidTr="00140FDE">
              <w:trPr>
                <w:trHeight w:val="80"/>
              </w:trPr>
              <w:tc>
                <w:tcPr>
                  <w:tcW w:w="5032" w:type="dxa"/>
                  <w:hideMark/>
                </w:tcPr>
                <w:p w14:paraId="41D97A04" w14:textId="77777777" w:rsidR="00C51D8E" w:rsidRPr="000D6146" w:rsidRDefault="00C51D8E" w:rsidP="00140FDE">
                  <w:pPr>
                    <w:ind w:right="174"/>
                    <w:jc w:val="both"/>
                    <w:rPr>
                      <w:rFonts w:ascii="PT Astra Serif" w:hAnsi="PT Astra Serif"/>
                      <w:b/>
                      <w:sz w:val="20"/>
                      <w:szCs w:val="20"/>
                    </w:rPr>
                  </w:pPr>
                  <w:r w:rsidRPr="000D6146">
                    <w:rPr>
                      <w:rFonts w:ascii="PT Astra Serif" w:hAnsi="PT Astra Serif"/>
                      <w:b/>
                      <w:bCs/>
                      <w:sz w:val="20"/>
                      <w:szCs w:val="20"/>
                    </w:rPr>
                    <w:t xml:space="preserve">Электронная почта: </w:t>
                  </w:r>
                  <w:proofErr w:type="spellStart"/>
                  <w:r w:rsidRPr="000D6146">
                    <w:rPr>
                      <w:rFonts w:ascii="PT Astra Serif" w:hAnsi="PT Astra Serif"/>
                      <w:sz w:val="20"/>
                      <w:szCs w:val="20"/>
                      <w:u w:val="single"/>
                      <w:lang w:val="en-US"/>
                    </w:rPr>
                    <w:t>grz</w:t>
                  </w:r>
                  <w:proofErr w:type="spellEnd"/>
                  <w:r w:rsidRPr="000D6146">
                    <w:rPr>
                      <w:rFonts w:ascii="PT Astra Serif" w:hAnsi="PT Astra Serif"/>
                      <w:sz w:val="20"/>
                      <w:szCs w:val="20"/>
                      <w:u w:val="single"/>
                    </w:rPr>
                    <w:t>-</w:t>
                  </w:r>
                  <w:proofErr w:type="spellStart"/>
                  <w:r w:rsidRPr="000D6146">
                    <w:rPr>
                      <w:rFonts w:ascii="PT Astra Serif" w:hAnsi="PT Astra Serif"/>
                      <w:sz w:val="20"/>
                      <w:szCs w:val="20"/>
                      <w:u w:val="single"/>
                      <w:lang w:val="en-US"/>
                    </w:rPr>
                    <w:t>ik</w:t>
                  </w:r>
                  <w:proofErr w:type="spellEnd"/>
                  <w:r w:rsidRPr="000D6146">
                    <w:rPr>
                      <w:rFonts w:ascii="PT Astra Serif" w:hAnsi="PT Astra Serif"/>
                      <w:sz w:val="20"/>
                      <w:szCs w:val="20"/>
                      <w:u w:val="single"/>
                    </w:rPr>
                    <w:t>1</w:t>
                  </w:r>
                  <w:hyperlink r:id="rId16" w:history="1">
                    <w:r w:rsidRPr="000D6146">
                      <w:rPr>
                        <w:rStyle w:val="af1"/>
                        <w:rFonts w:ascii="PT Astra Serif" w:hAnsi="PT Astra Serif"/>
                        <w:bCs/>
                        <w:sz w:val="20"/>
                        <w:szCs w:val="20"/>
                      </w:rPr>
                      <w:t>@</w:t>
                    </w:r>
                    <w:r w:rsidRPr="000D6146">
                      <w:rPr>
                        <w:rStyle w:val="af1"/>
                        <w:rFonts w:ascii="PT Astra Serif" w:hAnsi="PT Astra Serif"/>
                        <w:bCs/>
                        <w:sz w:val="20"/>
                        <w:szCs w:val="20"/>
                        <w:lang w:val="en-US"/>
                      </w:rPr>
                      <w:t>mail</w:t>
                    </w:r>
                    <w:r w:rsidRPr="000D6146">
                      <w:rPr>
                        <w:rStyle w:val="af1"/>
                        <w:rFonts w:ascii="PT Astra Serif" w:hAnsi="PT Astra Serif"/>
                        <w:bCs/>
                        <w:sz w:val="20"/>
                        <w:szCs w:val="20"/>
                      </w:rPr>
                      <w:t>.</w:t>
                    </w:r>
                    <w:proofErr w:type="spellStart"/>
                    <w:r w:rsidRPr="000D6146">
                      <w:rPr>
                        <w:rStyle w:val="af1"/>
                        <w:rFonts w:ascii="PT Astra Serif" w:hAnsi="PT Astra Serif"/>
                        <w:bCs/>
                        <w:sz w:val="20"/>
                        <w:szCs w:val="20"/>
                        <w:lang w:val="en-US"/>
                      </w:rPr>
                      <w:t>ru</w:t>
                    </w:r>
                    <w:proofErr w:type="spellEnd"/>
                  </w:hyperlink>
                  <w:r w:rsidRPr="000D6146">
                    <w:rPr>
                      <w:rFonts w:ascii="PT Astra Serif" w:hAnsi="PT Astra Serif"/>
                      <w:bCs/>
                      <w:sz w:val="20"/>
                      <w:szCs w:val="20"/>
                    </w:rPr>
                    <w:t xml:space="preserve"> </w:t>
                  </w:r>
                </w:p>
              </w:tc>
            </w:tr>
            <w:tr w:rsidR="00C51D8E" w:rsidRPr="000D6146" w14:paraId="0EBD40AB" w14:textId="77777777" w:rsidTr="00140FDE">
              <w:trPr>
                <w:trHeight w:val="80"/>
              </w:trPr>
              <w:tc>
                <w:tcPr>
                  <w:tcW w:w="5032" w:type="dxa"/>
                  <w:hideMark/>
                </w:tcPr>
                <w:p w14:paraId="353ED2AC" w14:textId="77777777" w:rsidR="00C51D8E" w:rsidRPr="000D6146" w:rsidRDefault="00C51D8E" w:rsidP="00140FDE">
                  <w:pPr>
                    <w:ind w:right="174"/>
                    <w:jc w:val="both"/>
                    <w:rPr>
                      <w:rFonts w:ascii="PT Astra Serif" w:hAnsi="PT Astra Serif"/>
                      <w:sz w:val="20"/>
                      <w:szCs w:val="20"/>
                    </w:rPr>
                  </w:pPr>
                  <w:r w:rsidRPr="000D6146">
                    <w:rPr>
                      <w:rFonts w:ascii="PT Astra Serif" w:hAnsi="PT Astra Serif"/>
                      <w:b/>
                      <w:bCs/>
                      <w:sz w:val="20"/>
                      <w:szCs w:val="20"/>
                    </w:rPr>
                    <w:t>Телефон:</w:t>
                  </w:r>
                  <w:r w:rsidRPr="000D6146">
                    <w:rPr>
                      <w:rFonts w:ascii="PT Astra Serif" w:hAnsi="PT Astra Serif"/>
                      <w:sz w:val="20"/>
                      <w:szCs w:val="20"/>
                    </w:rPr>
                    <w:t xml:space="preserve"> +7(4942) </w:t>
                  </w:r>
                  <w:r w:rsidRPr="000D6146">
                    <w:rPr>
                      <w:rFonts w:ascii="PT Astra Serif" w:hAnsi="PT Astra Serif"/>
                      <w:sz w:val="20"/>
                      <w:szCs w:val="20"/>
                      <w:lang w:val="en-US"/>
                    </w:rPr>
                    <w:t>426572</w:t>
                  </w:r>
                  <w:r w:rsidRPr="000D6146">
                    <w:rPr>
                      <w:rFonts w:ascii="PT Astra Serif" w:hAnsi="PT Astra Serif"/>
                      <w:sz w:val="20"/>
                      <w:szCs w:val="20"/>
                    </w:rPr>
                    <w:t xml:space="preserve"> (2-</w:t>
                  </w:r>
                  <w:r w:rsidRPr="000D6146">
                    <w:rPr>
                      <w:rFonts w:ascii="PT Astra Serif" w:hAnsi="PT Astra Serif"/>
                      <w:sz w:val="20"/>
                      <w:szCs w:val="20"/>
                      <w:lang w:val="en-US"/>
                    </w:rPr>
                    <w:t>76</w:t>
                  </w:r>
                  <w:r w:rsidRPr="000D6146">
                    <w:rPr>
                      <w:rFonts w:ascii="PT Astra Serif" w:hAnsi="PT Astra Serif"/>
                      <w:sz w:val="20"/>
                      <w:szCs w:val="20"/>
                    </w:rPr>
                    <w:t>)</w:t>
                  </w:r>
                </w:p>
                <w:p w14:paraId="4624D99D" w14:textId="77777777" w:rsidR="00C51D8E" w:rsidRPr="000D6146" w:rsidRDefault="00C51D8E" w:rsidP="00140FDE">
                  <w:pPr>
                    <w:ind w:right="174"/>
                    <w:jc w:val="both"/>
                    <w:rPr>
                      <w:rFonts w:ascii="PT Astra Serif" w:hAnsi="PT Astra Serif"/>
                      <w:b/>
                      <w:bCs/>
                      <w:sz w:val="20"/>
                      <w:szCs w:val="20"/>
                    </w:rPr>
                  </w:pPr>
                </w:p>
              </w:tc>
            </w:tr>
          </w:tbl>
          <w:p w14:paraId="0D66916D" w14:textId="77777777" w:rsidR="00C51D8E" w:rsidRPr="001F2788" w:rsidRDefault="00C51D8E" w:rsidP="00140FDE">
            <w:pPr>
              <w:tabs>
                <w:tab w:val="left" w:pos="513"/>
              </w:tabs>
              <w:ind w:right="284"/>
              <w:jc w:val="both"/>
              <w:rPr>
                <w:sz w:val="20"/>
                <w:szCs w:val="20"/>
              </w:rPr>
            </w:pPr>
          </w:p>
        </w:tc>
        <w:tc>
          <w:tcPr>
            <w:tcW w:w="232" w:type="dxa"/>
          </w:tcPr>
          <w:p w14:paraId="32E5CA01" w14:textId="77777777" w:rsidR="00C51D8E" w:rsidRPr="001F2788" w:rsidRDefault="00C51D8E" w:rsidP="00140FDE">
            <w:pPr>
              <w:tabs>
                <w:tab w:val="left" w:pos="513"/>
              </w:tabs>
              <w:ind w:right="284"/>
              <w:jc w:val="both"/>
              <w:rPr>
                <w:sz w:val="20"/>
                <w:szCs w:val="20"/>
              </w:rPr>
            </w:pPr>
          </w:p>
        </w:tc>
        <w:tc>
          <w:tcPr>
            <w:tcW w:w="4054" w:type="dxa"/>
            <w:gridSpan w:val="2"/>
          </w:tcPr>
          <w:p w14:paraId="3483662D" w14:textId="77777777" w:rsidR="00C51D8E" w:rsidRDefault="00C51D8E" w:rsidP="00140FDE">
            <w:pPr>
              <w:tabs>
                <w:tab w:val="left" w:pos="513"/>
                <w:tab w:val="left" w:pos="3751"/>
              </w:tabs>
              <w:ind w:right="284"/>
              <w:rPr>
                <w:sz w:val="20"/>
                <w:szCs w:val="20"/>
              </w:rPr>
            </w:pPr>
            <w:r w:rsidRPr="001F2788">
              <w:rPr>
                <w:b/>
                <w:sz w:val="20"/>
                <w:szCs w:val="20"/>
              </w:rPr>
              <w:t>Исполнитель:</w:t>
            </w:r>
            <w:r w:rsidRPr="001F2788">
              <w:rPr>
                <w:sz w:val="20"/>
                <w:szCs w:val="20"/>
              </w:rPr>
              <w:t xml:space="preserve"> </w:t>
            </w:r>
          </w:p>
          <w:p w14:paraId="111F615E" w14:textId="77777777" w:rsidR="00C51D8E" w:rsidRPr="001F2788" w:rsidRDefault="00C51D8E" w:rsidP="00140FDE">
            <w:pPr>
              <w:tabs>
                <w:tab w:val="left" w:pos="513"/>
              </w:tabs>
              <w:ind w:right="284"/>
              <w:rPr>
                <w:sz w:val="20"/>
                <w:szCs w:val="20"/>
              </w:rPr>
            </w:pPr>
          </w:p>
          <w:p w14:paraId="7BE6FDB4" w14:textId="0AD01ABC" w:rsidR="00C51D8E" w:rsidRDefault="00C51D8E" w:rsidP="00140FDE">
            <w:pPr>
              <w:tabs>
                <w:tab w:val="left" w:pos="513"/>
              </w:tabs>
              <w:ind w:right="284"/>
              <w:rPr>
                <w:sz w:val="20"/>
                <w:szCs w:val="20"/>
              </w:rPr>
            </w:pPr>
            <w:r w:rsidRPr="000D6146">
              <w:rPr>
                <w:rFonts w:ascii="PT Astra Serif" w:hAnsi="PT Astra Serif"/>
                <w:b/>
                <w:sz w:val="20"/>
                <w:szCs w:val="20"/>
              </w:rPr>
              <w:t>Адрес юридический:</w:t>
            </w:r>
            <w:r w:rsidRPr="001F2788">
              <w:rPr>
                <w:sz w:val="20"/>
                <w:szCs w:val="20"/>
              </w:rPr>
              <w:tab/>
            </w:r>
          </w:p>
          <w:p w14:paraId="679FE92F" w14:textId="6C9E4FE6" w:rsidR="00C51D8E" w:rsidRPr="001F2788" w:rsidRDefault="00C51D8E" w:rsidP="00140FDE">
            <w:pPr>
              <w:tabs>
                <w:tab w:val="left" w:pos="513"/>
              </w:tabs>
              <w:ind w:right="284"/>
              <w:rPr>
                <w:sz w:val="20"/>
                <w:szCs w:val="20"/>
              </w:rPr>
            </w:pPr>
            <w:r w:rsidRPr="000D6146">
              <w:rPr>
                <w:rFonts w:ascii="PT Astra Serif" w:hAnsi="PT Astra Serif"/>
                <w:b/>
                <w:sz w:val="20"/>
                <w:szCs w:val="20"/>
              </w:rPr>
              <w:t>Адрес почтовый:</w:t>
            </w:r>
            <w:r w:rsidRPr="001F2788">
              <w:rPr>
                <w:sz w:val="20"/>
                <w:szCs w:val="20"/>
              </w:rPr>
              <w:t xml:space="preserve"> </w:t>
            </w:r>
          </w:p>
          <w:p w14:paraId="7CC1A795" w14:textId="106C24D5" w:rsidR="00C51D8E" w:rsidRDefault="00C51D8E" w:rsidP="00140FDE">
            <w:pPr>
              <w:tabs>
                <w:tab w:val="left" w:pos="513"/>
                <w:tab w:val="left" w:pos="2896"/>
              </w:tabs>
              <w:ind w:right="284"/>
              <w:rPr>
                <w:sz w:val="20"/>
                <w:szCs w:val="20"/>
              </w:rPr>
            </w:pPr>
            <w:r w:rsidRPr="001F2788">
              <w:rPr>
                <w:sz w:val="20"/>
                <w:szCs w:val="20"/>
              </w:rPr>
              <w:t>ИНН</w:t>
            </w:r>
          </w:p>
          <w:p w14:paraId="2C46F478" w14:textId="1FCDB481" w:rsidR="00C51D8E" w:rsidRDefault="00C51D8E" w:rsidP="00140FDE">
            <w:pPr>
              <w:tabs>
                <w:tab w:val="left" w:pos="513"/>
                <w:tab w:val="left" w:pos="2896"/>
              </w:tabs>
              <w:ind w:right="284"/>
              <w:rPr>
                <w:sz w:val="20"/>
                <w:szCs w:val="20"/>
              </w:rPr>
            </w:pPr>
            <w:r w:rsidRPr="001F2788">
              <w:rPr>
                <w:sz w:val="20"/>
                <w:szCs w:val="20"/>
              </w:rPr>
              <w:t xml:space="preserve">КПП </w:t>
            </w:r>
          </w:p>
          <w:p w14:paraId="391D6474" w14:textId="31928A63" w:rsidR="00C51D8E" w:rsidRDefault="00C51D8E" w:rsidP="00140FDE">
            <w:pPr>
              <w:tabs>
                <w:tab w:val="left" w:pos="513"/>
                <w:tab w:val="left" w:pos="2896"/>
              </w:tabs>
              <w:ind w:right="284"/>
              <w:rPr>
                <w:sz w:val="20"/>
                <w:szCs w:val="20"/>
              </w:rPr>
            </w:pPr>
            <w:r>
              <w:rPr>
                <w:sz w:val="20"/>
                <w:szCs w:val="20"/>
              </w:rPr>
              <w:t>ОКПО</w:t>
            </w:r>
          </w:p>
          <w:p w14:paraId="37A38D35" w14:textId="77777777" w:rsidR="00C51D8E" w:rsidRPr="000D6146" w:rsidRDefault="00C51D8E" w:rsidP="00140FDE">
            <w:pPr>
              <w:rPr>
                <w:rFonts w:ascii="PT Astra Serif" w:hAnsi="PT Astra Serif"/>
                <w:b/>
                <w:sz w:val="20"/>
                <w:szCs w:val="20"/>
              </w:rPr>
            </w:pPr>
            <w:r w:rsidRPr="000D6146">
              <w:rPr>
                <w:rFonts w:ascii="PT Astra Serif" w:hAnsi="PT Astra Serif"/>
                <w:b/>
                <w:sz w:val="20"/>
                <w:szCs w:val="20"/>
              </w:rPr>
              <w:t>Банковские реквизиты:</w:t>
            </w:r>
          </w:p>
          <w:p w14:paraId="29A499FF" w14:textId="5DD3C36B" w:rsidR="00C51D8E" w:rsidRPr="000D6146" w:rsidRDefault="00C51D8E" w:rsidP="00760308">
            <w:pPr>
              <w:ind w:left="34" w:right="-1"/>
              <w:contextualSpacing/>
              <w:rPr>
                <w:rFonts w:ascii="PT Astra Serif" w:hAnsi="PT Astra Serif"/>
                <w:color w:val="000000"/>
                <w:sz w:val="20"/>
                <w:szCs w:val="20"/>
              </w:rPr>
            </w:pPr>
            <w:r w:rsidRPr="000D6146">
              <w:rPr>
                <w:rFonts w:ascii="PT Astra Serif" w:hAnsi="PT Astra Serif"/>
                <w:b/>
                <w:color w:val="000000"/>
                <w:sz w:val="20"/>
                <w:szCs w:val="20"/>
              </w:rPr>
              <w:t>р/с</w:t>
            </w:r>
            <w:r w:rsidRPr="000D6146">
              <w:rPr>
                <w:rFonts w:ascii="PT Astra Serif" w:hAnsi="PT Astra Serif"/>
                <w:color w:val="000000"/>
                <w:sz w:val="20"/>
                <w:szCs w:val="20"/>
              </w:rPr>
              <w:t xml:space="preserve"> </w:t>
            </w:r>
          </w:p>
          <w:p w14:paraId="2AB48C00" w14:textId="1FFCB657" w:rsidR="00C51D8E" w:rsidRPr="00004128" w:rsidRDefault="00C51D8E" w:rsidP="00140FDE">
            <w:pPr>
              <w:ind w:left="34" w:right="-1"/>
              <w:contextualSpacing/>
              <w:rPr>
                <w:rFonts w:ascii="PT Astra Serif" w:hAnsi="PT Astra Serif"/>
                <w:color w:val="000000"/>
                <w:sz w:val="20"/>
                <w:szCs w:val="20"/>
              </w:rPr>
            </w:pPr>
            <w:r w:rsidRPr="000D6146">
              <w:rPr>
                <w:rFonts w:ascii="PT Astra Serif" w:hAnsi="PT Astra Serif"/>
                <w:b/>
                <w:color w:val="000000"/>
                <w:sz w:val="20"/>
                <w:szCs w:val="20"/>
              </w:rPr>
              <w:t>к/с</w:t>
            </w:r>
            <w:r w:rsidRPr="001F2788">
              <w:rPr>
                <w:sz w:val="20"/>
                <w:szCs w:val="20"/>
              </w:rPr>
              <w:tab/>
              <w:t xml:space="preserve">  </w:t>
            </w:r>
          </w:p>
          <w:p w14:paraId="6B6BB6F6" w14:textId="3CEBF29C" w:rsidR="00C51D8E" w:rsidRPr="001F2788" w:rsidRDefault="00C51D8E" w:rsidP="00140FDE">
            <w:pPr>
              <w:pStyle w:val="Default"/>
              <w:rPr>
                <w:rFonts w:ascii="Times New Roman" w:eastAsia="Times New Roman" w:hAnsi="Times New Roman" w:cs="Times New Roman"/>
                <w:color w:val="auto"/>
                <w:sz w:val="20"/>
                <w:szCs w:val="20"/>
                <w:lang w:eastAsia="ru-RU"/>
              </w:rPr>
            </w:pPr>
            <w:r w:rsidRPr="00004128">
              <w:rPr>
                <w:rFonts w:ascii="Times New Roman" w:eastAsia="Times New Roman" w:hAnsi="Times New Roman" w:cs="Times New Roman"/>
                <w:b/>
                <w:bCs/>
                <w:color w:val="auto"/>
                <w:sz w:val="20"/>
                <w:szCs w:val="20"/>
                <w:lang w:eastAsia="ru-RU"/>
              </w:rPr>
              <w:t xml:space="preserve">БИК </w:t>
            </w:r>
          </w:p>
          <w:p w14:paraId="1E56E8D7" w14:textId="77777777" w:rsidR="00C51D8E" w:rsidRPr="001F2788" w:rsidRDefault="00C51D8E" w:rsidP="00140FDE">
            <w:pPr>
              <w:tabs>
                <w:tab w:val="left" w:pos="513"/>
                <w:tab w:val="left" w:pos="2896"/>
              </w:tabs>
              <w:ind w:right="284"/>
              <w:rPr>
                <w:sz w:val="20"/>
                <w:szCs w:val="20"/>
              </w:rPr>
            </w:pPr>
          </w:p>
          <w:p w14:paraId="072F421F" w14:textId="77777777" w:rsidR="00C51D8E" w:rsidRPr="001F2788" w:rsidRDefault="00C51D8E" w:rsidP="00140FDE">
            <w:pPr>
              <w:tabs>
                <w:tab w:val="left" w:pos="513"/>
                <w:tab w:val="left" w:pos="2896"/>
              </w:tabs>
              <w:ind w:right="284"/>
              <w:rPr>
                <w:sz w:val="20"/>
                <w:szCs w:val="20"/>
              </w:rPr>
            </w:pPr>
          </w:p>
          <w:p w14:paraId="3B0853B6" w14:textId="42C71DB1" w:rsidR="00C51D8E" w:rsidRPr="001F2788" w:rsidRDefault="00C51D8E" w:rsidP="00140FDE">
            <w:pPr>
              <w:tabs>
                <w:tab w:val="left" w:pos="513"/>
                <w:tab w:val="left" w:pos="2896"/>
              </w:tabs>
              <w:ind w:right="284"/>
              <w:rPr>
                <w:sz w:val="20"/>
                <w:szCs w:val="20"/>
              </w:rPr>
            </w:pPr>
            <w:r w:rsidRPr="000D6146">
              <w:rPr>
                <w:rFonts w:ascii="PT Astra Serif" w:hAnsi="PT Astra Serif"/>
                <w:b/>
                <w:bCs/>
                <w:sz w:val="20"/>
                <w:szCs w:val="20"/>
              </w:rPr>
              <w:t>Электронная почта:</w:t>
            </w:r>
            <w:r>
              <w:rPr>
                <w:rFonts w:ascii="PT Astra Serif" w:hAnsi="PT Astra Serif"/>
                <w:b/>
                <w:bCs/>
                <w:sz w:val="20"/>
                <w:szCs w:val="20"/>
              </w:rPr>
              <w:t xml:space="preserve"> </w:t>
            </w:r>
          </w:p>
          <w:p w14:paraId="49804CA7" w14:textId="6BCAF307" w:rsidR="00C51D8E" w:rsidRPr="001F2788" w:rsidRDefault="00C51D8E" w:rsidP="00140FDE">
            <w:pPr>
              <w:tabs>
                <w:tab w:val="left" w:pos="513"/>
                <w:tab w:val="left" w:pos="2896"/>
              </w:tabs>
              <w:ind w:right="284"/>
              <w:rPr>
                <w:sz w:val="20"/>
                <w:szCs w:val="20"/>
              </w:rPr>
            </w:pPr>
            <w:r w:rsidRPr="000D6146">
              <w:rPr>
                <w:rFonts w:ascii="PT Astra Serif" w:hAnsi="PT Astra Serif"/>
                <w:b/>
                <w:bCs/>
                <w:sz w:val="20"/>
                <w:szCs w:val="20"/>
              </w:rPr>
              <w:t>Телефон</w:t>
            </w:r>
            <w:r>
              <w:rPr>
                <w:rFonts w:ascii="PT Astra Serif" w:hAnsi="PT Astra Serif"/>
                <w:b/>
                <w:bCs/>
                <w:sz w:val="20"/>
                <w:szCs w:val="20"/>
              </w:rPr>
              <w:t xml:space="preserve">: </w:t>
            </w:r>
          </w:p>
        </w:tc>
      </w:tr>
      <w:tr w:rsidR="00C51D8E" w:rsidRPr="00004128" w14:paraId="0B1B6ECA" w14:textId="77777777" w:rsidTr="00760308">
        <w:tc>
          <w:tcPr>
            <w:tcW w:w="5387" w:type="dxa"/>
            <w:gridSpan w:val="2"/>
          </w:tcPr>
          <w:p w14:paraId="36A193EE" w14:textId="77777777" w:rsidR="00C51D8E" w:rsidRPr="00004128" w:rsidRDefault="00C51D8E" w:rsidP="00140FDE">
            <w:pPr>
              <w:tabs>
                <w:tab w:val="left" w:pos="513"/>
              </w:tabs>
              <w:ind w:right="284"/>
              <w:jc w:val="both"/>
              <w:rPr>
                <w:sz w:val="20"/>
                <w:szCs w:val="20"/>
              </w:rPr>
            </w:pPr>
          </w:p>
        </w:tc>
        <w:tc>
          <w:tcPr>
            <w:tcW w:w="232" w:type="dxa"/>
          </w:tcPr>
          <w:p w14:paraId="6FB4D5CB" w14:textId="77777777" w:rsidR="00C51D8E" w:rsidRPr="00004128" w:rsidRDefault="00C51D8E" w:rsidP="00140FDE">
            <w:pPr>
              <w:tabs>
                <w:tab w:val="left" w:pos="513"/>
              </w:tabs>
              <w:ind w:right="284"/>
              <w:jc w:val="both"/>
              <w:rPr>
                <w:sz w:val="20"/>
                <w:szCs w:val="20"/>
              </w:rPr>
            </w:pPr>
          </w:p>
        </w:tc>
        <w:tc>
          <w:tcPr>
            <w:tcW w:w="4054" w:type="dxa"/>
            <w:gridSpan w:val="2"/>
          </w:tcPr>
          <w:p w14:paraId="077ABFC4" w14:textId="77777777" w:rsidR="00C51D8E" w:rsidRPr="00004128" w:rsidRDefault="00C51D8E" w:rsidP="00140FDE">
            <w:pPr>
              <w:tabs>
                <w:tab w:val="left" w:pos="513"/>
              </w:tabs>
              <w:ind w:right="284"/>
              <w:jc w:val="both"/>
              <w:rPr>
                <w:sz w:val="20"/>
                <w:szCs w:val="20"/>
              </w:rPr>
            </w:pPr>
          </w:p>
        </w:tc>
      </w:tr>
      <w:tr w:rsidR="00C51D8E" w:rsidRPr="001F2788" w14:paraId="75B7A3C5" w14:textId="77777777" w:rsidTr="00760308">
        <w:tc>
          <w:tcPr>
            <w:tcW w:w="5387" w:type="dxa"/>
            <w:gridSpan w:val="2"/>
          </w:tcPr>
          <w:p w14:paraId="3675F1C8" w14:textId="77777777" w:rsidR="00C51D8E" w:rsidRPr="001F2788" w:rsidRDefault="00C51D8E" w:rsidP="00140FDE">
            <w:pPr>
              <w:pStyle w:val="12"/>
              <w:spacing w:before="0" w:after="0"/>
              <w:contextualSpacing/>
              <w:rPr>
                <w:sz w:val="20"/>
              </w:rPr>
            </w:pPr>
            <w:bookmarkStart w:id="4" w:name="doljnost"/>
            <w:bookmarkEnd w:id="4"/>
            <w:r w:rsidRPr="001F2788">
              <w:rPr>
                <w:sz w:val="20"/>
              </w:rPr>
              <w:t>Заместитель начальника учреждения - начальник центра ФКУ ИК-1 УФСИН России по КО</w:t>
            </w:r>
          </w:p>
          <w:p w14:paraId="65C95A8C" w14:textId="77777777" w:rsidR="00C51D8E" w:rsidRPr="001F2788" w:rsidRDefault="00C51D8E" w:rsidP="00140FDE">
            <w:pPr>
              <w:tabs>
                <w:tab w:val="left" w:pos="513"/>
              </w:tabs>
              <w:ind w:right="284"/>
              <w:rPr>
                <w:sz w:val="20"/>
                <w:szCs w:val="20"/>
              </w:rPr>
            </w:pPr>
          </w:p>
        </w:tc>
        <w:tc>
          <w:tcPr>
            <w:tcW w:w="232" w:type="dxa"/>
          </w:tcPr>
          <w:p w14:paraId="78A3A557" w14:textId="77777777" w:rsidR="00C51D8E" w:rsidRPr="001F2788" w:rsidRDefault="00C51D8E" w:rsidP="00140FDE">
            <w:pPr>
              <w:tabs>
                <w:tab w:val="left" w:pos="513"/>
              </w:tabs>
              <w:ind w:right="284"/>
              <w:jc w:val="both"/>
              <w:rPr>
                <w:sz w:val="20"/>
                <w:szCs w:val="20"/>
              </w:rPr>
            </w:pPr>
          </w:p>
        </w:tc>
        <w:tc>
          <w:tcPr>
            <w:tcW w:w="4054" w:type="dxa"/>
            <w:gridSpan w:val="2"/>
          </w:tcPr>
          <w:p w14:paraId="390AFDCE" w14:textId="77777777" w:rsidR="00C51D8E" w:rsidRPr="001F2788" w:rsidRDefault="00C51D8E" w:rsidP="00140FDE">
            <w:pPr>
              <w:tabs>
                <w:tab w:val="left" w:pos="513"/>
              </w:tabs>
              <w:ind w:right="284"/>
              <w:jc w:val="both"/>
              <w:rPr>
                <w:sz w:val="20"/>
                <w:szCs w:val="20"/>
              </w:rPr>
            </w:pPr>
            <w:r>
              <w:rPr>
                <w:sz w:val="20"/>
                <w:szCs w:val="20"/>
              </w:rPr>
              <w:t>Генеральный директор</w:t>
            </w:r>
          </w:p>
        </w:tc>
      </w:tr>
      <w:tr w:rsidR="00C51D8E" w:rsidRPr="001F2788" w14:paraId="3C861534" w14:textId="77777777" w:rsidTr="00760308">
        <w:trPr>
          <w:trHeight w:val="346"/>
        </w:trPr>
        <w:tc>
          <w:tcPr>
            <w:tcW w:w="2732" w:type="dxa"/>
            <w:tcBorders>
              <w:bottom w:val="single" w:sz="4" w:space="0" w:color="auto"/>
            </w:tcBorders>
          </w:tcPr>
          <w:p w14:paraId="2112B7E7" w14:textId="77777777" w:rsidR="00C51D8E" w:rsidRPr="001F2788" w:rsidRDefault="00C51D8E" w:rsidP="00140FDE">
            <w:pPr>
              <w:tabs>
                <w:tab w:val="left" w:pos="513"/>
              </w:tabs>
              <w:ind w:right="284"/>
              <w:jc w:val="both"/>
              <w:rPr>
                <w:sz w:val="20"/>
                <w:szCs w:val="20"/>
              </w:rPr>
            </w:pPr>
          </w:p>
        </w:tc>
        <w:tc>
          <w:tcPr>
            <w:tcW w:w="2655" w:type="dxa"/>
          </w:tcPr>
          <w:p w14:paraId="6625CBCB" w14:textId="77777777" w:rsidR="00C51D8E" w:rsidRPr="001F2788" w:rsidRDefault="00C51D8E" w:rsidP="00140FDE">
            <w:pPr>
              <w:tabs>
                <w:tab w:val="left" w:pos="513"/>
              </w:tabs>
              <w:ind w:right="284"/>
              <w:jc w:val="both"/>
              <w:rPr>
                <w:sz w:val="20"/>
                <w:szCs w:val="20"/>
              </w:rPr>
            </w:pPr>
            <w:bookmarkStart w:id="5" w:name="fio"/>
            <w:bookmarkEnd w:id="5"/>
            <w:r w:rsidRPr="001F2788">
              <w:rPr>
                <w:sz w:val="20"/>
                <w:szCs w:val="20"/>
              </w:rPr>
              <w:t>А.С. Скрябин</w:t>
            </w:r>
          </w:p>
        </w:tc>
        <w:tc>
          <w:tcPr>
            <w:tcW w:w="232" w:type="dxa"/>
          </w:tcPr>
          <w:p w14:paraId="53081166" w14:textId="77777777" w:rsidR="00C51D8E" w:rsidRPr="001F2788" w:rsidRDefault="00C51D8E" w:rsidP="00140FDE">
            <w:pPr>
              <w:tabs>
                <w:tab w:val="left" w:pos="513"/>
              </w:tabs>
              <w:ind w:right="284"/>
              <w:jc w:val="both"/>
              <w:rPr>
                <w:sz w:val="20"/>
                <w:szCs w:val="20"/>
              </w:rPr>
            </w:pPr>
          </w:p>
        </w:tc>
        <w:tc>
          <w:tcPr>
            <w:tcW w:w="3312" w:type="dxa"/>
            <w:tcBorders>
              <w:bottom w:val="single" w:sz="4" w:space="0" w:color="auto"/>
            </w:tcBorders>
          </w:tcPr>
          <w:p w14:paraId="77904A0C" w14:textId="77777777" w:rsidR="00C51D8E" w:rsidRPr="001F2788" w:rsidRDefault="00C51D8E" w:rsidP="00140FDE">
            <w:pPr>
              <w:tabs>
                <w:tab w:val="left" w:pos="513"/>
              </w:tabs>
              <w:ind w:right="284"/>
              <w:jc w:val="both"/>
              <w:rPr>
                <w:sz w:val="20"/>
                <w:szCs w:val="20"/>
              </w:rPr>
            </w:pPr>
            <w:r w:rsidRPr="001F2788">
              <w:rPr>
                <w:sz w:val="20"/>
                <w:szCs w:val="20"/>
              </w:rPr>
              <w:t xml:space="preserve"> </w:t>
            </w:r>
          </w:p>
        </w:tc>
        <w:tc>
          <w:tcPr>
            <w:tcW w:w="742" w:type="dxa"/>
          </w:tcPr>
          <w:p w14:paraId="75759FF3" w14:textId="63DA4AAD" w:rsidR="00C51D8E" w:rsidRPr="001F2788" w:rsidRDefault="00C51D8E" w:rsidP="00140FDE">
            <w:pPr>
              <w:tabs>
                <w:tab w:val="left" w:pos="513"/>
              </w:tabs>
              <w:ind w:right="284"/>
              <w:jc w:val="both"/>
              <w:rPr>
                <w:sz w:val="20"/>
                <w:szCs w:val="20"/>
              </w:rPr>
            </w:pPr>
          </w:p>
        </w:tc>
      </w:tr>
    </w:tbl>
    <w:p w14:paraId="7EE84354" w14:textId="77777777" w:rsidR="00C51D8E" w:rsidRPr="001F2788" w:rsidRDefault="00C51D8E" w:rsidP="00C51D8E">
      <w:pPr>
        <w:ind w:left="360"/>
        <w:rPr>
          <w:b/>
          <w:i/>
          <w:sz w:val="20"/>
          <w:szCs w:val="20"/>
          <w:lang w:val="en-US"/>
        </w:rPr>
      </w:pPr>
      <w:r w:rsidRPr="001F2788">
        <w:rPr>
          <w:b/>
          <w:i/>
          <w:sz w:val="20"/>
          <w:szCs w:val="20"/>
          <w:lang w:val="en-US"/>
        </w:rPr>
        <w:tab/>
      </w:r>
      <w:r w:rsidRPr="001F2788">
        <w:rPr>
          <w:b/>
          <w:i/>
          <w:sz w:val="20"/>
          <w:szCs w:val="20"/>
          <w:lang w:val="en-US"/>
        </w:rPr>
        <w:tab/>
      </w:r>
      <w:r w:rsidRPr="001F2788">
        <w:rPr>
          <w:b/>
          <w:i/>
          <w:sz w:val="20"/>
          <w:szCs w:val="20"/>
          <w:lang w:val="en-US"/>
        </w:rPr>
        <w:tab/>
        <w:t xml:space="preserve"> </w:t>
      </w:r>
      <w:proofErr w:type="spellStart"/>
      <w:r w:rsidRPr="001F2788">
        <w:rPr>
          <w:b/>
          <w:i/>
          <w:sz w:val="20"/>
          <w:szCs w:val="20"/>
          <w:lang w:val="en-US"/>
        </w:rPr>
        <w:t>м.п</w:t>
      </w:r>
      <w:proofErr w:type="spellEnd"/>
      <w:r w:rsidRPr="001F2788">
        <w:rPr>
          <w:b/>
          <w:i/>
          <w:sz w:val="20"/>
          <w:szCs w:val="20"/>
          <w:lang w:val="en-US"/>
        </w:rPr>
        <w:t>.</w:t>
      </w:r>
      <w:r w:rsidRPr="001F2788">
        <w:rPr>
          <w:b/>
          <w:i/>
          <w:sz w:val="20"/>
          <w:szCs w:val="20"/>
          <w:lang w:val="en-US"/>
        </w:rPr>
        <w:tab/>
      </w:r>
      <w:r w:rsidRPr="001F2788">
        <w:rPr>
          <w:b/>
          <w:i/>
          <w:sz w:val="20"/>
          <w:szCs w:val="20"/>
          <w:lang w:val="en-US"/>
        </w:rPr>
        <w:tab/>
      </w:r>
      <w:r w:rsidRPr="001F2788">
        <w:rPr>
          <w:b/>
          <w:i/>
          <w:sz w:val="20"/>
          <w:szCs w:val="20"/>
          <w:lang w:val="en-US"/>
        </w:rPr>
        <w:tab/>
      </w:r>
      <w:r w:rsidRPr="001F2788">
        <w:rPr>
          <w:b/>
          <w:i/>
          <w:sz w:val="20"/>
          <w:szCs w:val="20"/>
          <w:lang w:val="en-US"/>
        </w:rPr>
        <w:tab/>
      </w:r>
      <w:r w:rsidRPr="001F2788">
        <w:rPr>
          <w:b/>
          <w:i/>
          <w:sz w:val="20"/>
          <w:szCs w:val="20"/>
          <w:lang w:val="en-US"/>
        </w:rPr>
        <w:tab/>
      </w:r>
      <w:r w:rsidRPr="001F2788">
        <w:rPr>
          <w:b/>
          <w:i/>
          <w:sz w:val="20"/>
          <w:szCs w:val="20"/>
          <w:lang w:val="en-US"/>
        </w:rPr>
        <w:tab/>
      </w:r>
      <w:r w:rsidRPr="001F2788">
        <w:rPr>
          <w:b/>
          <w:i/>
          <w:sz w:val="20"/>
          <w:szCs w:val="20"/>
          <w:lang w:val="en-US"/>
        </w:rPr>
        <w:tab/>
        <w:t xml:space="preserve"> </w:t>
      </w:r>
      <w:proofErr w:type="spellStart"/>
      <w:r w:rsidRPr="001F2788">
        <w:rPr>
          <w:b/>
          <w:i/>
          <w:sz w:val="20"/>
          <w:szCs w:val="20"/>
          <w:lang w:val="en-US"/>
        </w:rPr>
        <w:t>м.п</w:t>
      </w:r>
      <w:proofErr w:type="spellEnd"/>
      <w:r w:rsidRPr="001F2788">
        <w:rPr>
          <w:b/>
          <w:i/>
          <w:sz w:val="20"/>
          <w:szCs w:val="20"/>
          <w:lang w:val="en-US"/>
        </w:rPr>
        <w:t>.</w:t>
      </w:r>
    </w:p>
    <w:p w14:paraId="2F6BECBF" w14:textId="77777777" w:rsidR="00C51D8E" w:rsidRPr="001F2788" w:rsidRDefault="00C51D8E" w:rsidP="00C51D8E">
      <w:pPr>
        <w:ind w:left="360"/>
        <w:rPr>
          <w:b/>
          <w:i/>
          <w:sz w:val="20"/>
          <w:szCs w:val="20"/>
          <w:lang w:val="en-US"/>
        </w:rPr>
      </w:pPr>
    </w:p>
    <w:p w14:paraId="5A661F58" w14:textId="77777777" w:rsidR="00C51D8E" w:rsidRPr="001F2788" w:rsidRDefault="00C51D8E" w:rsidP="00C51D8E">
      <w:pPr>
        <w:ind w:left="360"/>
        <w:rPr>
          <w:b/>
          <w:i/>
          <w:sz w:val="20"/>
          <w:szCs w:val="20"/>
          <w:lang w:val="en-US"/>
        </w:rPr>
        <w:sectPr w:rsidR="00C51D8E" w:rsidRPr="001F2788" w:rsidSect="00C51D8E">
          <w:footerReference w:type="default" r:id="rId17"/>
          <w:footerReference w:type="first" r:id="rId18"/>
          <w:footnotePr>
            <w:pos w:val="beneathText"/>
          </w:footnotePr>
          <w:pgSz w:w="11906" w:h="16838" w:code="9"/>
          <w:pgMar w:top="709" w:right="386" w:bottom="624" w:left="1134" w:header="352" w:footer="284" w:gutter="0"/>
          <w:cols w:space="708"/>
          <w:titlePg/>
          <w:docGrid w:linePitch="360"/>
        </w:sectPr>
      </w:pPr>
    </w:p>
    <w:p w14:paraId="1ACD6982" w14:textId="77777777" w:rsidR="00C51D8E" w:rsidRDefault="00C51D8E" w:rsidP="00C51D8E">
      <w:pPr>
        <w:ind w:left="6521"/>
        <w:rPr>
          <w:sz w:val="20"/>
          <w:szCs w:val="20"/>
        </w:rPr>
      </w:pPr>
      <w:r w:rsidRPr="001F2788">
        <w:rPr>
          <w:sz w:val="20"/>
          <w:szCs w:val="20"/>
        </w:rPr>
        <w:lastRenderedPageBreak/>
        <w:t>Приложение 1</w:t>
      </w:r>
    </w:p>
    <w:p w14:paraId="55556157" w14:textId="77777777" w:rsidR="00C51D8E" w:rsidRPr="00C51D8E" w:rsidRDefault="00C51D8E" w:rsidP="00C51D8E">
      <w:pPr>
        <w:ind w:left="6521"/>
        <w:rPr>
          <w:sz w:val="20"/>
          <w:szCs w:val="20"/>
        </w:rPr>
      </w:pPr>
      <w:r w:rsidRPr="001F2788">
        <w:rPr>
          <w:sz w:val="20"/>
          <w:szCs w:val="20"/>
        </w:rPr>
        <w:t xml:space="preserve">к Контракту № </w:t>
      </w:r>
      <w:r>
        <w:rPr>
          <w:sz w:val="20"/>
          <w:szCs w:val="20"/>
        </w:rPr>
        <w:t>____</w:t>
      </w:r>
      <w:r w:rsidRPr="001F2788">
        <w:rPr>
          <w:sz w:val="20"/>
          <w:szCs w:val="20"/>
        </w:rPr>
        <w:t xml:space="preserve">от </w:t>
      </w:r>
      <w:bookmarkStart w:id="6" w:name="data_d"/>
      <w:bookmarkEnd w:id="6"/>
      <w:r w:rsidRPr="001F2788">
        <w:rPr>
          <w:spacing w:val="-2"/>
          <w:sz w:val="20"/>
          <w:szCs w:val="20"/>
        </w:rPr>
        <w:t>«</w:t>
      </w:r>
      <w:r>
        <w:rPr>
          <w:spacing w:val="-2"/>
          <w:sz w:val="20"/>
          <w:szCs w:val="20"/>
        </w:rPr>
        <w:t>____</w:t>
      </w:r>
      <w:r w:rsidRPr="001F2788">
        <w:rPr>
          <w:spacing w:val="-2"/>
          <w:sz w:val="20"/>
          <w:szCs w:val="20"/>
        </w:rPr>
        <w:t xml:space="preserve">» </w:t>
      </w:r>
      <w:r>
        <w:rPr>
          <w:spacing w:val="-2"/>
          <w:sz w:val="20"/>
          <w:szCs w:val="20"/>
        </w:rPr>
        <w:t>________</w:t>
      </w:r>
      <w:r w:rsidRPr="001F2788">
        <w:rPr>
          <w:spacing w:val="-2"/>
          <w:sz w:val="20"/>
          <w:szCs w:val="20"/>
        </w:rPr>
        <w:t xml:space="preserve"> 202</w:t>
      </w:r>
      <w:r>
        <w:rPr>
          <w:spacing w:val="-2"/>
          <w:sz w:val="20"/>
          <w:szCs w:val="20"/>
        </w:rPr>
        <w:t>6</w:t>
      </w:r>
      <w:r w:rsidRPr="001F2788">
        <w:rPr>
          <w:spacing w:val="-2"/>
          <w:sz w:val="20"/>
          <w:szCs w:val="20"/>
        </w:rPr>
        <w:t xml:space="preserve"> г.</w:t>
      </w:r>
      <w:r w:rsidRPr="001F2788">
        <w:rPr>
          <w:spacing w:val="-2"/>
          <w:sz w:val="20"/>
          <w:szCs w:val="20"/>
        </w:rPr>
        <w:tab/>
      </w:r>
    </w:p>
    <w:p w14:paraId="47841A86" w14:textId="77777777" w:rsidR="00C51D8E" w:rsidRPr="001F2788" w:rsidRDefault="00C51D8E" w:rsidP="00C51D8E">
      <w:pPr>
        <w:jc w:val="center"/>
        <w:rPr>
          <w:b/>
          <w:sz w:val="20"/>
          <w:szCs w:val="20"/>
        </w:rPr>
      </w:pPr>
    </w:p>
    <w:p w14:paraId="31FA714E" w14:textId="77777777" w:rsidR="00C51D8E" w:rsidRPr="001F2788" w:rsidRDefault="00C51D8E" w:rsidP="00C51D8E">
      <w:pPr>
        <w:jc w:val="center"/>
        <w:rPr>
          <w:b/>
          <w:sz w:val="20"/>
          <w:szCs w:val="20"/>
        </w:rPr>
      </w:pPr>
    </w:p>
    <w:p w14:paraId="6FD98304" w14:textId="77777777" w:rsidR="00C51D8E" w:rsidRDefault="00C51D8E" w:rsidP="00C51D8E">
      <w:pPr>
        <w:jc w:val="center"/>
        <w:rPr>
          <w:b/>
          <w:sz w:val="20"/>
          <w:szCs w:val="20"/>
        </w:rPr>
      </w:pPr>
      <w:r w:rsidRPr="001F2788">
        <w:rPr>
          <w:b/>
          <w:sz w:val="20"/>
          <w:szCs w:val="20"/>
        </w:rPr>
        <w:t>Калькуляция</w:t>
      </w:r>
    </w:p>
    <w:p w14:paraId="06842DD0" w14:textId="77777777" w:rsidR="00C51D8E" w:rsidRPr="001F2788" w:rsidRDefault="00C51D8E" w:rsidP="00C51D8E">
      <w:pPr>
        <w:jc w:val="center"/>
        <w:rPr>
          <w:b/>
          <w:sz w:val="20"/>
          <w:szCs w:val="20"/>
        </w:rPr>
      </w:pPr>
    </w:p>
    <w:p w14:paraId="17DE33B2" w14:textId="77777777" w:rsidR="00C51D8E" w:rsidRPr="001F2788" w:rsidRDefault="00C51D8E" w:rsidP="00C51D8E">
      <w:pPr>
        <w:ind w:left="360"/>
        <w:rPr>
          <w:sz w:val="20"/>
          <w:szCs w:val="20"/>
        </w:rPr>
      </w:pPr>
    </w:p>
    <w:p w14:paraId="4271F0CE" w14:textId="77777777" w:rsidR="00C51D8E" w:rsidRPr="001F2788" w:rsidRDefault="00C51D8E" w:rsidP="00C51D8E">
      <w:pPr>
        <w:ind w:left="360"/>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260"/>
        <w:gridCol w:w="1440"/>
        <w:gridCol w:w="2340"/>
      </w:tblGrid>
      <w:tr w:rsidR="00C51D8E" w:rsidRPr="001F2788" w14:paraId="7FE8AEAF" w14:textId="77777777" w:rsidTr="00140FDE">
        <w:tc>
          <w:tcPr>
            <w:tcW w:w="5220" w:type="dxa"/>
            <w:tcBorders>
              <w:bottom w:val="single" w:sz="4" w:space="0" w:color="auto"/>
            </w:tcBorders>
            <w:vAlign w:val="center"/>
          </w:tcPr>
          <w:p w14:paraId="282FF112" w14:textId="77777777" w:rsidR="00C51D8E" w:rsidRPr="001F2788" w:rsidRDefault="00C51D8E" w:rsidP="00140FDE">
            <w:pPr>
              <w:jc w:val="center"/>
              <w:rPr>
                <w:b/>
                <w:sz w:val="20"/>
                <w:szCs w:val="20"/>
              </w:rPr>
            </w:pPr>
            <w:r w:rsidRPr="001F2788">
              <w:rPr>
                <w:b/>
                <w:sz w:val="20"/>
                <w:szCs w:val="20"/>
              </w:rPr>
              <w:t>Наименование</w:t>
            </w:r>
          </w:p>
          <w:p w14:paraId="523FF809" w14:textId="77777777" w:rsidR="00C51D8E" w:rsidRPr="001F2788" w:rsidRDefault="00C51D8E" w:rsidP="00140FDE">
            <w:pPr>
              <w:jc w:val="center"/>
              <w:rPr>
                <w:b/>
                <w:sz w:val="20"/>
                <w:szCs w:val="20"/>
              </w:rPr>
            </w:pPr>
          </w:p>
        </w:tc>
        <w:tc>
          <w:tcPr>
            <w:tcW w:w="1260" w:type="dxa"/>
            <w:tcBorders>
              <w:bottom w:val="single" w:sz="4" w:space="0" w:color="auto"/>
            </w:tcBorders>
            <w:vAlign w:val="center"/>
          </w:tcPr>
          <w:p w14:paraId="7B1B4975" w14:textId="77777777" w:rsidR="00C51D8E" w:rsidRPr="001F2788" w:rsidRDefault="00C51D8E" w:rsidP="00140FDE">
            <w:pPr>
              <w:jc w:val="center"/>
              <w:rPr>
                <w:b/>
                <w:sz w:val="20"/>
                <w:szCs w:val="20"/>
              </w:rPr>
            </w:pPr>
            <w:r w:rsidRPr="001F2788">
              <w:rPr>
                <w:b/>
                <w:sz w:val="20"/>
                <w:szCs w:val="20"/>
              </w:rPr>
              <w:t>Кол-во</w:t>
            </w:r>
          </w:p>
        </w:tc>
        <w:tc>
          <w:tcPr>
            <w:tcW w:w="1440" w:type="dxa"/>
            <w:tcBorders>
              <w:bottom w:val="single" w:sz="4" w:space="0" w:color="auto"/>
            </w:tcBorders>
            <w:vAlign w:val="center"/>
          </w:tcPr>
          <w:p w14:paraId="60DE05B0" w14:textId="77777777" w:rsidR="00C51D8E" w:rsidRPr="001F2788" w:rsidRDefault="00C51D8E" w:rsidP="00140FDE">
            <w:pPr>
              <w:jc w:val="center"/>
              <w:rPr>
                <w:b/>
                <w:sz w:val="20"/>
                <w:szCs w:val="20"/>
              </w:rPr>
            </w:pPr>
            <w:r w:rsidRPr="001F2788">
              <w:rPr>
                <w:b/>
                <w:sz w:val="20"/>
                <w:szCs w:val="20"/>
              </w:rPr>
              <w:t>Цена, руб</w:t>
            </w:r>
            <w:r>
              <w:rPr>
                <w:b/>
                <w:sz w:val="20"/>
                <w:szCs w:val="20"/>
              </w:rPr>
              <w:t>.</w:t>
            </w:r>
          </w:p>
        </w:tc>
        <w:tc>
          <w:tcPr>
            <w:tcW w:w="2340" w:type="dxa"/>
            <w:tcBorders>
              <w:bottom w:val="single" w:sz="4" w:space="0" w:color="auto"/>
            </w:tcBorders>
            <w:vAlign w:val="center"/>
          </w:tcPr>
          <w:p w14:paraId="408D1844" w14:textId="77777777" w:rsidR="00C51D8E" w:rsidRPr="001F2788" w:rsidRDefault="00C51D8E" w:rsidP="00140FDE">
            <w:pPr>
              <w:jc w:val="center"/>
              <w:rPr>
                <w:b/>
                <w:sz w:val="20"/>
                <w:szCs w:val="20"/>
              </w:rPr>
            </w:pPr>
            <w:r w:rsidRPr="001F2788">
              <w:rPr>
                <w:b/>
                <w:sz w:val="20"/>
                <w:szCs w:val="20"/>
              </w:rPr>
              <w:t>Сумма, руб</w:t>
            </w:r>
            <w:r>
              <w:rPr>
                <w:b/>
                <w:sz w:val="20"/>
                <w:szCs w:val="20"/>
              </w:rPr>
              <w:t>.</w:t>
            </w:r>
          </w:p>
        </w:tc>
      </w:tr>
      <w:tr w:rsidR="00C51D8E" w:rsidRPr="001F2788" w14:paraId="51074E0F" w14:textId="77777777" w:rsidTr="00140FDE">
        <w:tc>
          <w:tcPr>
            <w:tcW w:w="10260" w:type="dxa"/>
            <w:gridSpan w:val="4"/>
            <w:tcBorders>
              <w:bottom w:val="single" w:sz="4" w:space="0" w:color="auto"/>
            </w:tcBorders>
          </w:tcPr>
          <w:p w14:paraId="1C826271" w14:textId="77777777" w:rsidR="00C51D8E" w:rsidRPr="001F2788" w:rsidRDefault="00C51D8E" w:rsidP="00140FDE">
            <w:pPr>
              <w:rPr>
                <w:b/>
                <w:sz w:val="20"/>
                <w:szCs w:val="20"/>
              </w:rPr>
            </w:pPr>
            <w:r w:rsidRPr="001F2788">
              <w:rPr>
                <w:color w:val="000000"/>
                <w:spacing w:val="-1"/>
                <w:sz w:val="20"/>
                <w:szCs w:val="20"/>
              </w:rPr>
              <w:t xml:space="preserve">Оплата за участие в </w:t>
            </w:r>
            <w:r w:rsidRPr="001F2788">
              <w:rPr>
                <w:sz w:val="20"/>
                <w:szCs w:val="20"/>
              </w:rPr>
              <w:t>Международном форуме «Электрические сети» (МФЭС)</w:t>
            </w:r>
            <w:r w:rsidRPr="001F2788">
              <w:rPr>
                <w:color w:val="000000"/>
                <w:spacing w:val="-1"/>
                <w:sz w:val="20"/>
                <w:szCs w:val="20"/>
              </w:rPr>
              <w:t>, включая:</w:t>
            </w:r>
          </w:p>
        </w:tc>
      </w:tr>
      <w:tr w:rsidR="00C51D8E" w:rsidRPr="001F2788" w14:paraId="49BD4A18" w14:textId="77777777" w:rsidTr="00140FDE">
        <w:tc>
          <w:tcPr>
            <w:tcW w:w="5220" w:type="dxa"/>
          </w:tcPr>
          <w:p w14:paraId="204A7A74" w14:textId="77777777" w:rsidR="00C51D8E" w:rsidRPr="001F2788" w:rsidRDefault="00C51D8E" w:rsidP="00140FDE">
            <w:pPr>
              <w:rPr>
                <w:sz w:val="20"/>
                <w:szCs w:val="20"/>
              </w:rPr>
            </w:pPr>
            <w:bookmarkStart w:id="7" w:name="usl"/>
            <w:bookmarkEnd w:id="7"/>
            <w:r w:rsidRPr="001F2788">
              <w:rPr>
                <w:sz w:val="20"/>
                <w:szCs w:val="20"/>
              </w:rPr>
              <w:t>Регистрационный взнос участника</w:t>
            </w:r>
          </w:p>
        </w:tc>
        <w:tc>
          <w:tcPr>
            <w:tcW w:w="1260" w:type="dxa"/>
            <w:vAlign w:val="center"/>
          </w:tcPr>
          <w:p w14:paraId="64488849" w14:textId="77777777" w:rsidR="00C51D8E" w:rsidRPr="001F2788" w:rsidRDefault="00C51D8E" w:rsidP="00140FDE">
            <w:pPr>
              <w:jc w:val="center"/>
              <w:rPr>
                <w:sz w:val="20"/>
                <w:szCs w:val="20"/>
              </w:rPr>
            </w:pPr>
            <w:r w:rsidRPr="001F2788">
              <w:rPr>
                <w:sz w:val="20"/>
                <w:szCs w:val="20"/>
              </w:rPr>
              <w:t>1 шт.</w:t>
            </w:r>
          </w:p>
        </w:tc>
        <w:tc>
          <w:tcPr>
            <w:tcW w:w="1440" w:type="dxa"/>
          </w:tcPr>
          <w:p w14:paraId="4DA131AF" w14:textId="0950F443" w:rsidR="00C51D8E" w:rsidRPr="001F2788" w:rsidRDefault="00C51D8E" w:rsidP="00140FDE">
            <w:pPr>
              <w:jc w:val="right"/>
              <w:rPr>
                <w:sz w:val="20"/>
                <w:szCs w:val="20"/>
              </w:rPr>
            </w:pPr>
          </w:p>
        </w:tc>
        <w:tc>
          <w:tcPr>
            <w:tcW w:w="2340" w:type="dxa"/>
          </w:tcPr>
          <w:p w14:paraId="3BFBE642" w14:textId="4C5E0EA7" w:rsidR="00C51D8E" w:rsidRPr="001F2788" w:rsidRDefault="00C51D8E" w:rsidP="00140FDE">
            <w:pPr>
              <w:jc w:val="right"/>
              <w:rPr>
                <w:sz w:val="20"/>
                <w:szCs w:val="20"/>
              </w:rPr>
            </w:pPr>
          </w:p>
        </w:tc>
      </w:tr>
      <w:tr w:rsidR="00C51D8E" w:rsidRPr="001F2788" w14:paraId="19B3726E" w14:textId="77777777" w:rsidTr="00140FDE">
        <w:tc>
          <w:tcPr>
            <w:tcW w:w="5220" w:type="dxa"/>
            <w:tcBorders>
              <w:bottom w:val="single" w:sz="4" w:space="0" w:color="auto"/>
            </w:tcBorders>
          </w:tcPr>
          <w:p w14:paraId="7DD04592" w14:textId="77777777" w:rsidR="00C51D8E" w:rsidRPr="001F2788" w:rsidRDefault="00C51D8E" w:rsidP="00140FDE">
            <w:pPr>
              <w:rPr>
                <w:sz w:val="20"/>
                <w:szCs w:val="20"/>
              </w:rPr>
            </w:pPr>
            <w:r w:rsidRPr="001F2788">
              <w:rPr>
                <w:sz w:val="20"/>
                <w:szCs w:val="20"/>
              </w:rPr>
              <w:t>Оборудованная площадь (две открытых стороны)Стенд №В09</w:t>
            </w:r>
          </w:p>
        </w:tc>
        <w:tc>
          <w:tcPr>
            <w:tcW w:w="1260" w:type="dxa"/>
            <w:tcBorders>
              <w:bottom w:val="single" w:sz="4" w:space="0" w:color="auto"/>
            </w:tcBorders>
            <w:vAlign w:val="center"/>
          </w:tcPr>
          <w:p w14:paraId="3A09DD7D" w14:textId="77777777" w:rsidR="00C51D8E" w:rsidRPr="001F2788" w:rsidRDefault="00C51D8E" w:rsidP="00140FDE">
            <w:pPr>
              <w:jc w:val="center"/>
              <w:rPr>
                <w:sz w:val="20"/>
                <w:szCs w:val="20"/>
              </w:rPr>
            </w:pPr>
            <w:r w:rsidRPr="001F2788">
              <w:rPr>
                <w:sz w:val="20"/>
                <w:szCs w:val="20"/>
              </w:rPr>
              <w:t>1</w:t>
            </w:r>
            <w:r>
              <w:rPr>
                <w:sz w:val="20"/>
                <w:szCs w:val="20"/>
              </w:rPr>
              <w:t>4</w:t>
            </w:r>
            <w:r w:rsidRPr="001F2788">
              <w:rPr>
                <w:sz w:val="20"/>
                <w:szCs w:val="20"/>
              </w:rPr>
              <w:t xml:space="preserve"> кв. м</w:t>
            </w:r>
          </w:p>
        </w:tc>
        <w:tc>
          <w:tcPr>
            <w:tcW w:w="1440" w:type="dxa"/>
            <w:tcBorders>
              <w:bottom w:val="single" w:sz="4" w:space="0" w:color="auto"/>
            </w:tcBorders>
          </w:tcPr>
          <w:p w14:paraId="2782CA2C" w14:textId="01B772E7" w:rsidR="00C51D8E" w:rsidRPr="001F2788" w:rsidRDefault="00C51D8E" w:rsidP="00140FDE">
            <w:pPr>
              <w:jc w:val="right"/>
              <w:rPr>
                <w:sz w:val="20"/>
                <w:szCs w:val="20"/>
              </w:rPr>
            </w:pPr>
          </w:p>
        </w:tc>
        <w:tc>
          <w:tcPr>
            <w:tcW w:w="2340" w:type="dxa"/>
            <w:tcBorders>
              <w:bottom w:val="single" w:sz="4" w:space="0" w:color="auto"/>
            </w:tcBorders>
          </w:tcPr>
          <w:p w14:paraId="5F92B194" w14:textId="4F650C9C" w:rsidR="00C51D8E" w:rsidRPr="001F2788" w:rsidRDefault="00C51D8E" w:rsidP="00140FDE">
            <w:pPr>
              <w:jc w:val="right"/>
              <w:rPr>
                <w:sz w:val="20"/>
                <w:szCs w:val="20"/>
              </w:rPr>
            </w:pPr>
          </w:p>
        </w:tc>
      </w:tr>
      <w:tr w:rsidR="00C51D8E" w:rsidRPr="001F2788" w14:paraId="45D92CC4" w14:textId="77777777" w:rsidTr="00140FDE">
        <w:tc>
          <w:tcPr>
            <w:tcW w:w="5220" w:type="dxa"/>
            <w:tcBorders>
              <w:bottom w:val="single" w:sz="4" w:space="0" w:color="auto"/>
            </w:tcBorders>
          </w:tcPr>
          <w:p w14:paraId="14399C83" w14:textId="77777777" w:rsidR="00C51D8E" w:rsidRPr="001F2788" w:rsidRDefault="00C51D8E" w:rsidP="00140FDE">
            <w:pPr>
              <w:rPr>
                <w:sz w:val="20"/>
                <w:szCs w:val="20"/>
              </w:rPr>
            </w:pPr>
            <w:r w:rsidRPr="001F2788">
              <w:rPr>
                <w:sz w:val="20"/>
                <w:szCs w:val="20"/>
              </w:rPr>
              <w:t xml:space="preserve">Надпись на фризе h= 10 см </w:t>
            </w:r>
          </w:p>
        </w:tc>
        <w:tc>
          <w:tcPr>
            <w:tcW w:w="1260" w:type="dxa"/>
            <w:tcBorders>
              <w:bottom w:val="single" w:sz="4" w:space="0" w:color="auto"/>
            </w:tcBorders>
            <w:vAlign w:val="center"/>
          </w:tcPr>
          <w:p w14:paraId="01360A10" w14:textId="77777777" w:rsidR="00C51D8E" w:rsidRPr="001F2788" w:rsidRDefault="00C51D8E" w:rsidP="00140FDE">
            <w:pPr>
              <w:jc w:val="center"/>
              <w:rPr>
                <w:sz w:val="20"/>
                <w:szCs w:val="20"/>
              </w:rPr>
            </w:pPr>
            <w:r w:rsidRPr="001F2788">
              <w:rPr>
                <w:sz w:val="20"/>
                <w:szCs w:val="20"/>
              </w:rPr>
              <w:t>46 символ</w:t>
            </w:r>
          </w:p>
        </w:tc>
        <w:tc>
          <w:tcPr>
            <w:tcW w:w="1440" w:type="dxa"/>
            <w:tcBorders>
              <w:bottom w:val="single" w:sz="4" w:space="0" w:color="auto"/>
            </w:tcBorders>
          </w:tcPr>
          <w:p w14:paraId="112CAB55" w14:textId="75BFC31C" w:rsidR="00C51D8E" w:rsidRPr="001F2788" w:rsidRDefault="00C51D8E" w:rsidP="00140FDE">
            <w:pPr>
              <w:jc w:val="right"/>
              <w:rPr>
                <w:sz w:val="20"/>
                <w:szCs w:val="20"/>
              </w:rPr>
            </w:pPr>
          </w:p>
        </w:tc>
        <w:tc>
          <w:tcPr>
            <w:tcW w:w="2340" w:type="dxa"/>
            <w:tcBorders>
              <w:bottom w:val="single" w:sz="4" w:space="0" w:color="auto"/>
            </w:tcBorders>
          </w:tcPr>
          <w:p w14:paraId="79B59319" w14:textId="72A1A4BF" w:rsidR="00C51D8E" w:rsidRPr="001F2788" w:rsidRDefault="00C51D8E" w:rsidP="00140FDE">
            <w:pPr>
              <w:jc w:val="right"/>
              <w:rPr>
                <w:sz w:val="20"/>
                <w:szCs w:val="20"/>
              </w:rPr>
            </w:pPr>
          </w:p>
        </w:tc>
      </w:tr>
      <w:tr w:rsidR="00C51D8E" w:rsidRPr="001F2788" w14:paraId="07FE09AF" w14:textId="77777777" w:rsidTr="00140FDE">
        <w:tc>
          <w:tcPr>
            <w:tcW w:w="5220" w:type="dxa"/>
            <w:tcBorders>
              <w:bottom w:val="single" w:sz="4" w:space="0" w:color="auto"/>
            </w:tcBorders>
          </w:tcPr>
          <w:p w14:paraId="3797350B" w14:textId="77777777" w:rsidR="00C51D8E" w:rsidRPr="001F2788" w:rsidRDefault="00C51D8E" w:rsidP="00140FDE">
            <w:pPr>
              <w:rPr>
                <w:sz w:val="20"/>
                <w:szCs w:val="20"/>
              </w:rPr>
            </w:pPr>
            <w:r w:rsidRPr="001F2788">
              <w:rPr>
                <w:sz w:val="20"/>
                <w:szCs w:val="20"/>
              </w:rPr>
              <w:t xml:space="preserve">Элемент стены </w:t>
            </w:r>
            <w:proofErr w:type="spellStart"/>
            <w:r w:rsidRPr="001F2788">
              <w:rPr>
                <w:sz w:val="20"/>
                <w:szCs w:val="20"/>
              </w:rPr>
              <w:t>Octanorm</w:t>
            </w:r>
            <w:proofErr w:type="spellEnd"/>
            <w:r w:rsidRPr="001F2788">
              <w:rPr>
                <w:sz w:val="20"/>
                <w:szCs w:val="20"/>
              </w:rPr>
              <w:t xml:space="preserve"> 2,5х1,0 м</w:t>
            </w:r>
          </w:p>
        </w:tc>
        <w:tc>
          <w:tcPr>
            <w:tcW w:w="1260" w:type="dxa"/>
            <w:tcBorders>
              <w:bottom w:val="single" w:sz="4" w:space="0" w:color="auto"/>
            </w:tcBorders>
            <w:vAlign w:val="center"/>
          </w:tcPr>
          <w:p w14:paraId="3EDAB8AB" w14:textId="77777777" w:rsidR="00C51D8E" w:rsidRPr="001F2788" w:rsidRDefault="00C51D8E" w:rsidP="00140FDE">
            <w:pPr>
              <w:jc w:val="center"/>
              <w:rPr>
                <w:sz w:val="20"/>
                <w:szCs w:val="20"/>
              </w:rPr>
            </w:pPr>
            <w:r w:rsidRPr="001F2788">
              <w:rPr>
                <w:sz w:val="20"/>
                <w:szCs w:val="20"/>
              </w:rPr>
              <w:t>3 шт.</w:t>
            </w:r>
          </w:p>
        </w:tc>
        <w:tc>
          <w:tcPr>
            <w:tcW w:w="1440" w:type="dxa"/>
            <w:tcBorders>
              <w:bottom w:val="single" w:sz="4" w:space="0" w:color="auto"/>
            </w:tcBorders>
          </w:tcPr>
          <w:p w14:paraId="67EB5182" w14:textId="58ACF60B" w:rsidR="00C51D8E" w:rsidRDefault="00C51D8E" w:rsidP="00140FDE">
            <w:pPr>
              <w:jc w:val="right"/>
              <w:rPr>
                <w:sz w:val="20"/>
                <w:szCs w:val="20"/>
              </w:rPr>
            </w:pPr>
          </w:p>
        </w:tc>
        <w:tc>
          <w:tcPr>
            <w:tcW w:w="2340" w:type="dxa"/>
            <w:tcBorders>
              <w:bottom w:val="single" w:sz="4" w:space="0" w:color="auto"/>
            </w:tcBorders>
          </w:tcPr>
          <w:p w14:paraId="49A2DCD1" w14:textId="3E3A18B1" w:rsidR="00C51D8E" w:rsidRDefault="00C51D8E" w:rsidP="00140FDE">
            <w:pPr>
              <w:jc w:val="right"/>
              <w:rPr>
                <w:sz w:val="20"/>
                <w:szCs w:val="20"/>
              </w:rPr>
            </w:pPr>
          </w:p>
        </w:tc>
      </w:tr>
      <w:tr w:rsidR="00C51D8E" w:rsidRPr="001F2788" w14:paraId="1D2AC30D" w14:textId="77777777" w:rsidTr="00140FDE">
        <w:tc>
          <w:tcPr>
            <w:tcW w:w="5220" w:type="dxa"/>
            <w:tcBorders>
              <w:bottom w:val="single" w:sz="4" w:space="0" w:color="auto"/>
            </w:tcBorders>
          </w:tcPr>
          <w:p w14:paraId="37C62430" w14:textId="77777777" w:rsidR="00C51D8E" w:rsidRPr="001F2788" w:rsidRDefault="00C51D8E" w:rsidP="00140FDE">
            <w:pPr>
              <w:rPr>
                <w:sz w:val="20"/>
                <w:szCs w:val="20"/>
              </w:rPr>
            </w:pPr>
            <w:r w:rsidRPr="001F2788">
              <w:rPr>
                <w:sz w:val="20"/>
                <w:szCs w:val="20"/>
              </w:rPr>
              <w:t xml:space="preserve">Дверной блок </w:t>
            </w:r>
            <w:proofErr w:type="spellStart"/>
            <w:r w:rsidRPr="001F2788">
              <w:rPr>
                <w:sz w:val="20"/>
                <w:szCs w:val="20"/>
              </w:rPr>
              <w:t>Octanorm</w:t>
            </w:r>
            <w:proofErr w:type="spellEnd"/>
            <w:r w:rsidRPr="001F2788">
              <w:rPr>
                <w:sz w:val="20"/>
                <w:szCs w:val="20"/>
              </w:rPr>
              <w:t xml:space="preserve"> с раздвижной дверью</w:t>
            </w:r>
          </w:p>
        </w:tc>
        <w:tc>
          <w:tcPr>
            <w:tcW w:w="1260" w:type="dxa"/>
            <w:tcBorders>
              <w:bottom w:val="single" w:sz="4" w:space="0" w:color="auto"/>
            </w:tcBorders>
            <w:vAlign w:val="center"/>
          </w:tcPr>
          <w:p w14:paraId="47672652"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5B35EC4F" w14:textId="7E67F1EA" w:rsidR="00C51D8E" w:rsidRDefault="00C51D8E" w:rsidP="00140FDE">
            <w:pPr>
              <w:jc w:val="right"/>
              <w:rPr>
                <w:sz w:val="20"/>
                <w:szCs w:val="20"/>
              </w:rPr>
            </w:pPr>
          </w:p>
        </w:tc>
        <w:tc>
          <w:tcPr>
            <w:tcW w:w="2340" w:type="dxa"/>
            <w:tcBorders>
              <w:bottom w:val="single" w:sz="4" w:space="0" w:color="auto"/>
            </w:tcBorders>
          </w:tcPr>
          <w:p w14:paraId="3EB76858" w14:textId="55D207F4" w:rsidR="00C51D8E" w:rsidRDefault="00C51D8E" w:rsidP="00140FDE">
            <w:pPr>
              <w:jc w:val="right"/>
              <w:rPr>
                <w:sz w:val="20"/>
                <w:szCs w:val="20"/>
              </w:rPr>
            </w:pPr>
          </w:p>
        </w:tc>
      </w:tr>
      <w:tr w:rsidR="00C51D8E" w:rsidRPr="001F2788" w14:paraId="4314B939" w14:textId="77777777" w:rsidTr="00140FDE">
        <w:tc>
          <w:tcPr>
            <w:tcW w:w="5220" w:type="dxa"/>
            <w:tcBorders>
              <w:bottom w:val="single" w:sz="4" w:space="0" w:color="auto"/>
            </w:tcBorders>
          </w:tcPr>
          <w:p w14:paraId="0C897D5A" w14:textId="77777777" w:rsidR="00C51D8E" w:rsidRPr="001F2788" w:rsidRDefault="00C51D8E" w:rsidP="00140FDE">
            <w:pPr>
              <w:rPr>
                <w:sz w:val="20"/>
                <w:szCs w:val="20"/>
              </w:rPr>
            </w:pPr>
            <w:r w:rsidRPr="001F2788">
              <w:rPr>
                <w:sz w:val="20"/>
                <w:szCs w:val="20"/>
              </w:rPr>
              <w:t>Стул п\мягкий</w:t>
            </w:r>
          </w:p>
        </w:tc>
        <w:tc>
          <w:tcPr>
            <w:tcW w:w="1260" w:type="dxa"/>
            <w:tcBorders>
              <w:bottom w:val="single" w:sz="4" w:space="0" w:color="auto"/>
            </w:tcBorders>
            <w:vAlign w:val="center"/>
          </w:tcPr>
          <w:p w14:paraId="119A9EF2" w14:textId="77777777" w:rsidR="00C51D8E" w:rsidRPr="001F2788" w:rsidRDefault="00C51D8E" w:rsidP="00140FDE">
            <w:pPr>
              <w:jc w:val="center"/>
              <w:rPr>
                <w:sz w:val="20"/>
                <w:szCs w:val="20"/>
              </w:rPr>
            </w:pPr>
            <w:r w:rsidRPr="001F2788">
              <w:rPr>
                <w:sz w:val="20"/>
                <w:szCs w:val="20"/>
              </w:rPr>
              <w:t>3 шт.</w:t>
            </w:r>
          </w:p>
        </w:tc>
        <w:tc>
          <w:tcPr>
            <w:tcW w:w="1440" w:type="dxa"/>
            <w:tcBorders>
              <w:bottom w:val="single" w:sz="4" w:space="0" w:color="auto"/>
            </w:tcBorders>
          </w:tcPr>
          <w:p w14:paraId="73D054B2" w14:textId="74B889C0" w:rsidR="00C51D8E" w:rsidRDefault="00C51D8E" w:rsidP="00140FDE">
            <w:pPr>
              <w:jc w:val="right"/>
              <w:rPr>
                <w:sz w:val="20"/>
                <w:szCs w:val="20"/>
              </w:rPr>
            </w:pPr>
          </w:p>
        </w:tc>
        <w:tc>
          <w:tcPr>
            <w:tcW w:w="2340" w:type="dxa"/>
            <w:tcBorders>
              <w:bottom w:val="single" w:sz="4" w:space="0" w:color="auto"/>
            </w:tcBorders>
          </w:tcPr>
          <w:p w14:paraId="1A4E2601" w14:textId="75880AAE" w:rsidR="00C51D8E" w:rsidRDefault="00C51D8E" w:rsidP="00140FDE">
            <w:pPr>
              <w:jc w:val="right"/>
              <w:rPr>
                <w:sz w:val="20"/>
                <w:szCs w:val="20"/>
              </w:rPr>
            </w:pPr>
          </w:p>
        </w:tc>
      </w:tr>
      <w:tr w:rsidR="00C51D8E" w:rsidRPr="001F2788" w14:paraId="6A8BDD57" w14:textId="77777777" w:rsidTr="00140FDE">
        <w:tc>
          <w:tcPr>
            <w:tcW w:w="5220" w:type="dxa"/>
            <w:tcBorders>
              <w:bottom w:val="single" w:sz="4" w:space="0" w:color="auto"/>
            </w:tcBorders>
          </w:tcPr>
          <w:p w14:paraId="0D1296C7" w14:textId="77777777" w:rsidR="00C51D8E" w:rsidRPr="001F2788" w:rsidRDefault="00C51D8E" w:rsidP="00140FDE">
            <w:pPr>
              <w:rPr>
                <w:sz w:val="20"/>
                <w:szCs w:val="20"/>
              </w:rPr>
            </w:pPr>
            <w:r w:rsidRPr="001F2788">
              <w:rPr>
                <w:sz w:val="20"/>
                <w:szCs w:val="20"/>
              </w:rPr>
              <w:t xml:space="preserve">Блок розеток 220 B до 1 </w:t>
            </w:r>
            <w:proofErr w:type="spellStart"/>
            <w:r w:rsidRPr="001F2788">
              <w:rPr>
                <w:sz w:val="20"/>
                <w:szCs w:val="20"/>
              </w:rPr>
              <w:t>kW</w:t>
            </w:r>
            <w:proofErr w:type="spellEnd"/>
          </w:p>
        </w:tc>
        <w:tc>
          <w:tcPr>
            <w:tcW w:w="1260" w:type="dxa"/>
            <w:tcBorders>
              <w:bottom w:val="single" w:sz="4" w:space="0" w:color="auto"/>
            </w:tcBorders>
            <w:vAlign w:val="center"/>
          </w:tcPr>
          <w:p w14:paraId="1D2F0652"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301229D8" w14:textId="668992BE" w:rsidR="00C51D8E" w:rsidRDefault="00C51D8E" w:rsidP="00140FDE">
            <w:pPr>
              <w:jc w:val="right"/>
              <w:rPr>
                <w:sz w:val="20"/>
                <w:szCs w:val="20"/>
              </w:rPr>
            </w:pPr>
          </w:p>
        </w:tc>
        <w:tc>
          <w:tcPr>
            <w:tcW w:w="2340" w:type="dxa"/>
            <w:tcBorders>
              <w:bottom w:val="single" w:sz="4" w:space="0" w:color="auto"/>
            </w:tcBorders>
          </w:tcPr>
          <w:p w14:paraId="43DC03D5" w14:textId="7F0EBCC1" w:rsidR="00C51D8E" w:rsidRDefault="00C51D8E" w:rsidP="00140FDE">
            <w:pPr>
              <w:jc w:val="right"/>
              <w:rPr>
                <w:sz w:val="20"/>
                <w:szCs w:val="20"/>
              </w:rPr>
            </w:pPr>
          </w:p>
        </w:tc>
      </w:tr>
      <w:tr w:rsidR="00C51D8E" w:rsidRPr="001F2788" w14:paraId="5A9DE072" w14:textId="77777777" w:rsidTr="00140FDE">
        <w:tc>
          <w:tcPr>
            <w:tcW w:w="5220" w:type="dxa"/>
            <w:tcBorders>
              <w:bottom w:val="single" w:sz="4" w:space="0" w:color="auto"/>
            </w:tcBorders>
          </w:tcPr>
          <w:p w14:paraId="12B74014" w14:textId="77777777" w:rsidR="00C51D8E" w:rsidRPr="001F2788" w:rsidRDefault="00C51D8E" w:rsidP="00140FDE">
            <w:pPr>
              <w:rPr>
                <w:sz w:val="20"/>
                <w:szCs w:val="20"/>
              </w:rPr>
            </w:pPr>
            <w:r w:rsidRPr="001F2788">
              <w:rPr>
                <w:sz w:val="20"/>
                <w:szCs w:val="20"/>
              </w:rPr>
              <w:t>Стол 110х70 см</w:t>
            </w:r>
          </w:p>
        </w:tc>
        <w:tc>
          <w:tcPr>
            <w:tcW w:w="1260" w:type="dxa"/>
            <w:tcBorders>
              <w:bottom w:val="single" w:sz="4" w:space="0" w:color="auto"/>
            </w:tcBorders>
            <w:vAlign w:val="center"/>
          </w:tcPr>
          <w:p w14:paraId="1B220135"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0294FBBD" w14:textId="46CF76F0" w:rsidR="00C51D8E" w:rsidRDefault="00C51D8E" w:rsidP="00140FDE">
            <w:pPr>
              <w:jc w:val="right"/>
              <w:rPr>
                <w:sz w:val="20"/>
                <w:szCs w:val="20"/>
              </w:rPr>
            </w:pPr>
          </w:p>
        </w:tc>
        <w:tc>
          <w:tcPr>
            <w:tcW w:w="2340" w:type="dxa"/>
            <w:tcBorders>
              <w:bottom w:val="single" w:sz="4" w:space="0" w:color="auto"/>
            </w:tcBorders>
          </w:tcPr>
          <w:p w14:paraId="288A3EF4" w14:textId="736C2894" w:rsidR="00C51D8E" w:rsidRDefault="00C51D8E" w:rsidP="00140FDE">
            <w:pPr>
              <w:jc w:val="right"/>
              <w:rPr>
                <w:sz w:val="20"/>
                <w:szCs w:val="20"/>
              </w:rPr>
            </w:pPr>
          </w:p>
        </w:tc>
      </w:tr>
      <w:tr w:rsidR="00C51D8E" w:rsidRPr="001F2788" w14:paraId="36BB171C" w14:textId="77777777" w:rsidTr="00140FDE">
        <w:tc>
          <w:tcPr>
            <w:tcW w:w="5220" w:type="dxa"/>
            <w:tcBorders>
              <w:bottom w:val="single" w:sz="4" w:space="0" w:color="auto"/>
            </w:tcBorders>
          </w:tcPr>
          <w:p w14:paraId="75B86308" w14:textId="77777777" w:rsidR="00C51D8E" w:rsidRPr="001F2788" w:rsidRDefault="00C51D8E" w:rsidP="00140FDE">
            <w:pPr>
              <w:rPr>
                <w:sz w:val="20"/>
                <w:szCs w:val="20"/>
              </w:rPr>
            </w:pPr>
            <w:r w:rsidRPr="001F2788">
              <w:rPr>
                <w:sz w:val="20"/>
                <w:szCs w:val="20"/>
              </w:rPr>
              <w:t>Спот-бра 50 Вт (свет белый)</w:t>
            </w:r>
          </w:p>
        </w:tc>
        <w:tc>
          <w:tcPr>
            <w:tcW w:w="1260" w:type="dxa"/>
            <w:tcBorders>
              <w:bottom w:val="single" w:sz="4" w:space="0" w:color="auto"/>
            </w:tcBorders>
            <w:vAlign w:val="center"/>
          </w:tcPr>
          <w:p w14:paraId="3DBC2025" w14:textId="77777777" w:rsidR="00C51D8E" w:rsidRPr="001F2788" w:rsidRDefault="00C51D8E" w:rsidP="00140FDE">
            <w:pPr>
              <w:jc w:val="center"/>
              <w:rPr>
                <w:sz w:val="20"/>
                <w:szCs w:val="20"/>
              </w:rPr>
            </w:pPr>
            <w:r w:rsidRPr="001F2788">
              <w:rPr>
                <w:sz w:val="20"/>
                <w:szCs w:val="20"/>
              </w:rPr>
              <w:t>4 шт.</w:t>
            </w:r>
          </w:p>
        </w:tc>
        <w:tc>
          <w:tcPr>
            <w:tcW w:w="1440" w:type="dxa"/>
            <w:tcBorders>
              <w:bottom w:val="single" w:sz="4" w:space="0" w:color="auto"/>
            </w:tcBorders>
          </w:tcPr>
          <w:p w14:paraId="7529F731" w14:textId="2012AEF4" w:rsidR="00C51D8E" w:rsidRPr="001F2788" w:rsidRDefault="00C51D8E" w:rsidP="00140FDE">
            <w:pPr>
              <w:jc w:val="right"/>
              <w:rPr>
                <w:sz w:val="20"/>
                <w:szCs w:val="20"/>
              </w:rPr>
            </w:pPr>
          </w:p>
        </w:tc>
        <w:tc>
          <w:tcPr>
            <w:tcW w:w="2340" w:type="dxa"/>
            <w:tcBorders>
              <w:bottom w:val="single" w:sz="4" w:space="0" w:color="auto"/>
            </w:tcBorders>
          </w:tcPr>
          <w:p w14:paraId="65FD0524" w14:textId="175DA855" w:rsidR="00C51D8E" w:rsidRPr="001F2788" w:rsidRDefault="00C51D8E" w:rsidP="00140FDE">
            <w:pPr>
              <w:jc w:val="right"/>
              <w:rPr>
                <w:sz w:val="20"/>
                <w:szCs w:val="20"/>
              </w:rPr>
            </w:pPr>
          </w:p>
        </w:tc>
      </w:tr>
      <w:tr w:rsidR="00C51D8E" w:rsidRPr="001F2788" w14:paraId="0B4D5CA9" w14:textId="77777777" w:rsidTr="00140FDE">
        <w:tc>
          <w:tcPr>
            <w:tcW w:w="5220" w:type="dxa"/>
            <w:tcBorders>
              <w:bottom w:val="single" w:sz="4" w:space="0" w:color="auto"/>
            </w:tcBorders>
          </w:tcPr>
          <w:p w14:paraId="42726FA1" w14:textId="77777777" w:rsidR="00C51D8E" w:rsidRPr="001F2788" w:rsidRDefault="00C51D8E" w:rsidP="00140FDE">
            <w:pPr>
              <w:rPr>
                <w:sz w:val="20"/>
                <w:szCs w:val="20"/>
              </w:rPr>
            </w:pPr>
            <w:r w:rsidRPr="001F2788">
              <w:rPr>
                <w:sz w:val="20"/>
                <w:szCs w:val="20"/>
              </w:rPr>
              <w:t xml:space="preserve">Полка ЛДСП 1х0,3 м </w:t>
            </w:r>
            <w:proofErr w:type="spellStart"/>
            <w:r w:rsidRPr="001F2788">
              <w:rPr>
                <w:sz w:val="20"/>
                <w:szCs w:val="20"/>
              </w:rPr>
              <w:t>Octanorm</w:t>
            </w:r>
            <w:proofErr w:type="spellEnd"/>
          </w:p>
        </w:tc>
        <w:tc>
          <w:tcPr>
            <w:tcW w:w="1260" w:type="dxa"/>
            <w:tcBorders>
              <w:bottom w:val="single" w:sz="4" w:space="0" w:color="auto"/>
            </w:tcBorders>
            <w:vAlign w:val="center"/>
          </w:tcPr>
          <w:p w14:paraId="3B3140E4" w14:textId="77777777" w:rsidR="00C51D8E" w:rsidRPr="001F2788" w:rsidRDefault="00C51D8E" w:rsidP="00140FDE">
            <w:pPr>
              <w:jc w:val="center"/>
              <w:rPr>
                <w:sz w:val="20"/>
                <w:szCs w:val="20"/>
              </w:rPr>
            </w:pPr>
            <w:r w:rsidRPr="001F2788">
              <w:rPr>
                <w:sz w:val="20"/>
                <w:szCs w:val="20"/>
              </w:rPr>
              <w:t>2 шт.</w:t>
            </w:r>
          </w:p>
        </w:tc>
        <w:tc>
          <w:tcPr>
            <w:tcW w:w="1440" w:type="dxa"/>
            <w:tcBorders>
              <w:bottom w:val="single" w:sz="4" w:space="0" w:color="auto"/>
            </w:tcBorders>
          </w:tcPr>
          <w:p w14:paraId="6B9336A7" w14:textId="07CE9159" w:rsidR="00C51D8E" w:rsidRPr="001F2788" w:rsidRDefault="00C51D8E" w:rsidP="00140FDE">
            <w:pPr>
              <w:jc w:val="right"/>
              <w:rPr>
                <w:sz w:val="20"/>
                <w:szCs w:val="20"/>
              </w:rPr>
            </w:pPr>
          </w:p>
        </w:tc>
        <w:tc>
          <w:tcPr>
            <w:tcW w:w="2340" w:type="dxa"/>
            <w:tcBorders>
              <w:bottom w:val="single" w:sz="4" w:space="0" w:color="auto"/>
            </w:tcBorders>
          </w:tcPr>
          <w:p w14:paraId="09A49DFB" w14:textId="7F0F9460" w:rsidR="00C51D8E" w:rsidRPr="001F2788" w:rsidRDefault="00C51D8E" w:rsidP="00140FDE">
            <w:pPr>
              <w:jc w:val="right"/>
              <w:rPr>
                <w:sz w:val="20"/>
                <w:szCs w:val="20"/>
              </w:rPr>
            </w:pPr>
          </w:p>
        </w:tc>
      </w:tr>
      <w:tr w:rsidR="00C51D8E" w:rsidRPr="001F2788" w14:paraId="4BA886B8" w14:textId="77777777" w:rsidTr="00140FDE">
        <w:tc>
          <w:tcPr>
            <w:tcW w:w="5220" w:type="dxa"/>
            <w:tcBorders>
              <w:bottom w:val="single" w:sz="4" w:space="0" w:color="auto"/>
            </w:tcBorders>
          </w:tcPr>
          <w:p w14:paraId="31E874E5" w14:textId="77777777" w:rsidR="00C51D8E" w:rsidRPr="001F2788" w:rsidRDefault="00C51D8E" w:rsidP="00140FDE">
            <w:pPr>
              <w:rPr>
                <w:sz w:val="20"/>
                <w:szCs w:val="20"/>
              </w:rPr>
            </w:pPr>
            <w:r w:rsidRPr="001F2788">
              <w:rPr>
                <w:sz w:val="20"/>
                <w:szCs w:val="20"/>
              </w:rPr>
              <w:t>Стол круглый D-70 см</w:t>
            </w:r>
          </w:p>
        </w:tc>
        <w:tc>
          <w:tcPr>
            <w:tcW w:w="1260" w:type="dxa"/>
            <w:tcBorders>
              <w:bottom w:val="single" w:sz="4" w:space="0" w:color="auto"/>
            </w:tcBorders>
            <w:vAlign w:val="center"/>
          </w:tcPr>
          <w:p w14:paraId="3DD94331"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52F38C03" w14:textId="1AAABA7B" w:rsidR="00C51D8E" w:rsidRPr="001F2788" w:rsidRDefault="00C51D8E" w:rsidP="00140FDE">
            <w:pPr>
              <w:jc w:val="right"/>
              <w:rPr>
                <w:sz w:val="20"/>
                <w:szCs w:val="20"/>
              </w:rPr>
            </w:pPr>
          </w:p>
        </w:tc>
        <w:tc>
          <w:tcPr>
            <w:tcW w:w="2340" w:type="dxa"/>
            <w:tcBorders>
              <w:bottom w:val="single" w:sz="4" w:space="0" w:color="auto"/>
            </w:tcBorders>
          </w:tcPr>
          <w:p w14:paraId="644F276E" w14:textId="13BC1C5E" w:rsidR="00C51D8E" w:rsidRPr="001F2788" w:rsidRDefault="00C51D8E" w:rsidP="00140FDE">
            <w:pPr>
              <w:jc w:val="right"/>
              <w:rPr>
                <w:sz w:val="20"/>
                <w:szCs w:val="20"/>
              </w:rPr>
            </w:pPr>
          </w:p>
        </w:tc>
      </w:tr>
      <w:tr w:rsidR="00C51D8E" w:rsidRPr="001F2788" w14:paraId="16D66467" w14:textId="77777777" w:rsidTr="00140FDE">
        <w:tc>
          <w:tcPr>
            <w:tcW w:w="5220" w:type="dxa"/>
            <w:tcBorders>
              <w:bottom w:val="single" w:sz="4" w:space="0" w:color="auto"/>
            </w:tcBorders>
          </w:tcPr>
          <w:p w14:paraId="1B451FEE" w14:textId="77777777" w:rsidR="00C51D8E" w:rsidRPr="001F2788" w:rsidRDefault="00C51D8E" w:rsidP="00140FDE">
            <w:pPr>
              <w:rPr>
                <w:sz w:val="20"/>
                <w:szCs w:val="20"/>
              </w:rPr>
            </w:pPr>
            <w:r w:rsidRPr="001F2788">
              <w:rPr>
                <w:sz w:val="20"/>
                <w:szCs w:val="20"/>
              </w:rPr>
              <w:t>Стул барный Z (черный)</w:t>
            </w:r>
          </w:p>
        </w:tc>
        <w:tc>
          <w:tcPr>
            <w:tcW w:w="1260" w:type="dxa"/>
            <w:tcBorders>
              <w:bottom w:val="single" w:sz="4" w:space="0" w:color="auto"/>
            </w:tcBorders>
            <w:vAlign w:val="center"/>
          </w:tcPr>
          <w:p w14:paraId="45E6B431"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3E9BA79F" w14:textId="22C0CE89" w:rsidR="00C51D8E" w:rsidRPr="001F2788" w:rsidRDefault="00C51D8E" w:rsidP="00140FDE">
            <w:pPr>
              <w:jc w:val="right"/>
              <w:rPr>
                <w:sz w:val="20"/>
                <w:szCs w:val="20"/>
              </w:rPr>
            </w:pPr>
          </w:p>
        </w:tc>
        <w:tc>
          <w:tcPr>
            <w:tcW w:w="2340" w:type="dxa"/>
            <w:tcBorders>
              <w:bottom w:val="single" w:sz="4" w:space="0" w:color="auto"/>
            </w:tcBorders>
          </w:tcPr>
          <w:p w14:paraId="747A6735" w14:textId="3298EE6F" w:rsidR="00C51D8E" w:rsidRPr="001F2788" w:rsidRDefault="00C51D8E" w:rsidP="00140FDE">
            <w:pPr>
              <w:jc w:val="right"/>
              <w:rPr>
                <w:sz w:val="20"/>
                <w:szCs w:val="20"/>
              </w:rPr>
            </w:pPr>
          </w:p>
        </w:tc>
      </w:tr>
      <w:tr w:rsidR="00C51D8E" w:rsidRPr="001F2788" w14:paraId="7B36E4A4" w14:textId="77777777" w:rsidTr="00140FDE">
        <w:tc>
          <w:tcPr>
            <w:tcW w:w="5220" w:type="dxa"/>
            <w:tcBorders>
              <w:bottom w:val="single" w:sz="4" w:space="0" w:color="auto"/>
            </w:tcBorders>
          </w:tcPr>
          <w:p w14:paraId="39D6788B" w14:textId="77777777" w:rsidR="00C51D8E" w:rsidRPr="001F2788" w:rsidRDefault="00C51D8E" w:rsidP="00140FDE">
            <w:pPr>
              <w:rPr>
                <w:sz w:val="20"/>
                <w:szCs w:val="20"/>
              </w:rPr>
            </w:pPr>
            <w:r w:rsidRPr="001F2788">
              <w:rPr>
                <w:sz w:val="20"/>
                <w:szCs w:val="20"/>
              </w:rPr>
              <w:t xml:space="preserve">Стойка информационная с внутренней полкой </w:t>
            </w:r>
            <w:proofErr w:type="spellStart"/>
            <w:r w:rsidRPr="001F2788">
              <w:rPr>
                <w:sz w:val="20"/>
                <w:szCs w:val="20"/>
              </w:rPr>
              <w:t>Octanorm</w:t>
            </w:r>
            <w:proofErr w:type="spellEnd"/>
            <w:r w:rsidRPr="001F2788">
              <w:rPr>
                <w:sz w:val="20"/>
                <w:szCs w:val="20"/>
              </w:rPr>
              <w:t xml:space="preserve"> , закругленная R-1 м, h=1 м</w:t>
            </w:r>
          </w:p>
        </w:tc>
        <w:tc>
          <w:tcPr>
            <w:tcW w:w="1260" w:type="dxa"/>
            <w:tcBorders>
              <w:bottom w:val="single" w:sz="4" w:space="0" w:color="auto"/>
            </w:tcBorders>
            <w:vAlign w:val="center"/>
          </w:tcPr>
          <w:p w14:paraId="73DB3E04" w14:textId="77777777" w:rsidR="00C51D8E" w:rsidRPr="001F2788" w:rsidRDefault="00C51D8E" w:rsidP="00140FDE">
            <w:pPr>
              <w:jc w:val="center"/>
              <w:rPr>
                <w:sz w:val="20"/>
                <w:szCs w:val="20"/>
              </w:rPr>
            </w:pPr>
            <w:r w:rsidRPr="001F2788">
              <w:rPr>
                <w:sz w:val="20"/>
                <w:szCs w:val="20"/>
              </w:rPr>
              <w:t>1 шт.</w:t>
            </w:r>
          </w:p>
        </w:tc>
        <w:tc>
          <w:tcPr>
            <w:tcW w:w="1440" w:type="dxa"/>
            <w:tcBorders>
              <w:bottom w:val="single" w:sz="4" w:space="0" w:color="auto"/>
            </w:tcBorders>
          </w:tcPr>
          <w:p w14:paraId="3CE71145" w14:textId="59C02D0B" w:rsidR="00C51D8E" w:rsidRPr="001F2788" w:rsidRDefault="00C51D8E" w:rsidP="00140FDE">
            <w:pPr>
              <w:jc w:val="right"/>
              <w:rPr>
                <w:sz w:val="20"/>
                <w:szCs w:val="20"/>
              </w:rPr>
            </w:pPr>
          </w:p>
        </w:tc>
        <w:tc>
          <w:tcPr>
            <w:tcW w:w="2340" w:type="dxa"/>
            <w:tcBorders>
              <w:bottom w:val="single" w:sz="4" w:space="0" w:color="auto"/>
            </w:tcBorders>
          </w:tcPr>
          <w:p w14:paraId="078E5A9D" w14:textId="2FFFD937" w:rsidR="00C51D8E" w:rsidRPr="001F2788" w:rsidRDefault="00C51D8E" w:rsidP="00140FDE">
            <w:pPr>
              <w:jc w:val="right"/>
              <w:rPr>
                <w:sz w:val="20"/>
                <w:szCs w:val="20"/>
              </w:rPr>
            </w:pPr>
          </w:p>
        </w:tc>
      </w:tr>
      <w:tr w:rsidR="00C51D8E" w:rsidRPr="001F2788" w14:paraId="1A49FD50" w14:textId="77777777" w:rsidTr="00140FDE">
        <w:tc>
          <w:tcPr>
            <w:tcW w:w="5220" w:type="dxa"/>
            <w:tcBorders>
              <w:bottom w:val="single" w:sz="4" w:space="0" w:color="auto"/>
            </w:tcBorders>
          </w:tcPr>
          <w:p w14:paraId="03EE5CD8" w14:textId="77777777" w:rsidR="00C51D8E" w:rsidRPr="001F2788" w:rsidRDefault="00C51D8E" w:rsidP="00140FDE">
            <w:pPr>
              <w:rPr>
                <w:sz w:val="20"/>
                <w:szCs w:val="20"/>
              </w:rPr>
            </w:pPr>
            <w:r w:rsidRPr="001F2788">
              <w:rPr>
                <w:color w:val="FF0000"/>
                <w:sz w:val="20"/>
                <w:szCs w:val="20"/>
              </w:rPr>
              <w:t>*</w:t>
            </w:r>
            <w:r w:rsidRPr="001F2788">
              <w:rPr>
                <w:sz w:val="20"/>
                <w:szCs w:val="20"/>
              </w:rPr>
              <w:t xml:space="preserve">Цветная печать на </w:t>
            </w:r>
            <w:proofErr w:type="spellStart"/>
            <w:r w:rsidRPr="001F2788">
              <w:rPr>
                <w:sz w:val="20"/>
                <w:szCs w:val="20"/>
              </w:rPr>
              <w:t>самоклеющейся</w:t>
            </w:r>
            <w:proofErr w:type="spellEnd"/>
            <w:r w:rsidRPr="001F2788">
              <w:rPr>
                <w:sz w:val="20"/>
                <w:szCs w:val="20"/>
              </w:rPr>
              <w:t xml:space="preserve"> пленке (изготовление и наклейка)</w:t>
            </w:r>
          </w:p>
        </w:tc>
        <w:tc>
          <w:tcPr>
            <w:tcW w:w="1260" w:type="dxa"/>
            <w:tcBorders>
              <w:bottom w:val="single" w:sz="4" w:space="0" w:color="auto"/>
            </w:tcBorders>
            <w:vAlign w:val="center"/>
          </w:tcPr>
          <w:p w14:paraId="6A6C8848" w14:textId="77777777" w:rsidR="00C51D8E" w:rsidRPr="001F2788" w:rsidRDefault="00C51D8E" w:rsidP="00140FDE">
            <w:pPr>
              <w:jc w:val="center"/>
              <w:rPr>
                <w:sz w:val="20"/>
                <w:szCs w:val="20"/>
              </w:rPr>
            </w:pPr>
            <w:r>
              <w:rPr>
                <w:sz w:val="20"/>
                <w:szCs w:val="20"/>
              </w:rPr>
              <w:t>17,6</w:t>
            </w:r>
            <w:r w:rsidRPr="001F2788">
              <w:rPr>
                <w:sz w:val="20"/>
                <w:szCs w:val="20"/>
              </w:rPr>
              <w:t xml:space="preserve"> кв. м</w:t>
            </w:r>
          </w:p>
        </w:tc>
        <w:tc>
          <w:tcPr>
            <w:tcW w:w="1440" w:type="dxa"/>
            <w:tcBorders>
              <w:bottom w:val="single" w:sz="4" w:space="0" w:color="auto"/>
            </w:tcBorders>
          </w:tcPr>
          <w:p w14:paraId="60B52CBD" w14:textId="3C8CDF94" w:rsidR="00C51D8E" w:rsidRPr="001F2788" w:rsidRDefault="00C51D8E" w:rsidP="00140FDE">
            <w:pPr>
              <w:jc w:val="right"/>
              <w:rPr>
                <w:sz w:val="20"/>
                <w:szCs w:val="20"/>
              </w:rPr>
            </w:pPr>
          </w:p>
        </w:tc>
        <w:tc>
          <w:tcPr>
            <w:tcW w:w="2340" w:type="dxa"/>
            <w:tcBorders>
              <w:bottom w:val="single" w:sz="4" w:space="0" w:color="auto"/>
            </w:tcBorders>
          </w:tcPr>
          <w:p w14:paraId="21822ECC" w14:textId="053CD200" w:rsidR="00C51D8E" w:rsidRPr="001F2788" w:rsidRDefault="00C51D8E" w:rsidP="00140FDE">
            <w:pPr>
              <w:jc w:val="right"/>
              <w:rPr>
                <w:sz w:val="20"/>
                <w:szCs w:val="20"/>
              </w:rPr>
            </w:pPr>
          </w:p>
        </w:tc>
      </w:tr>
    </w:tbl>
    <w:p w14:paraId="23879831" w14:textId="77777777" w:rsidR="00C51D8E" w:rsidRPr="001F2788" w:rsidRDefault="00C51D8E" w:rsidP="00C51D8E">
      <w:pPr>
        <w:ind w:left="360"/>
        <w:rPr>
          <w:sz w:val="20"/>
          <w:szCs w:val="20"/>
        </w:rPr>
      </w:pPr>
    </w:p>
    <w:tbl>
      <w:tblPr>
        <w:tblW w:w="5220" w:type="dxa"/>
        <w:tblInd w:w="5508" w:type="dxa"/>
        <w:tblLook w:val="01E0" w:firstRow="1" w:lastRow="1" w:firstColumn="1" w:lastColumn="1" w:noHBand="0" w:noVBand="0"/>
      </w:tblPr>
      <w:tblGrid>
        <w:gridCol w:w="2880"/>
        <w:gridCol w:w="2340"/>
      </w:tblGrid>
      <w:tr w:rsidR="00C51D8E" w:rsidRPr="001F2788" w14:paraId="412767A5" w14:textId="77777777" w:rsidTr="00140FDE">
        <w:trPr>
          <w:trHeight w:val="333"/>
        </w:trPr>
        <w:tc>
          <w:tcPr>
            <w:tcW w:w="2880" w:type="dxa"/>
          </w:tcPr>
          <w:p w14:paraId="23E65722" w14:textId="77777777" w:rsidR="00C51D8E" w:rsidRPr="001F2788" w:rsidRDefault="00C51D8E" w:rsidP="00140FDE">
            <w:pPr>
              <w:rPr>
                <w:b/>
                <w:sz w:val="20"/>
                <w:szCs w:val="20"/>
              </w:rPr>
            </w:pPr>
            <w:r w:rsidRPr="001F2788">
              <w:rPr>
                <w:b/>
                <w:sz w:val="20"/>
                <w:szCs w:val="20"/>
              </w:rPr>
              <w:t>Всего:</w:t>
            </w:r>
          </w:p>
        </w:tc>
        <w:tc>
          <w:tcPr>
            <w:tcW w:w="2340" w:type="dxa"/>
          </w:tcPr>
          <w:p w14:paraId="56A98A31" w14:textId="036A0FC7" w:rsidR="00C51D8E" w:rsidRPr="001F2788" w:rsidRDefault="00C51D8E" w:rsidP="00140FDE">
            <w:pPr>
              <w:jc w:val="right"/>
              <w:rPr>
                <w:b/>
                <w:sz w:val="20"/>
                <w:szCs w:val="20"/>
              </w:rPr>
            </w:pPr>
            <w:bookmarkStart w:id="8" w:name="obsum_pr"/>
            <w:bookmarkEnd w:id="8"/>
          </w:p>
        </w:tc>
      </w:tr>
      <w:tr w:rsidR="00C51D8E" w:rsidRPr="001F2788" w14:paraId="660DA3F1" w14:textId="77777777" w:rsidTr="00140FDE">
        <w:trPr>
          <w:trHeight w:val="371"/>
        </w:trPr>
        <w:tc>
          <w:tcPr>
            <w:tcW w:w="2880" w:type="dxa"/>
          </w:tcPr>
          <w:p w14:paraId="1FC009B9" w14:textId="24DB269F" w:rsidR="00C51D8E" w:rsidRPr="001F2788" w:rsidRDefault="00C51D8E" w:rsidP="00140FDE">
            <w:pPr>
              <w:rPr>
                <w:b/>
                <w:sz w:val="20"/>
                <w:szCs w:val="20"/>
              </w:rPr>
            </w:pPr>
            <w:r w:rsidRPr="001F2788">
              <w:rPr>
                <w:b/>
                <w:sz w:val="20"/>
                <w:szCs w:val="20"/>
              </w:rPr>
              <w:t>В том числе НДС (%):</w:t>
            </w:r>
          </w:p>
        </w:tc>
        <w:tc>
          <w:tcPr>
            <w:tcW w:w="2340" w:type="dxa"/>
          </w:tcPr>
          <w:p w14:paraId="2541BD73" w14:textId="16EC050F" w:rsidR="00C51D8E" w:rsidRPr="001F2788" w:rsidRDefault="00C51D8E" w:rsidP="00140FDE">
            <w:pPr>
              <w:jc w:val="right"/>
              <w:rPr>
                <w:b/>
                <w:sz w:val="20"/>
                <w:szCs w:val="20"/>
              </w:rPr>
            </w:pPr>
            <w:bookmarkStart w:id="9" w:name="nds_pr"/>
            <w:bookmarkEnd w:id="9"/>
          </w:p>
        </w:tc>
      </w:tr>
    </w:tbl>
    <w:p w14:paraId="3457331C" w14:textId="77777777" w:rsidR="00C51D8E" w:rsidRPr="001F2788" w:rsidRDefault="00C51D8E" w:rsidP="00C51D8E">
      <w:pPr>
        <w:ind w:left="360"/>
        <w:rPr>
          <w:b/>
          <w:i/>
          <w:sz w:val="20"/>
          <w:szCs w:val="20"/>
        </w:rPr>
      </w:pPr>
    </w:p>
    <w:p w14:paraId="10509BDB" w14:textId="77777777" w:rsidR="00C51D8E" w:rsidRPr="001F2788" w:rsidRDefault="00C51D8E" w:rsidP="00C51D8E">
      <w:pPr>
        <w:ind w:left="360"/>
        <w:rPr>
          <w:b/>
          <w:i/>
          <w:sz w:val="20"/>
          <w:szCs w:val="20"/>
        </w:rPr>
      </w:pPr>
    </w:p>
    <w:p w14:paraId="7F77DC7F" w14:textId="066560C8" w:rsidR="00C51D8E" w:rsidRPr="001F2788" w:rsidRDefault="00C51D8E" w:rsidP="00C51D8E">
      <w:pPr>
        <w:ind w:left="360"/>
        <w:outlineLvl w:val="0"/>
        <w:rPr>
          <w:b/>
          <w:i/>
          <w:sz w:val="20"/>
          <w:szCs w:val="20"/>
        </w:rPr>
      </w:pPr>
      <w:r w:rsidRPr="001F2788">
        <w:rPr>
          <w:i/>
          <w:sz w:val="20"/>
          <w:szCs w:val="20"/>
        </w:rPr>
        <w:t>Сумма прописью:</w:t>
      </w:r>
      <w:r w:rsidRPr="001F2788">
        <w:rPr>
          <w:b/>
          <w:i/>
          <w:sz w:val="20"/>
          <w:szCs w:val="20"/>
        </w:rPr>
        <w:t xml:space="preserve"> </w:t>
      </w:r>
      <w:bookmarkStart w:id="10" w:name="propsum_pr"/>
      <w:bookmarkEnd w:id="10"/>
    </w:p>
    <w:p w14:paraId="34530054" w14:textId="77777777" w:rsidR="00C51D8E" w:rsidRPr="001F2788" w:rsidRDefault="00C51D8E" w:rsidP="00C51D8E">
      <w:pPr>
        <w:ind w:left="360"/>
        <w:outlineLvl w:val="0"/>
        <w:rPr>
          <w:i/>
          <w:sz w:val="20"/>
          <w:szCs w:val="20"/>
        </w:rPr>
      </w:pPr>
    </w:p>
    <w:p w14:paraId="6F406AA8" w14:textId="77777777" w:rsidR="00C51D8E" w:rsidRPr="001F2788" w:rsidRDefault="00C51D8E" w:rsidP="00C51D8E">
      <w:pPr>
        <w:ind w:left="360"/>
        <w:rPr>
          <w:b/>
          <w:i/>
          <w:sz w:val="20"/>
          <w:szCs w:val="20"/>
        </w:rPr>
      </w:pPr>
      <w:r w:rsidRPr="001F2788">
        <w:rPr>
          <w:b/>
          <w:i/>
          <w:color w:val="FF0000"/>
          <w:sz w:val="20"/>
          <w:szCs w:val="20"/>
        </w:rPr>
        <w:t>*</w:t>
      </w:r>
      <w:r w:rsidRPr="001F2788">
        <w:rPr>
          <w:b/>
          <w:i/>
          <w:sz w:val="20"/>
          <w:szCs w:val="20"/>
        </w:rPr>
        <w:t>Макет принимается согласно требованиям к печати.</w:t>
      </w:r>
    </w:p>
    <w:p w14:paraId="1548AE90" w14:textId="77777777" w:rsidR="00C51D8E" w:rsidRPr="001F2788" w:rsidRDefault="00C51D8E" w:rsidP="00C51D8E">
      <w:pPr>
        <w:ind w:left="360"/>
        <w:outlineLvl w:val="0"/>
        <w:rPr>
          <w:i/>
          <w:sz w:val="20"/>
          <w:szCs w:val="20"/>
        </w:rPr>
      </w:pPr>
    </w:p>
    <w:p w14:paraId="205D83C9" w14:textId="77777777" w:rsidR="00C51D8E" w:rsidRPr="001F2788" w:rsidRDefault="00C51D8E" w:rsidP="00C51D8E">
      <w:pPr>
        <w:ind w:left="360"/>
        <w:rPr>
          <w:b/>
          <w:i/>
          <w:sz w:val="20"/>
          <w:szCs w:val="20"/>
        </w:rPr>
      </w:pPr>
    </w:p>
    <w:tbl>
      <w:tblPr>
        <w:tblW w:w="0" w:type="auto"/>
        <w:tblInd w:w="468" w:type="dxa"/>
        <w:tblLook w:val="01E0" w:firstRow="1" w:lastRow="1" w:firstColumn="1" w:lastColumn="1" w:noHBand="0" w:noVBand="0"/>
      </w:tblPr>
      <w:tblGrid>
        <w:gridCol w:w="2700"/>
        <w:gridCol w:w="2644"/>
        <w:gridCol w:w="236"/>
        <w:gridCol w:w="2520"/>
        <w:gridCol w:w="2322"/>
      </w:tblGrid>
      <w:tr w:rsidR="00C51D8E" w:rsidRPr="001F2788" w14:paraId="4AC79422" w14:textId="77777777" w:rsidTr="00140FDE">
        <w:trPr>
          <w:trHeight w:val="505"/>
        </w:trPr>
        <w:tc>
          <w:tcPr>
            <w:tcW w:w="5344" w:type="dxa"/>
            <w:gridSpan w:val="2"/>
          </w:tcPr>
          <w:p w14:paraId="3E9575B6" w14:textId="77777777" w:rsidR="00C51D8E" w:rsidRPr="001F2788" w:rsidRDefault="00C51D8E" w:rsidP="00140FDE">
            <w:pPr>
              <w:tabs>
                <w:tab w:val="left" w:pos="252"/>
              </w:tabs>
              <w:spacing w:before="89"/>
              <w:ind w:left="252" w:right="284"/>
              <w:rPr>
                <w:sz w:val="20"/>
                <w:szCs w:val="20"/>
              </w:rPr>
            </w:pPr>
            <w:r w:rsidRPr="001F2788">
              <w:rPr>
                <w:b/>
                <w:sz w:val="20"/>
                <w:szCs w:val="20"/>
              </w:rPr>
              <w:t>Заказчик:</w:t>
            </w:r>
            <w:r w:rsidRPr="001F2788">
              <w:rPr>
                <w:sz w:val="20"/>
                <w:szCs w:val="20"/>
              </w:rPr>
              <w:t xml:space="preserve"> </w:t>
            </w:r>
          </w:p>
        </w:tc>
        <w:tc>
          <w:tcPr>
            <w:tcW w:w="236" w:type="dxa"/>
          </w:tcPr>
          <w:p w14:paraId="06D189BB" w14:textId="77777777" w:rsidR="00C51D8E" w:rsidRPr="001F2788" w:rsidRDefault="00C51D8E" w:rsidP="00140FDE">
            <w:pPr>
              <w:tabs>
                <w:tab w:val="left" w:pos="513"/>
              </w:tabs>
              <w:spacing w:before="89"/>
              <w:ind w:left="360" w:right="284"/>
              <w:jc w:val="both"/>
              <w:rPr>
                <w:sz w:val="20"/>
                <w:szCs w:val="20"/>
              </w:rPr>
            </w:pPr>
          </w:p>
        </w:tc>
        <w:tc>
          <w:tcPr>
            <w:tcW w:w="4842" w:type="dxa"/>
            <w:gridSpan w:val="2"/>
          </w:tcPr>
          <w:p w14:paraId="2F9D90C5" w14:textId="77777777" w:rsidR="00C51D8E" w:rsidRPr="001F2788" w:rsidRDefault="00C51D8E" w:rsidP="00140FDE">
            <w:pPr>
              <w:tabs>
                <w:tab w:val="left" w:pos="513"/>
              </w:tabs>
              <w:spacing w:before="89"/>
              <w:ind w:left="252" w:right="284"/>
              <w:jc w:val="both"/>
              <w:rPr>
                <w:sz w:val="20"/>
                <w:szCs w:val="20"/>
              </w:rPr>
            </w:pPr>
            <w:r w:rsidRPr="001F2788">
              <w:rPr>
                <w:b/>
                <w:sz w:val="20"/>
                <w:szCs w:val="20"/>
              </w:rPr>
              <w:t>Исполнитель:</w:t>
            </w:r>
          </w:p>
        </w:tc>
      </w:tr>
      <w:tr w:rsidR="00C51D8E" w:rsidRPr="001F2788" w14:paraId="793B2049" w14:textId="77777777" w:rsidTr="00140FDE">
        <w:trPr>
          <w:trHeight w:val="505"/>
        </w:trPr>
        <w:tc>
          <w:tcPr>
            <w:tcW w:w="5344" w:type="dxa"/>
            <w:gridSpan w:val="2"/>
          </w:tcPr>
          <w:p w14:paraId="658AA987" w14:textId="77777777" w:rsidR="00C51D8E" w:rsidRPr="001F2788" w:rsidRDefault="00C51D8E" w:rsidP="00140FDE">
            <w:pPr>
              <w:tabs>
                <w:tab w:val="left" w:pos="252"/>
              </w:tabs>
              <w:spacing w:before="89"/>
              <w:ind w:left="252" w:right="284"/>
              <w:rPr>
                <w:sz w:val="20"/>
                <w:szCs w:val="20"/>
              </w:rPr>
            </w:pPr>
            <w:bookmarkStart w:id="11" w:name="doljnost_pr"/>
            <w:bookmarkEnd w:id="11"/>
            <w:r w:rsidRPr="001F2788">
              <w:rPr>
                <w:sz w:val="20"/>
                <w:szCs w:val="20"/>
              </w:rPr>
              <w:t>Заместитель начальника учреждения - начальника центра ФКУ ИК-1 УФСИН России по Костромской области</w:t>
            </w:r>
          </w:p>
        </w:tc>
        <w:tc>
          <w:tcPr>
            <w:tcW w:w="236" w:type="dxa"/>
          </w:tcPr>
          <w:p w14:paraId="13967D55" w14:textId="77777777" w:rsidR="00C51D8E" w:rsidRPr="001F2788" w:rsidRDefault="00C51D8E" w:rsidP="00140FDE">
            <w:pPr>
              <w:tabs>
                <w:tab w:val="left" w:pos="513"/>
              </w:tabs>
              <w:spacing w:before="89"/>
              <w:ind w:left="360" w:right="284"/>
              <w:jc w:val="both"/>
              <w:rPr>
                <w:sz w:val="20"/>
                <w:szCs w:val="20"/>
              </w:rPr>
            </w:pPr>
          </w:p>
        </w:tc>
        <w:tc>
          <w:tcPr>
            <w:tcW w:w="4842" w:type="dxa"/>
            <w:gridSpan w:val="2"/>
          </w:tcPr>
          <w:p w14:paraId="0F52DED4" w14:textId="1C0553F6" w:rsidR="00C51D8E" w:rsidRPr="001F2788" w:rsidRDefault="00C51D8E" w:rsidP="00140FDE">
            <w:pPr>
              <w:tabs>
                <w:tab w:val="left" w:pos="513"/>
              </w:tabs>
              <w:spacing w:before="89"/>
              <w:ind w:left="252" w:right="284"/>
              <w:jc w:val="both"/>
              <w:rPr>
                <w:sz w:val="20"/>
                <w:szCs w:val="20"/>
              </w:rPr>
            </w:pPr>
          </w:p>
        </w:tc>
      </w:tr>
      <w:tr w:rsidR="00C51D8E" w:rsidRPr="001F2788" w14:paraId="65556532" w14:textId="77777777" w:rsidTr="00140FDE">
        <w:trPr>
          <w:trHeight w:val="714"/>
        </w:trPr>
        <w:tc>
          <w:tcPr>
            <w:tcW w:w="2700" w:type="dxa"/>
            <w:tcBorders>
              <w:bottom w:val="single" w:sz="4" w:space="0" w:color="auto"/>
            </w:tcBorders>
          </w:tcPr>
          <w:p w14:paraId="6C529657" w14:textId="77777777" w:rsidR="00C51D8E" w:rsidRPr="001F2788" w:rsidRDefault="00C51D8E" w:rsidP="00140FDE">
            <w:pPr>
              <w:tabs>
                <w:tab w:val="left" w:pos="513"/>
              </w:tabs>
              <w:spacing w:before="89"/>
              <w:ind w:left="360" w:right="284"/>
              <w:jc w:val="both"/>
              <w:rPr>
                <w:sz w:val="20"/>
                <w:szCs w:val="20"/>
              </w:rPr>
            </w:pPr>
          </w:p>
        </w:tc>
        <w:tc>
          <w:tcPr>
            <w:tcW w:w="2644" w:type="dxa"/>
          </w:tcPr>
          <w:p w14:paraId="375E7155" w14:textId="77777777" w:rsidR="00C51D8E" w:rsidRPr="001F2788" w:rsidRDefault="00C51D8E" w:rsidP="00140FDE">
            <w:pPr>
              <w:tabs>
                <w:tab w:val="left" w:pos="513"/>
              </w:tabs>
              <w:spacing w:before="89"/>
              <w:ind w:left="360" w:right="284"/>
              <w:jc w:val="both"/>
              <w:rPr>
                <w:sz w:val="20"/>
                <w:szCs w:val="20"/>
              </w:rPr>
            </w:pPr>
            <w:bookmarkStart w:id="12" w:name="fio_pr"/>
            <w:bookmarkEnd w:id="12"/>
            <w:r w:rsidRPr="001F2788">
              <w:rPr>
                <w:sz w:val="20"/>
                <w:szCs w:val="20"/>
              </w:rPr>
              <w:t>Скрябин А.С.</w:t>
            </w:r>
          </w:p>
        </w:tc>
        <w:tc>
          <w:tcPr>
            <w:tcW w:w="236" w:type="dxa"/>
          </w:tcPr>
          <w:p w14:paraId="3D2E88BF" w14:textId="77777777" w:rsidR="00C51D8E" w:rsidRPr="001F2788" w:rsidRDefault="00C51D8E" w:rsidP="00140FDE">
            <w:pPr>
              <w:tabs>
                <w:tab w:val="left" w:pos="513"/>
              </w:tabs>
              <w:spacing w:before="89"/>
              <w:ind w:left="360" w:right="284"/>
              <w:jc w:val="both"/>
              <w:rPr>
                <w:sz w:val="20"/>
                <w:szCs w:val="20"/>
              </w:rPr>
            </w:pPr>
          </w:p>
        </w:tc>
        <w:tc>
          <w:tcPr>
            <w:tcW w:w="2520" w:type="dxa"/>
            <w:tcBorders>
              <w:bottom w:val="single" w:sz="4" w:space="0" w:color="auto"/>
            </w:tcBorders>
          </w:tcPr>
          <w:p w14:paraId="3D40CA13" w14:textId="77777777" w:rsidR="00C51D8E" w:rsidRPr="001F2788" w:rsidRDefault="00C51D8E" w:rsidP="00140FDE">
            <w:pPr>
              <w:tabs>
                <w:tab w:val="left" w:pos="72"/>
              </w:tabs>
              <w:spacing w:before="89"/>
              <w:ind w:left="72" w:right="72"/>
              <w:jc w:val="both"/>
              <w:rPr>
                <w:sz w:val="20"/>
                <w:szCs w:val="20"/>
              </w:rPr>
            </w:pPr>
            <w:r w:rsidRPr="001F2788">
              <w:rPr>
                <w:sz w:val="20"/>
                <w:szCs w:val="20"/>
              </w:rPr>
              <w:t xml:space="preserve"> </w:t>
            </w:r>
          </w:p>
        </w:tc>
        <w:tc>
          <w:tcPr>
            <w:tcW w:w="2322" w:type="dxa"/>
          </w:tcPr>
          <w:p w14:paraId="799507B3" w14:textId="7A3E82EA" w:rsidR="00C51D8E" w:rsidRPr="001F2788" w:rsidRDefault="00C51D8E" w:rsidP="00140FDE">
            <w:pPr>
              <w:tabs>
                <w:tab w:val="left" w:pos="513"/>
              </w:tabs>
              <w:spacing w:before="89"/>
              <w:ind w:left="360" w:right="284"/>
              <w:jc w:val="both"/>
              <w:rPr>
                <w:sz w:val="20"/>
                <w:szCs w:val="20"/>
              </w:rPr>
            </w:pPr>
          </w:p>
        </w:tc>
      </w:tr>
    </w:tbl>
    <w:p w14:paraId="18182315" w14:textId="77777777" w:rsidR="00C51D8E" w:rsidRPr="001F2788" w:rsidRDefault="00C51D8E" w:rsidP="00C51D8E">
      <w:pPr>
        <w:ind w:left="360"/>
        <w:rPr>
          <w:b/>
          <w:i/>
          <w:sz w:val="20"/>
          <w:szCs w:val="20"/>
        </w:rPr>
      </w:pPr>
    </w:p>
    <w:p w14:paraId="71069007" w14:textId="77777777" w:rsidR="00C51D8E" w:rsidRPr="001F2788" w:rsidRDefault="00C51D8E" w:rsidP="00C51D8E">
      <w:pPr>
        <w:ind w:left="360"/>
        <w:rPr>
          <w:b/>
          <w:i/>
          <w:sz w:val="20"/>
          <w:szCs w:val="20"/>
        </w:rPr>
      </w:pPr>
      <w:r w:rsidRPr="001F2788">
        <w:rPr>
          <w:b/>
          <w:i/>
          <w:sz w:val="20"/>
          <w:szCs w:val="20"/>
        </w:rPr>
        <w:tab/>
      </w:r>
      <w:r w:rsidRPr="001F2788">
        <w:rPr>
          <w:b/>
          <w:i/>
          <w:sz w:val="20"/>
          <w:szCs w:val="20"/>
        </w:rPr>
        <w:tab/>
      </w:r>
      <w:r w:rsidRPr="001F2788">
        <w:rPr>
          <w:b/>
          <w:i/>
          <w:sz w:val="20"/>
          <w:szCs w:val="20"/>
        </w:rPr>
        <w:tab/>
        <w:t xml:space="preserve"> </w:t>
      </w:r>
      <w:proofErr w:type="spellStart"/>
      <w:r w:rsidRPr="001F2788">
        <w:rPr>
          <w:b/>
          <w:i/>
          <w:sz w:val="20"/>
          <w:szCs w:val="20"/>
        </w:rPr>
        <w:t>м.п</w:t>
      </w:r>
      <w:proofErr w:type="spellEnd"/>
      <w:r w:rsidRPr="001F2788">
        <w:rPr>
          <w:b/>
          <w:i/>
          <w:sz w:val="20"/>
          <w:szCs w:val="20"/>
        </w:rPr>
        <w:t>.</w:t>
      </w:r>
      <w:r w:rsidRPr="001F2788">
        <w:rPr>
          <w:b/>
          <w:i/>
          <w:sz w:val="20"/>
          <w:szCs w:val="20"/>
        </w:rPr>
        <w:tab/>
      </w:r>
      <w:r w:rsidRPr="001F2788">
        <w:rPr>
          <w:b/>
          <w:i/>
          <w:sz w:val="20"/>
          <w:szCs w:val="20"/>
        </w:rPr>
        <w:tab/>
      </w:r>
      <w:r w:rsidRPr="001F2788">
        <w:rPr>
          <w:b/>
          <w:i/>
          <w:sz w:val="20"/>
          <w:szCs w:val="20"/>
        </w:rPr>
        <w:tab/>
      </w:r>
      <w:r w:rsidRPr="001F2788">
        <w:rPr>
          <w:b/>
          <w:i/>
          <w:sz w:val="20"/>
          <w:szCs w:val="20"/>
        </w:rPr>
        <w:tab/>
      </w:r>
      <w:r w:rsidRPr="001F2788">
        <w:rPr>
          <w:b/>
          <w:i/>
          <w:sz w:val="20"/>
          <w:szCs w:val="20"/>
        </w:rPr>
        <w:tab/>
      </w:r>
      <w:r w:rsidRPr="001F2788">
        <w:rPr>
          <w:b/>
          <w:i/>
          <w:sz w:val="20"/>
          <w:szCs w:val="20"/>
        </w:rPr>
        <w:tab/>
      </w:r>
      <w:r w:rsidRPr="001F2788">
        <w:rPr>
          <w:b/>
          <w:i/>
          <w:sz w:val="20"/>
          <w:szCs w:val="20"/>
        </w:rPr>
        <w:tab/>
      </w:r>
      <w:r w:rsidRPr="001F2788">
        <w:rPr>
          <w:b/>
          <w:i/>
          <w:sz w:val="20"/>
          <w:szCs w:val="20"/>
        </w:rPr>
        <w:tab/>
        <w:t xml:space="preserve"> </w:t>
      </w:r>
      <w:proofErr w:type="spellStart"/>
      <w:r w:rsidRPr="001F2788">
        <w:rPr>
          <w:b/>
          <w:i/>
          <w:sz w:val="20"/>
          <w:szCs w:val="20"/>
        </w:rPr>
        <w:t>м.п</w:t>
      </w:r>
      <w:proofErr w:type="spellEnd"/>
      <w:r w:rsidRPr="001F2788">
        <w:rPr>
          <w:b/>
          <w:i/>
          <w:sz w:val="20"/>
          <w:szCs w:val="20"/>
        </w:rPr>
        <w:t>.</w:t>
      </w:r>
    </w:p>
    <w:p w14:paraId="23D04D9D" w14:textId="77777777" w:rsidR="00C51D8E" w:rsidRPr="001F2788" w:rsidRDefault="00C51D8E" w:rsidP="00C51D8E">
      <w:pPr>
        <w:ind w:left="360"/>
        <w:rPr>
          <w:b/>
          <w:i/>
          <w:sz w:val="20"/>
          <w:szCs w:val="20"/>
        </w:rPr>
      </w:pPr>
    </w:p>
    <w:p w14:paraId="093E3743" w14:textId="77777777" w:rsidR="00C51D8E" w:rsidRPr="001F2788" w:rsidRDefault="00C51D8E" w:rsidP="00C51D8E">
      <w:pPr>
        <w:ind w:left="360"/>
        <w:rPr>
          <w:b/>
          <w:i/>
          <w:sz w:val="20"/>
          <w:szCs w:val="20"/>
          <w:lang w:val="en-US"/>
        </w:rPr>
      </w:pPr>
    </w:p>
    <w:p w14:paraId="32DAB3CC" w14:textId="77777777" w:rsidR="00C51D8E" w:rsidRPr="001F2788" w:rsidRDefault="00C51D8E" w:rsidP="00C51D8E">
      <w:pPr>
        <w:ind w:left="360"/>
        <w:rPr>
          <w:b/>
          <w:i/>
          <w:sz w:val="20"/>
          <w:szCs w:val="20"/>
        </w:rPr>
      </w:pPr>
    </w:p>
    <w:p w14:paraId="0B306444" w14:textId="77777777" w:rsidR="00C51D8E" w:rsidRPr="001F2788" w:rsidRDefault="00C51D8E" w:rsidP="00C51D8E">
      <w:pPr>
        <w:ind w:left="360"/>
        <w:rPr>
          <w:b/>
          <w:i/>
          <w:sz w:val="20"/>
          <w:szCs w:val="20"/>
        </w:rPr>
      </w:pPr>
    </w:p>
    <w:p w14:paraId="5A833F4C" w14:textId="77777777" w:rsidR="00C51D8E" w:rsidRPr="001F2788" w:rsidRDefault="00C51D8E" w:rsidP="00C51D8E">
      <w:pPr>
        <w:ind w:left="360"/>
        <w:rPr>
          <w:b/>
          <w:i/>
          <w:sz w:val="20"/>
          <w:szCs w:val="20"/>
        </w:rPr>
      </w:pPr>
    </w:p>
    <w:p w14:paraId="78202218" w14:textId="77777777" w:rsidR="00C51D8E" w:rsidRPr="001F2788" w:rsidRDefault="00C51D8E" w:rsidP="00C51D8E">
      <w:pPr>
        <w:ind w:left="360"/>
        <w:rPr>
          <w:b/>
          <w:i/>
          <w:sz w:val="20"/>
          <w:szCs w:val="20"/>
        </w:rPr>
      </w:pPr>
    </w:p>
    <w:p w14:paraId="03C8EA9C" w14:textId="77777777" w:rsidR="00C51D8E" w:rsidRPr="001F2788" w:rsidRDefault="00C51D8E" w:rsidP="00C51D8E">
      <w:pPr>
        <w:ind w:left="360"/>
        <w:rPr>
          <w:b/>
          <w:i/>
          <w:sz w:val="20"/>
          <w:szCs w:val="20"/>
        </w:rPr>
      </w:pPr>
    </w:p>
    <w:p w14:paraId="4DDD07C3" w14:textId="77777777" w:rsidR="00C51D8E" w:rsidRPr="001F2788" w:rsidRDefault="00C51D8E" w:rsidP="00C51D8E">
      <w:pPr>
        <w:ind w:left="360"/>
        <w:rPr>
          <w:b/>
          <w:i/>
          <w:sz w:val="20"/>
          <w:szCs w:val="20"/>
        </w:rPr>
      </w:pPr>
    </w:p>
    <w:p w14:paraId="337F9A4F" w14:textId="77777777" w:rsidR="00C51D8E" w:rsidRPr="001F2788" w:rsidRDefault="00C51D8E" w:rsidP="00C51D8E">
      <w:pPr>
        <w:ind w:left="360"/>
        <w:rPr>
          <w:b/>
          <w:i/>
          <w:sz w:val="20"/>
          <w:szCs w:val="20"/>
        </w:rPr>
      </w:pPr>
    </w:p>
    <w:p w14:paraId="414F93B4" w14:textId="2E47D1B1" w:rsidR="00C51D8E" w:rsidRPr="001F2788" w:rsidRDefault="00C51D8E" w:rsidP="00C51D8E">
      <w:pPr>
        <w:ind w:left="360"/>
        <w:rPr>
          <w:b/>
          <w:i/>
          <w:sz w:val="20"/>
          <w:szCs w:val="20"/>
        </w:rPr>
      </w:pPr>
      <w:r>
        <w:rPr>
          <w:noProof/>
        </w:rPr>
        <w:lastRenderedPageBreak/>
        <w:drawing>
          <wp:inline distT="0" distB="0" distL="0" distR="0" wp14:anchorId="2CB48333" wp14:editId="3F36A43F">
            <wp:extent cx="6410325" cy="9191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0325" cy="9191625"/>
                    </a:xfrm>
                    <a:prstGeom prst="rect">
                      <a:avLst/>
                    </a:prstGeom>
                    <a:noFill/>
                    <a:ln>
                      <a:noFill/>
                    </a:ln>
                  </pic:spPr>
                </pic:pic>
              </a:graphicData>
            </a:graphic>
          </wp:inline>
        </w:drawing>
      </w:r>
    </w:p>
    <w:p w14:paraId="70DDFABD" w14:textId="77777777" w:rsidR="0085545F" w:rsidRDefault="0085545F"/>
    <w:sectPr w:rsidR="0085545F" w:rsidSect="00C51D8E">
      <w:footerReference w:type="default" r:id="rId20"/>
      <w:footnotePr>
        <w:pos w:val="beneathText"/>
      </w:footnotePr>
      <w:pgSz w:w="11906" w:h="16838" w:code="9"/>
      <w:pgMar w:top="719" w:right="386" w:bottom="125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0F2A" w14:textId="77777777" w:rsidR="00760308" w:rsidRDefault="00760308">
      <w:r>
        <w:separator/>
      </w:r>
    </w:p>
  </w:endnote>
  <w:endnote w:type="continuationSeparator" w:id="0">
    <w:p w14:paraId="545C5D53" w14:textId="77777777" w:rsidR="00760308" w:rsidRDefault="0076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1080"/>
      <w:gridCol w:w="1701"/>
      <w:gridCol w:w="3980"/>
      <w:gridCol w:w="1601"/>
      <w:gridCol w:w="1701"/>
    </w:tblGrid>
    <w:tr w:rsidR="002F1F7F" w14:paraId="784F6923" w14:textId="77777777" w:rsidTr="00AA01B7">
      <w:tc>
        <w:tcPr>
          <w:tcW w:w="1080" w:type="dxa"/>
        </w:tcPr>
        <w:p w14:paraId="24E2336A" w14:textId="77777777" w:rsidR="00C51D8E" w:rsidRPr="002C263E" w:rsidRDefault="00C51D8E" w:rsidP="00AA01B7">
          <w:pPr>
            <w:pStyle w:val="ae"/>
            <w:rPr>
              <w:rFonts w:ascii="Arial" w:hAnsi="Arial" w:cs="Arial"/>
              <w:sz w:val="18"/>
              <w:szCs w:val="18"/>
              <w:lang w:val="ru-RU" w:eastAsia="ru-RU"/>
            </w:rPr>
          </w:pPr>
          <w:r w:rsidRPr="002C263E">
            <w:rPr>
              <w:rFonts w:ascii="Arial" w:hAnsi="Arial" w:cs="Arial"/>
              <w:sz w:val="18"/>
              <w:szCs w:val="18"/>
              <w:lang w:val="ru-RU" w:eastAsia="ru-RU"/>
            </w:rPr>
            <w:t>Заказчик</w:t>
          </w:r>
        </w:p>
      </w:tc>
      <w:tc>
        <w:tcPr>
          <w:tcW w:w="1701" w:type="dxa"/>
          <w:tcBorders>
            <w:bottom w:val="single" w:sz="4" w:space="0" w:color="auto"/>
          </w:tcBorders>
        </w:tcPr>
        <w:p w14:paraId="14DB26E1" w14:textId="77777777" w:rsidR="00C51D8E" w:rsidRPr="002C263E" w:rsidRDefault="00C51D8E" w:rsidP="00AA01B7">
          <w:pPr>
            <w:pStyle w:val="ae"/>
            <w:rPr>
              <w:rFonts w:ascii="Arial" w:hAnsi="Arial" w:cs="Arial"/>
              <w:sz w:val="18"/>
              <w:szCs w:val="18"/>
              <w:lang w:val="ru-RU" w:eastAsia="ru-RU"/>
            </w:rPr>
          </w:pPr>
        </w:p>
      </w:tc>
      <w:tc>
        <w:tcPr>
          <w:tcW w:w="3980" w:type="dxa"/>
        </w:tcPr>
        <w:p w14:paraId="366F3026" w14:textId="77777777" w:rsidR="00C51D8E" w:rsidRPr="002C263E" w:rsidRDefault="00C51D8E" w:rsidP="00AA01B7">
          <w:pPr>
            <w:pStyle w:val="ae"/>
            <w:jc w:val="center"/>
            <w:rPr>
              <w:rFonts w:ascii="Arial" w:hAnsi="Arial" w:cs="Arial"/>
              <w:sz w:val="18"/>
              <w:szCs w:val="18"/>
              <w:lang w:val="ru-RU" w:eastAsia="ru-RU"/>
            </w:rPr>
          </w:pPr>
          <w:r w:rsidRPr="002C263E">
            <w:rPr>
              <w:rStyle w:val="af0"/>
              <w:rFonts w:ascii="Arial" w:eastAsiaTheme="majorEastAsia" w:hAnsi="Arial" w:cs="Arial"/>
              <w:sz w:val="18"/>
              <w:szCs w:val="18"/>
              <w:lang w:val="ru-RU" w:eastAsia="ru-RU"/>
            </w:rPr>
            <w:fldChar w:fldCharType="begin"/>
          </w:r>
          <w:r w:rsidRPr="002C263E">
            <w:rPr>
              <w:rStyle w:val="af0"/>
              <w:rFonts w:ascii="Arial" w:eastAsiaTheme="majorEastAsia" w:hAnsi="Arial" w:cs="Arial"/>
              <w:sz w:val="18"/>
              <w:szCs w:val="18"/>
              <w:lang w:val="ru-RU" w:eastAsia="ru-RU"/>
            </w:rPr>
            <w:instrText xml:space="preserve"> PAGE </w:instrText>
          </w:r>
          <w:r w:rsidRPr="002C263E">
            <w:rPr>
              <w:rStyle w:val="af0"/>
              <w:rFonts w:ascii="Arial" w:eastAsiaTheme="majorEastAsia" w:hAnsi="Arial" w:cs="Arial"/>
              <w:sz w:val="18"/>
              <w:szCs w:val="18"/>
              <w:lang w:val="ru-RU" w:eastAsia="ru-RU"/>
            </w:rPr>
            <w:fldChar w:fldCharType="separate"/>
          </w:r>
          <w:r>
            <w:rPr>
              <w:rStyle w:val="af0"/>
              <w:rFonts w:ascii="Arial" w:eastAsiaTheme="majorEastAsia" w:hAnsi="Arial" w:cs="Arial"/>
              <w:noProof/>
              <w:sz w:val="18"/>
              <w:szCs w:val="18"/>
              <w:lang w:val="ru-RU" w:eastAsia="ru-RU"/>
            </w:rPr>
            <w:t>5</w:t>
          </w:r>
          <w:r w:rsidRPr="002C263E">
            <w:rPr>
              <w:rStyle w:val="af0"/>
              <w:rFonts w:ascii="Arial" w:eastAsiaTheme="majorEastAsia" w:hAnsi="Arial" w:cs="Arial"/>
              <w:sz w:val="18"/>
              <w:szCs w:val="18"/>
              <w:lang w:val="ru-RU" w:eastAsia="ru-RU"/>
            </w:rPr>
            <w:fldChar w:fldCharType="end"/>
          </w:r>
        </w:p>
      </w:tc>
      <w:tc>
        <w:tcPr>
          <w:tcW w:w="1601" w:type="dxa"/>
        </w:tcPr>
        <w:p w14:paraId="6296F44D" w14:textId="77777777" w:rsidR="00C51D8E" w:rsidRPr="002C263E" w:rsidRDefault="00C51D8E" w:rsidP="00AA01B7">
          <w:pPr>
            <w:pStyle w:val="ae"/>
            <w:rPr>
              <w:rFonts w:ascii="Arial" w:hAnsi="Arial" w:cs="Arial"/>
              <w:sz w:val="18"/>
              <w:szCs w:val="18"/>
              <w:lang w:val="ru-RU" w:eastAsia="ru-RU"/>
            </w:rPr>
          </w:pPr>
          <w:r w:rsidRPr="002C263E">
            <w:rPr>
              <w:rFonts w:ascii="Arial" w:hAnsi="Arial" w:cs="Arial"/>
              <w:sz w:val="18"/>
              <w:szCs w:val="18"/>
              <w:lang w:val="ru-RU" w:eastAsia="ru-RU"/>
            </w:rPr>
            <w:t>Исполнитель</w:t>
          </w:r>
        </w:p>
      </w:tc>
      <w:tc>
        <w:tcPr>
          <w:tcW w:w="1701" w:type="dxa"/>
          <w:tcBorders>
            <w:bottom w:val="single" w:sz="4" w:space="0" w:color="auto"/>
          </w:tcBorders>
        </w:tcPr>
        <w:p w14:paraId="54270749" w14:textId="77777777" w:rsidR="00C51D8E" w:rsidRPr="002C263E" w:rsidRDefault="00C51D8E" w:rsidP="00AA01B7">
          <w:pPr>
            <w:pStyle w:val="ae"/>
            <w:rPr>
              <w:rFonts w:ascii="Arial" w:hAnsi="Arial" w:cs="Arial"/>
              <w:sz w:val="18"/>
              <w:szCs w:val="18"/>
              <w:lang w:val="ru-RU" w:eastAsia="ru-RU"/>
            </w:rPr>
          </w:pPr>
        </w:p>
      </w:tc>
    </w:tr>
  </w:tbl>
  <w:p w14:paraId="198159F4" w14:textId="77777777" w:rsidR="00C51D8E" w:rsidRDefault="00C51D8E">
    <w:pPr>
      <w:pStyle w:val="ae"/>
    </w:pPr>
  </w:p>
  <w:p w14:paraId="1264B165" w14:textId="77777777" w:rsidR="00C51D8E" w:rsidRPr="00F04D13" w:rsidRDefault="00C51D8E" w:rsidP="008516E6">
    <w:pPr>
      <w:pStyle w:val="ae"/>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1080"/>
      <w:gridCol w:w="1701"/>
      <w:gridCol w:w="3980"/>
      <w:gridCol w:w="1601"/>
      <w:gridCol w:w="1701"/>
    </w:tblGrid>
    <w:tr w:rsidR="002F1F7F" w14:paraId="4447D9F4" w14:textId="77777777" w:rsidTr="00AE76AB">
      <w:tc>
        <w:tcPr>
          <w:tcW w:w="1080" w:type="dxa"/>
        </w:tcPr>
        <w:p w14:paraId="705BF000" w14:textId="77777777" w:rsidR="00C51D8E" w:rsidRPr="002C263E" w:rsidRDefault="00C51D8E" w:rsidP="005F01EE">
          <w:pPr>
            <w:pStyle w:val="ae"/>
            <w:rPr>
              <w:rFonts w:ascii="Arial" w:hAnsi="Arial" w:cs="Arial"/>
              <w:sz w:val="18"/>
              <w:szCs w:val="18"/>
              <w:lang w:val="ru-RU" w:eastAsia="ru-RU"/>
            </w:rPr>
          </w:pPr>
          <w:r w:rsidRPr="002C263E">
            <w:rPr>
              <w:rFonts w:ascii="Arial" w:hAnsi="Arial" w:cs="Arial"/>
              <w:sz w:val="18"/>
              <w:szCs w:val="18"/>
              <w:lang w:val="ru-RU" w:eastAsia="ru-RU"/>
            </w:rPr>
            <w:t>Заказчик</w:t>
          </w:r>
        </w:p>
      </w:tc>
      <w:tc>
        <w:tcPr>
          <w:tcW w:w="1701" w:type="dxa"/>
          <w:tcBorders>
            <w:bottom w:val="single" w:sz="4" w:space="0" w:color="auto"/>
          </w:tcBorders>
        </w:tcPr>
        <w:p w14:paraId="12132AE3" w14:textId="77777777" w:rsidR="00C51D8E" w:rsidRPr="002C263E" w:rsidRDefault="00C51D8E" w:rsidP="005F01EE">
          <w:pPr>
            <w:pStyle w:val="ae"/>
            <w:rPr>
              <w:rFonts w:ascii="Arial" w:hAnsi="Arial" w:cs="Arial"/>
              <w:sz w:val="18"/>
              <w:szCs w:val="18"/>
              <w:lang w:val="ru-RU" w:eastAsia="ru-RU"/>
            </w:rPr>
          </w:pPr>
        </w:p>
      </w:tc>
      <w:tc>
        <w:tcPr>
          <w:tcW w:w="3980" w:type="dxa"/>
        </w:tcPr>
        <w:p w14:paraId="0460F5C0" w14:textId="77777777" w:rsidR="00C51D8E" w:rsidRPr="002C263E" w:rsidRDefault="00C51D8E" w:rsidP="00AE76AB">
          <w:pPr>
            <w:pStyle w:val="ae"/>
            <w:jc w:val="center"/>
            <w:rPr>
              <w:rFonts w:ascii="Arial" w:hAnsi="Arial" w:cs="Arial"/>
              <w:sz w:val="18"/>
              <w:szCs w:val="18"/>
              <w:lang w:val="ru-RU" w:eastAsia="ru-RU"/>
            </w:rPr>
          </w:pPr>
          <w:r w:rsidRPr="002C263E">
            <w:rPr>
              <w:rStyle w:val="af0"/>
              <w:rFonts w:ascii="Arial" w:eastAsiaTheme="majorEastAsia" w:hAnsi="Arial" w:cs="Arial"/>
              <w:sz w:val="18"/>
              <w:szCs w:val="18"/>
              <w:lang w:val="ru-RU" w:eastAsia="ru-RU"/>
            </w:rPr>
            <w:fldChar w:fldCharType="begin"/>
          </w:r>
          <w:r w:rsidRPr="002C263E">
            <w:rPr>
              <w:rStyle w:val="af0"/>
              <w:rFonts w:ascii="Arial" w:eastAsiaTheme="majorEastAsia" w:hAnsi="Arial" w:cs="Arial"/>
              <w:sz w:val="18"/>
              <w:szCs w:val="18"/>
              <w:lang w:val="ru-RU" w:eastAsia="ru-RU"/>
            </w:rPr>
            <w:instrText xml:space="preserve"> PAGE </w:instrText>
          </w:r>
          <w:r w:rsidRPr="002C263E">
            <w:rPr>
              <w:rStyle w:val="af0"/>
              <w:rFonts w:ascii="Arial" w:eastAsiaTheme="majorEastAsia" w:hAnsi="Arial" w:cs="Arial"/>
              <w:sz w:val="18"/>
              <w:szCs w:val="18"/>
              <w:lang w:val="ru-RU" w:eastAsia="ru-RU"/>
            </w:rPr>
            <w:fldChar w:fldCharType="separate"/>
          </w:r>
          <w:r>
            <w:rPr>
              <w:rStyle w:val="af0"/>
              <w:rFonts w:ascii="Arial" w:eastAsiaTheme="majorEastAsia" w:hAnsi="Arial" w:cs="Arial"/>
              <w:noProof/>
              <w:sz w:val="18"/>
              <w:szCs w:val="18"/>
              <w:lang w:val="ru-RU" w:eastAsia="ru-RU"/>
            </w:rPr>
            <w:t>1</w:t>
          </w:r>
          <w:r w:rsidRPr="002C263E">
            <w:rPr>
              <w:rStyle w:val="af0"/>
              <w:rFonts w:ascii="Arial" w:eastAsiaTheme="majorEastAsia" w:hAnsi="Arial" w:cs="Arial"/>
              <w:sz w:val="18"/>
              <w:szCs w:val="18"/>
              <w:lang w:val="ru-RU" w:eastAsia="ru-RU"/>
            </w:rPr>
            <w:fldChar w:fldCharType="end"/>
          </w:r>
        </w:p>
      </w:tc>
      <w:tc>
        <w:tcPr>
          <w:tcW w:w="1601" w:type="dxa"/>
        </w:tcPr>
        <w:p w14:paraId="16C06B78" w14:textId="77777777" w:rsidR="00C51D8E" w:rsidRPr="002C263E" w:rsidRDefault="00C51D8E" w:rsidP="005F01EE">
          <w:pPr>
            <w:pStyle w:val="ae"/>
            <w:rPr>
              <w:rFonts w:ascii="Arial" w:hAnsi="Arial" w:cs="Arial"/>
              <w:sz w:val="18"/>
              <w:szCs w:val="18"/>
              <w:lang w:val="ru-RU" w:eastAsia="ru-RU"/>
            </w:rPr>
          </w:pPr>
          <w:r w:rsidRPr="002C263E">
            <w:rPr>
              <w:rFonts w:ascii="Arial" w:hAnsi="Arial" w:cs="Arial"/>
              <w:sz w:val="18"/>
              <w:szCs w:val="18"/>
              <w:lang w:val="ru-RU" w:eastAsia="ru-RU"/>
            </w:rPr>
            <w:t>Исполнитель</w:t>
          </w:r>
        </w:p>
      </w:tc>
      <w:tc>
        <w:tcPr>
          <w:tcW w:w="1701" w:type="dxa"/>
          <w:tcBorders>
            <w:bottom w:val="single" w:sz="4" w:space="0" w:color="auto"/>
          </w:tcBorders>
        </w:tcPr>
        <w:p w14:paraId="6EE78E38" w14:textId="77777777" w:rsidR="00C51D8E" w:rsidRPr="002C263E" w:rsidRDefault="00C51D8E" w:rsidP="005F01EE">
          <w:pPr>
            <w:pStyle w:val="ae"/>
            <w:rPr>
              <w:rFonts w:ascii="Arial" w:hAnsi="Arial" w:cs="Arial"/>
              <w:sz w:val="18"/>
              <w:szCs w:val="18"/>
              <w:lang w:val="ru-RU" w:eastAsia="ru-RU"/>
            </w:rPr>
          </w:pPr>
        </w:p>
      </w:tc>
    </w:tr>
  </w:tbl>
  <w:p w14:paraId="138136CA" w14:textId="77777777" w:rsidR="00C51D8E" w:rsidRPr="00CB5A1E" w:rsidRDefault="00C51D8E">
    <w:pPr>
      <w:pStyle w:val="a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3821" w14:textId="77777777" w:rsidR="00C51D8E" w:rsidRPr="00CB6A8F" w:rsidRDefault="00C51D8E" w:rsidP="00CB6A8F">
    <w:pPr>
      <w:pStyle w:val="a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8F92" w14:textId="77777777" w:rsidR="00760308" w:rsidRDefault="00760308">
      <w:r>
        <w:separator/>
      </w:r>
    </w:p>
  </w:footnote>
  <w:footnote w:type="continuationSeparator" w:id="0">
    <w:p w14:paraId="390E8F3F" w14:textId="77777777" w:rsidR="00760308" w:rsidRDefault="00760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C31"/>
    <w:multiLevelType w:val="multilevel"/>
    <w:tmpl w:val="B7C20A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62642D"/>
    <w:multiLevelType w:val="multilevel"/>
    <w:tmpl w:val="C6DEB636"/>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20827429">
    <w:abstractNumId w:val="1"/>
  </w:num>
  <w:num w:numId="2" w16cid:durableId="725379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339892">
    <w:abstractNumId w:val="1"/>
    <w:lvlOverride w:ilvl="0">
      <w:startOverride w:val="3"/>
    </w:lvlOverride>
  </w:num>
  <w:num w:numId="4" w16cid:durableId="88541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8E"/>
    <w:rsid w:val="000D2F56"/>
    <w:rsid w:val="00760308"/>
    <w:rsid w:val="0085545F"/>
    <w:rsid w:val="00AA70E4"/>
    <w:rsid w:val="00B37260"/>
    <w:rsid w:val="00BA4CE9"/>
    <w:rsid w:val="00C51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DB12"/>
  <w15:chartTrackingRefBased/>
  <w15:docId w15:val="{65702215-C0F7-467D-9F6A-D79A87D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51D8E"/>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1"/>
    <w:next w:val="a1"/>
    <w:link w:val="10"/>
    <w:uiPriority w:val="9"/>
    <w:qFormat/>
    <w:rsid w:val="00C5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1"/>
    <w:next w:val="a1"/>
    <w:link w:val="20"/>
    <w:uiPriority w:val="9"/>
    <w:semiHidden/>
    <w:unhideWhenUsed/>
    <w:qFormat/>
    <w:rsid w:val="00C5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0"/>
    <w:uiPriority w:val="9"/>
    <w:semiHidden/>
    <w:unhideWhenUsed/>
    <w:qFormat/>
    <w:rsid w:val="00C51D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0"/>
    <w:uiPriority w:val="9"/>
    <w:semiHidden/>
    <w:unhideWhenUsed/>
    <w:qFormat/>
    <w:rsid w:val="00C51D8E"/>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
    <w:semiHidden/>
    <w:unhideWhenUsed/>
    <w:qFormat/>
    <w:rsid w:val="00C51D8E"/>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C51D8E"/>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C51D8E"/>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C51D8E"/>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C51D8E"/>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51D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2"/>
    <w:link w:val="2"/>
    <w:uiPriority w:val="9"/>
    <w:semiHidden/>
    <w:rsid w:val="00C51D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2"/>
    <w:link w:val="3"/>
    <w:uiPriority w:val="9"/>
    <w:semiHidden/>
    <w:rsid w:val="00C51D8E"/>
    <w:rPr>
      <w:rFonts w:eastAsiaTheme="majorEastAsia" w:cstheme="majorBidi"/>
      <w:color w:val="0F4761" w:themeColor="accent1" w:themeShade="BF"/>
      <w:sz w:val="28"/>
      <w:szCs w:val="28"/>
    </w:rPr>
  </w:style>
  <w:style w:type="character" w:customStyle="1" w:styleId="40">
    <w:name w:val="Заголовок 4 Знак"/>
    <w:basedOn w:val="a2"/>
    <w:link w:val="4"/>
    <w:uiPriority w:val="9"/>
    <w:semiHidden/>
    <w:rsid w:val="00C51D8E"/>
    <w:rPr>
      <w:rFonts w:eastAsiaTheme="majorEastAsia" w:cstheme="majorBidi"/>
      <w:i/>
      <w:iCs/>
      <w:color w:val="0F4761" w:themeColor="accent1" w:themeShade="BF"/>
    </w:rPr>
  </w:style>
  <w:style w:type="character" w:customStyle="1" w:styleId="50">
    <w:name w:val="Заголовок 5 Знак"/>
    <w:basedOn w:val="a2"/>
    <w:link w:val="5"/>
    <w:uiPriority w:val="9"/>
    <w:semiHidden/>
    <w:rsid w:val="00C51D8E"/>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C51D8E"/>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C51D8E"/>
    <w:rPr>
      <w:rFonts w:eastAsiaTheme="majorEastAsia" w:cstheme="majorBidi"/>
      <w:color w:val="595959" w:themeColor="text1" w:themeTint="A6"/>
    </w:rPr>
  </w:style>
  <w:style w:type="character" w:customStyle="1" w:styleId="80">
    <w:name w:val="Заголовок 8 Знак"/>
    <w:basedOn w:val="a2"/>
    <w:link w:val="8"/>
    <w:uiPriority w:val="9"/>
    <w:semiHidden/>
    <w:rsid w:val="00C51D8E"/>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C51D8E"/>
    <w:rPr>
      <w:rFonts w:eastAsiaTheme="majorEastAsia" w:cstheme="majorBidi"/>
      <w:color w:val="272727" w:themeColor="text1" w:themeTint="D8"/>
    </w:rPr>
  </w:style>
  <w:style w:type="paragraph" w:styleId="a5">
    <w:name w:val="Title"/>
    <w:basedOn w:val="a1"/>
    <w:next w:val="a1"/>
    <w:link w:val="a6"/>
    <w:uiPriority w:val="10"/>
    <w:qFormat/>
    <w:rsid w:val="00C51D8E"/>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C51D8E"/>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C51D8E"/>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C51D8E"/>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C51D8E"/>
    <w:pPr>
      <w:spacing w:before="160"/>
      <w:jc w:val="center"/>
    </w:pPr>
    <w:rPr>
      <w:i/>
      <w:iCs/>
      <w:color w:val="404040" w:themeColor="text1" w:themeTint="BF"/>
    </w:rPr>
  </w:style>
  <w:style w:type="character" w:customStyle="1" w:styleId="22">
    <w:name w:val="Цитата 2 Знак"/>
    <w:basedOn w:val="a2"/>
    <w:link w:val="21"/>
    <w:uiPriority w:val="29"/>
    <w:rsid w:val="00C51D8E"/>
    <w:rPr>
      <w:i/>
      <w:iCs/>
      <w:color w:val="404040" w:themeColor="text1" w:themeTint="BF"/>
    </w:rPr>
  </w:style>
  <w:style w:type="paragraph" w:styleId="a9">
    <w:name w:val="List Paragraph"/>
    <w:basedOn w:val="a1"/>
    <w:uiPriority w:val="34"/>
    <w:qFormat/>
    <w:rsid w:val="00C51D8E"/>
    <w:pPr>
      <w:ind w:left="720"/>
      <w:contextualSpacing/>
    </w:pPr>
  </w:style>
  <w:style w:type="character" w:styleId="aa">
    <w:name w:val="Intense Emphasis"/>
    <w:basedOn w:val="a2"/>
    <w:uiPriority w:val="21"/>
    <w:qFormat/>
    <w:rsid w:val="00C51D8E"/>
    <w:rPr>
      <w:i/>
      <w:iCs/>
      <w:color w:val="0F4761" w:themeColor="accent1" w:themeShade="BF"/>
    </w:rPr>
  </w:style>
  <w:style w:type="paragraph" w:styleId="ab">
    <w:name w:val="Intense Quote"/>
    <w:basedOn w:val="a1"/>
    <w:next w:val="a1"/>
    <w:link w:val="ac"/>
    <w:uiPriority w:val="30"/>
    <w:qFormat/>
    <w:rsid w:val="00C5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C51D8E"/>
    <w:rPr>
      <w:i/>
      <w:iCs/>
      <w:color w:val="0F4761" w:themeColor="accent1" w:themeShade="BF"/>
    </w:rPr>
  </w:style>
  <w:style w:type="character" w:styleId="ad">
    <w:name w:val="Intense Reference"/>
    <w:basedOn w:val="a2"/>
    <w:uiPriority w:val="32"/>
    <w:qFormat/>
    <w:rsid w:val="00C51D8E"/>
    <w:rPr>
      <w:b/>
      <w:bCs/>
      <w:smallCaps/>
      <w:color w:val="0F4761" w:themeColor="accent1" w:themeShade="BF"/>
      <w:spacing w:val="5"/>
    </w:rPr>
  </w:style>
  <w:style w:type="paragraph" w:styleId="ae">
    <w:name w:val="footer"/>
    <w:basedOn w:val="a1"/>
    <w:link w:val="af"/>
    <w:uiPriority w:val="99"/>
    <w:rsid w:val="00C51D8E"/>
    <w:pPr>
      <w:tabs>
        <w:tab w:val="center" w:pos="4677"/>
        <w:tab w:val="right" w:pos="9355"/>
      </w:tabs>
    </w:pPr>
    <w:rPr>
      <w:lang w:val="x-none" w:eastAsia="x-none"/>
    </w:rPr>
  </w:style>
  <w:style w:type="character" w:customStyle="1" w:styleId="af">
    <w:name w:val="Нижний колонтитул Знак"/>
    <w:basedOn w:val="a2"/>
    <w:link w:val="ae"/>
    <w:uiPriority w:val="99"/>
    <w:rsid w:val="00C51D8E"/>
    <w:rPr>
      <w:rFonts w:ascii="Times New Roman" w:eastAsia="Times New Roman" w:hAnsi="Times New Roman" w:cs="Times New Roman"/>
      <w:kern w:val="0"/>
      <w:lang w:val="x-none" w:eastAsia="x-none"/>
      <w14:ligatures w14:val="none"/>
    </w:rPr>
  </w:style>
  <w:style w:type="character" w:styleId="af0">
    <w:name w:val="page number"/>
    <w:basedOn w:val="a2"/>
    <w:rsid w:val="00C51D8E"/>
  </w:style>
  <w:style w:type="character" w:styleId="af1">
    <w:name w:val="Hyperlink"/>
    <w:aliases w:val="%Hyperlink"/>
    <w:rsid w:val="00C51D8E"/>
    <w:rPr>
      <w:color w:val="0000FF"/>
      <w:u w:val="single"/>
    </w:rPr>
  </w:style>
  <w:style w:type="paragraph" w:customStyle="1" w:styleId="a0">
    <w:name w:val="Подсписок"/>
    <w:basedOn w:val="a1"/>
    <w:rsid w:val="00C51D8E"/>
    <w:pPr>
      <w:numPr>
        <w:ilvl w:val="1"/>
        <w:numId w:val="1"/>
      </w:numPr>
      <w:shd w:val="clear" w:color="auto" w:fill="FFFFFF"/>
      <w:spacing w:after="40"/>
      <w:ind w:right="284"/>
      <w:jc w:val="both"/>
    </w:pPr>
    <w:rPr>
      <w:rFonts w:ascii="Arial" w:hAnsi="Arial" w:cs="Arial"/>
      <w:sz w:val="18"/>
      <w:szCs w:val="18"/>
    </w:rPr>
  </w:style>
  <w:style w:type="paragraph" w:customStyle="1" w:styleId="a">
    <w:name w:val="Заголовок списка"/>
    <w:basedOn w:val="a1"/>
    <w:rsid w:val="00C51D8E"/>
    <w:pPr>
      <w:numPr>
        <w:numId w:val="1"/>
      </w:numPr>
      <w:shd w:val="clear" w:color="auto" w:fill="FFFFFF"/>
      <w:spacing w:before="60" w:after="60"/>
      <w:ind w:right="284"/>
      <w:jc w:val="center"/>
    </w:pPr>
    <w:rPr>
      <w:rFonts w:ascii="Arial" w:hAnsi="Arial" w:cs="Arial"/>
      <w:b/>
      <w:bCs/>
      <w:spacing w:val="-1"/>
      <w:sz w:val="18"/>
      <w:szCs w:val="18"/>
    </w:rPr>
  </w:style>
  <w:style w:type="paragraph" w:customStyle="1" w:styleId="Default">
    <w:name w:val="Default"/>
    <w:rsid w:val="00C51D8E"/>
    <w:pPr>
      <w:autoSpaceDE w:val="0"/>
      <w:autoSpaceDN w:val="0"/>
      <w:adjustRightInd w:val="0"/>
      <w:spacing w:after="0" w:line="240" w:lineRule="auto"/>
    </w:pPr>
    <w:rPr>
      <w:rFonts w:ascii="Calibri" w:eastAsia="Calibri" w:hAnsi="Calibri" w:cs="Calibri"/>
      <w:color w:val="000000"/>
      <w:kern w:val="0"/>
      <w14:ligatures w14:val="none"/>
    </w:rPr>
  </w:style>
  <w:style w:type="paragraph" w:customStyle="1" w:styleId="12">
    <w:name w:val="Таблица12"/>
    <w:basedOn w:val="a1"/>
    <w:rsid w:val="00C51D8E"/>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oelectroseti.ru/" TargetMode="External"/><Relationship Id="rId13" Type="http://schemas.openxmlformats.org/officeDocument/2006/relationships/hyperlink" Target="https://www.buildexpo.ru/upload/buildexpo/doc/2024/%D0%9E%D1%81%D0%BD%D0%BE%D0%B2%D0%BD%D1%8B%D0%B5%20%D1%82%D1%80%D0%B5%D0%B1%D0%BE%D0%B2%D0%B0%D0%BD%D0%B8%D1%8F%202024.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C:\Users\marinanik02\AppData\Local\Temp\bat\(https:\texpo.ru\" TargetMode="External"/><Relationship Id="rId12" Type="http://schemas.openxmlformats.org/officeDocument/2006/relationships/hyperlink" Target="file:///\\dc1-msk\ES\&#1069;&#1057;_2026\docs\(https:\texpo.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fku-ik1_sbit@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oelectroseti.ru/" TargetMode="External"/><Relationship Id="rId5" Type="http://schemas.openxmlformats.org/officeDocument/2006/relationships/footnotes" Target="footnotes.xml"/><Relationship Id="rId15" Type="http://schemas.openxmlformats.org/officeDocument/2006/relationships/hyperlink" Target="http://www.expoelectroseti.ru/" TargetMode="External"/><Relationship Id="rId10" Type="http://schemas.openxmlformats.org/officeDocument/2006/relationships/hyperlink" Target="mailto:exhibit@expoelectroseti.ru"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file:///\\dc1-msk\ES\&#1069;&#1057;_2025\docs\(https:\texpo.ru\" TargetMode="External"/><Relationship Id="rId14" Type="http://schemas.openxmlformats.org/officeDocument/2006/relationships/hyperlink" Target="mailto:exhibit@expoelectroset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3791</Words>
  <Characters>21610</Characters>
  <Application>Microsoft Office Word</Application>
  <DocSecurity>0</DocSecurity>
  <Lines>180</Lines>
  <Paragraphs>50</Paragraphs>
  <ScaleCrop>false</ScaleCrop>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Свэта-grz</dc:creator>
  <cp:keywords/>
  <dc:description/>
  <cp:lastModifiedBy>Свэта-grz</cp:lastModifiedBy>
  <cp:revision>3</cp:revision>
  <dcterms:created xsi:type="dcterms:W3CDTF">2026-05-22T06:06:00Z</dcterms:created>
  <dcterms:modified xsi:type="dcterms:W3CDTF">2026-05-26T07:32:00Z</dcterms:modified>
</cp:coreProperties>
</file>