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CC2" w:rsidRPr="00A50198" w:rsidRDefault="00764CC2" w:rsidP="0076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50198">
        <w:rPr>
          <w:rFonts w:ascii="Times New Roman" w:hAnsi="Times New Roman" w:cs="Times New Roman"/>
          <w:b/>
          <w:sz w:val="22"/>
          <w:szCs w:val="22"/>
        </w:rPr>
        <w:t>ТЕХНИЧЕСКОЕ ЗАДАНИЕ</w:t>
      </w:r>
    </w:p>
    <w:p w:rsidR="00764CC2" w:rsidRPr="00A50198" w:rsidRDefault="00764CC2" w:rsidP="00764CC2">
      <w:pPr>
        <w:pStyle w:val="10"/>
        <w:tabs>
          <w:tab w:val="left" w:pos="0"/>
        </w:tabs>
        <w:ind w:left="0"/>
        <w:contextualSpacing w:val="0"/>
        <w:rPr>
          <w:sz w:val="22"/>
          <w:szCs w:val="22"/>
        </w:rPr>
      </w:pPr>
    </w:p>
    <w:p w:rsidR="002D063F" w:rsidRPr="00C62DDB" w:rsidRDefault="002D063F" w:rsidP="002D063F">
      <w:pPr>
        <w:numPr>
          <w:ilvl w:val="0"/>
          <w:numId w:val="1"/>
        </w:numPr>
        <w:tabs>
          <w:tab w:val="left" w:pos="851"/>
        </w:tabs>
        <w:ind w:left="0" w:firstLine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Общие положения</w:t>
      </w:r>
    </w:p>
    <w:p w:rsidR="002D063F" w:rsidRPr="00C62DDB" w:rsidRDefault="002D063F" w:rsidP="002D063F">
      <w:pPr>
        <w:tabs>
          <w:tab w:val="left" w:pos="284"/>
        </w:tabs>
        <w:ind w:firstLine="709"/>
        <w:jc w:val="both"/>
        <w:rPr>
          <w:rFonts w:cs="Times New Roman"/>
          <w:szCs w:val="24"/>
        </w:rPr>
      </w:pPr>
      <w:r w:rsidRPr="00C62DDB">
        <w:rPr>
          <w:rFonts w:eastAsia="Times New Roman" w:cs="Times New Roman"/>
          <w:szCs w:val="24"/>
        </w:rPr>
        <w:t xml:space="preserve">Настоящее техническое задание разработано с целью определения состава и содержания услуг по проведению специальной проверки, установки и настройке средств защиты информации, </w:t>
      </w:r>
      <w:r w:rsidRPr="00C62DDB">
        <w:rPr>
          <w:rFonts w:cs="Times New Roman"/>
          <w:szCs w:val="24"/>
        </w:rPr>
        <w:t>проведения оценки эффективности защиты (защищенности) информации, обрабатываемой средствами вычислительной техники от утечки по техническим каналам и от несанкционированного доступа, проведения оценки эффективности защиты (защищенности) акустической речевой информации, циркулирующей в выделенном помещении</w:t>
      </w:r>
      <w:r w:rsidRPr="00C62DDB">
        <w:rPr>
          <w:rFonts w:cs="Times New Roman"/>
          <w:b/>
          <w:bCs/>
          <w:szCs w:val="24"/>
        </w:rPr>
        <w:t xml:space="preserve"> </w:t>
      </w:r>
      <w:r w:rsidRPr="00C62DDB">
        <w:rPr>
          <w:rFonts w:cs="Times New Roman"/>
          <w:szCs w:val="24"/>
        </w:rPr>
        <w:t>(ВП), от утечки по техническим каналам</w:t>
      </w:r>
      <w:r w:rsidRPr="00C62DDB">
        <w:rPr>
          <w:rFonts w:eastAsia="Times New Roman" w:cs="Times New Roman"/>
          <w:szCs w:val="24"/>
        </w:rPr>
        <w:t xml:space="preserve">, обрабатываемой на объектах информатизации </w:t>
      </w:r>
      <w:r w:rsidRPr="00C62DDB">
        <w:rPr>
          <w:rFonts w:cs="Times New Roman"/>
          <w:szCs w:val="24"/>
          <w:lang w:eastAsia="zh-CN"/>
        </w:rPr>
        <w:t>ФБУН НИИ Эпидемиологии и Микробиологии им. Пастера.</w:t>
      </w:r>
    </w:p>
    <w:p w:rsidR="002D063F" w:rsidRPr="00C62DDB" w:rsidRDefault="002D063F" w:rsidP="002D063F">
      <w:pPr>
        <w:numPr>
          <w:ilvl w:val="0"/>
          <w:numId w:val="1"/>
        </w:numPr>
        <w:tabs>
          <w:tab w:val="left" w:pos="851"/>
        </w:tabs>
        <w:ind w:left="0" w:firstLine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Используемые сокращения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АС – автоматизированная система;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ВП – выделенное помещение;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ОИ – объект информатизации;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ПЭМИН – побочные электромагнитные излучения и наводки;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СИРД – средство изготовления и размножения документов;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СЗИ – средство защиты информации;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 xml:space="preserve">СЗИ от НСД – </w:t>
      </w:r>
      <w:bookmarkStart w:id="0" w:name="_Hlk14183263"/>
      <w:r w:rsidRPr="00C62DDB">
        <w:rPr>
          <w:rFonts w:eastAsia="Times New Roman" w:cs="Times New Roman"/>
          <w:szCs w:val="24"/>
        </w:rPr>
        <w:t>средство защиты информации от несанкционированного доступа</w:t>
      </w:r>
      <w:bookmarkEnd w:id="0"/>
      <w:r w:rsidRPr="00C62DDB">
        <w:rPr>
          <w:rFonts w:eastAsia="Times New Roman" w:cs="Times New Roman"/>
          <w:szCs w:val="24"/>
        </w:rPr>
        <w:t>;</w:t>
      </w:r>
    </w:p>
    <w:p w:rsidR="002D063F" w:rsidRPr="00C62DDB" w:rsidRDefault="002D063F" w:rsidP="002D063F">
      <w:pPr>
        <w:tabs>
          <w:tab w:val="left" w:pos="1134"/>
        </w:tabs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ФСТЭК России – Федеральная служба по техническому и экспортному контролю.</w:t>
      </w:r>
    </w:p>
    <w:p w:rsidR="002D063F" w:rsidRPr="00C62DDB" w:rsidRDefault="002D063F" w:rsidP="002D063F">
      <w:pPr>
        <w:numPr>
          <w:ilvl w:val="0"/>
          <w:numId w:val="1"/>
        </w:numPr>
        <w:tabs>
          <w:tab w:val="left" w:pos="851"/>
        </w:tabs>
        <w:ind w:left="0" w:firstLine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Цель и правовые основания оказания услуг</w:t>
      </w:r>
    </w:p>
    <w:p w:rsidR="002D063F" w:rsidRPr="00C62DDB" w:rsidRDefault="002D063F" w:rsidP="002D063F">
      <w:pPr>
        <w:pStyle w:val="a4"/>
        <w:numPr>
          <w:ilvl w:val="1"/>
          <w:numId w:val="1"/>
        </w:numPr>
        <w:tabs>
          <w:tab w:val="left" w:pos="284"/>
        </w:tabs>
        <w:ind w:left="0" w:firstLine="709"/>
        <w:jc w:val="both"/>
        <w:rPr>
          <w:rFonts w:cs="Times New Roman"/>
          <w:szCs w:val="24"/>
        </w:rPr>
      </w:pPr>
      <w:r w:rsidRPr="00C62DDB">
        <w:rPr>
          <w:rFonts w:eastAsia="Times New Roman" w:cs="Times New Roman"/>
          <w:szCs w:val="24"/>
        </w:rPr>
        <w:t xml:space="preserve">Цель работ: </w:t>
      </w:r>
      <w:r w:rsidRPr="00C62DDB">
        <w:rPr>
          <w:rFonts w:cs="Times New Roman"/>
          <w:szCs w:val="24"/>
        </w:rPr>
        <w:t>проведение оценки эффективности защиты (защищенности) информации, обрабатываемой средствами вычислительной техники от утечки по техническим каналам и от несанкционированного доступа, проведение оценки эффективности защиты (защищенности) акустической речевой информации, циркулирующей в выделенном помещении</w:t>
      </w:r>
      <w:r w:rsidRPr="00C62DDB">
        <w:rPr>
          <w:rFonts w:cs="Times New Roman"/>
          <w:b/>
          <w:bCs/>
          <w:szCs w:val="24"/>
        </w:rPr>
        <w:t xml:space="preserve"> </w:t>
      </w:r>
      <w:r w:rsidRPr="00C62DDB">
        <w:rPr>
          <w:rFonts w:cs="Times New Roman"/>
          <w:szCs w:val="24"/>
        </w:rPr>
        <w:t xml:space="preserve">(ВП), от утечки по техническим </w:t>
      </w:r>
      <w:proofErr w:type="gramStart"/>
      <w:r w:rsidRPr="00C62DDB">
        <w:rPr>
          <w:rFonts w:cs="Times New Roman"/>
          <w:szCs w:val="24"/>
        </w:rPr>
        <w:t>каналам.</w:t>
      </w:r>
      <w:r w:rsidRPr="00C62DDB">
        <w:rPr>
          <w:rFonts w:eastAsia="Times New Roman" w:cs="Times New Roman"/>
          <w:szCs w:val="24"/>
        </w:rPr>
        <w:t>,</w:t>
      </w:r>
      <w:proofErr w:type="gramEnd"/>
      <w:r w:rsidRPr="00C62DDB">
        <w:rPr>
          <w:rFonts w:eastAsia="Times New Roman" w:cs="Times New Roman"/>
          <w:szCs w:val="24"/>
        </w:rPr>
        <w:t xml:space="preserve"> обрабатываемой на объектах информатизации </w:t>
      </w:r>
      <w:r w:rsidRPr="00C62DDB">
        <w:rPr>
          <w:rFonts w:cs="Times New Roman"/>
          <w:szCs w:val="24"/>
          <w:lang w:eastAsia="zh-CN"/>
        </w:rPr>
        <w:t>ФБУН НИИ Эпидемиологии и Микробиологии им. Пастера</w:t>
      </w:r>
      <w:r w:rsidRPr="00C62DDB">
        <w:rPr>
          <w:rFonts w:eastAsia="Times New Roman" w:cs="Times New Roman"/>
          <w:szCs w:val="24"/>
        </w:rPr>
        <w:t xml:space="preserve">. </w:t>
      </w:r>
    </w:p>
    <w:p w:rsidR="002D063F" w:rsidRPr="00C62DDB" w:rsidRDefault="002D063F" w:rsidP="002D063F">
      <w:pPr>
        <w:pStyle w:val="a4"/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В соответствии с п.37 Приказа ФСТЭК России от 28.09.2020г. № 110, владелец объектов информатизации письменно уведомляет орган по аттестации о планируемой доработке объектов информатизации или планируемых к внесению изменениях в условия их эксплуатации.</w:t>
      </w:r>
    </w:p>
    <w:p w:rsidR="002D063F" w:rsidRPr="00C62DDB" w:rsidRDefault="002D063F" w:rsidP="002D063F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Услуги, порядок их организации, проведения, сдачи и приемки, реализованные в рамках указанных услуг, организационно-технические решения и отчетная документация должны соответствовать требованиям следующих нормативно-правовых актов, нормативно-технических и методических документов: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ru-RU"/>
        </w:rPr>
      </w:pPr>
      <w:r w:rsidRPr="00C62DDB">
        <w:rPr>
          <w:rFonts w:eastAsia="Times New Roman" w:cs="Times New Roman"/>
          <w:szCs w:val="24"/>
          <w:lang w:val="x-none" w:eastAsia="x-none"/>
        </w:rPr>
        <w:t>Закон Российской Федерации «О государственной тайне» от 21.07.1993 № 5485-1.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color w:val="000000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Положение</w:t>
      </w:r>
      <w:r w:rsidRPr="00C62DDB">
        <w:rPr>
          <w:rFonts w:eastAsia="Times New Roman" w:cs="Times New Roman"/>
          <w:color w:val="000000"/>
          <w:szCs w:val="24"/>
          <w:lang w:val="x-none" w:eastAsia="x-none"/>
        </w:rPr>
        <w:t xml:space="preserve">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тайну, утв. постановлением Правительства Российской Федерации от 12.12.2023 № 2131-69.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color w:val="000000"/>
          <w:szCs w:val="24"/>
          <w:lang w:val="x-none" w:eastAsia="x-none"/>
        </w:rPr>
        <w:t xml:space="preserve">Закон </w:t>
      </w:r>
      <w:r w:rsidRPr="00C62DDB">
        <w:rPr>
          <w:rFonts w:eastAsia="Times New Roman" w:cs="Times New Roman"/>
          <w:szCs w:val="24"/>
          <w:lang w:val="x-none" w:eastAsia="x-none"/>
        </w:rPr>
        <w:t>Российской</w:t>
      </w:r>
      <w:r w:rsidRPr="00C62DDB">
        <w:rPr>
          <w:rFonts w:eastAsia="Times New Roman" w:cs="Times New Roman"/>
          <w:color w:val="000000"/>
          <w:szCs w:val="24"/>
          <w:lang w:val="x-none" w:eastAsia="x-none"/>
        </w:rPr>
        <w:t xml:space="preserve"> Федерации «Об информации, информационных технологиях и о защите информации» от 27.07.2006№ 149-Ф3.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Требования по технической защите информации, содержащей сведения, составляющие государственную тайну. Приказ ФСТЭК России от 20.10.2016 № 025.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 составляющие государственную тайну, Приказ ФСТЭК России от 28.09.2020г. № 110.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color w:val="FF0000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Инструкция по обеспечению режима секретности в Российской Федерации. Постановление Правительства РФ от 05.01.2004 № 3-1.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lastRenderedPageBreak/>
        <w:t>Методика оценки эффективности защиты информации, обрабатываемой объектами вычислительной техники, от утечки за счет побочных электромагнитных излучений и наводок. Утверждена приказом ФСТЭК России от 27.11.2017 № 043.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Сборник методических материалов по проведению специальных исследований технических средств АСУ и ЭВТ, предназначенных для работы с секретной информацией. НИИАА МРП СССР, 1979.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Модель иностранных технических разведок на период до 2030</w:t>
      </w:r>
      <w:r w:rsidRPr="00C62DDB">
        <w:rPr>
          <w:rFonts w:eastAsia="Times New Roman" w:cs="Times New Roman"/>
          <w:szCs w:val="24"/>
          <w:lang w:eastAsia="x-none"/>
        </w:rPr>
        <w:t xml:space="preserve"> </w:t>
      </w:r>
      <w:r w:rsidRPr="00C62DDB">
        <w:rPr>
          <w:rFonts w:eastAsia="Times New Roman" w:cs="Times New Roman"/>
          <w:szCs w:val="24"/>
          <w:lang w:val="x-none" w:eastAsia="x-none"/>
        </w:rPr>
        <w:t>года (Модель ИТР-2030),</w:t>
      </w:r>
      <w:r w:rsidRPr="00C62DDB">
        <w:rPr>
          <w:rFonts w:eastAsia="Times New Roman" w:cs="Times New Roman"/>
          <w:szCs w:val="24"/>
          <w:lang w:eastAsia="x-none"/>
        </w:rPr>
        <w:t xml:space="preserve"> </w:t>
      </w:r>
      <w:r w:rsidRPr="00C62DDB">
        <w:rPr>
          <w:rFonts w:eastAsia="Times New Roman" w:cs="Times New Roman"/>
          <w:szCs w:val="24"/>
          <w:lang w:val="x-none" w:eastAsia="x-none"/>
        </w:rPr>
        <w:t>утв. приказом ФСТЭК России от 27.11.2023 № 0171, введена в действие с 01.03.2024.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Методики оценки возможностей ИТР (МВТР-2010).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bCs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 xml:space="preserve">РД. Автоматизированные системы. </w:t>
      </w:r>
      <w:r w:rsidRPr="00C62DDB">
        <w:rPr>
          <w:rFonts w:eastAsia="Times New Roman" w:cs="Times New Roman"/>
          <w:bCs/>
          <w:szCs w:val="24"/>
          <w:lang w:val="x-none" w:eastAsia="x-none"/>
        </w:rPr>
        <w:t>Защита от несанкционированного доступа к информации. Классификация автоматизированных систем и требования по защите информации</w:t>
      </w:r>
      <w:r w:rsidRPr="00C62DDB">
        <w:rPr>
          <w:rFonts w:eastAsia="Times New Roman" w:cs="Times New Roman"/>
          <w:szCs w:val="24"/>
          <w:lang w:val="x-none" w:eastAsia="x-none"/>
        </w:rPr>
        <w:t xml:space="preserve"> (утвержден решением председателя </w:t>
      </w:r>
      <w:proofErr w:type="spellStart"/>
      <w:r w:rsidRPr="00C62DDB">
        <w:rPr>
          <w:rFonts w:eastAsia="Times New Roman" w:cs="Times New Roman"/>
          <w:szCs w:val="24"/>
          <w:lang w:val="x-none" w:eastAsia="x-none"/>
        </w:rPr>
        <w:t>Гостехкомиссии</w:t>
      </w:r>
      <w:proofErr w:type="spellEnd"/>
      <w:r w:rsidRPr="00C62DDB">
        <w:rPr>
          <w:rFonts w:eastAsia="Times New Roman" w:cs="Times New Roman"/>
          <w:szCs w:val="24"/>
          <w:lang w:val="x-none" w:eastAsia="x-none"/>
        </w:rPr>
        <w:t xml:space="preserve"> России от 30.03.1992)</w:t>
      </w:r>
      <w:r w:rsidRPr="00C62DDB">
        <w:rPr>
          <w:rFonts w:eastAsia="Times New Roman" w:cs="Times New Roman"/>
          <w:bCs/>
          <w:szCs w:val="24"/>
          <w:lang w:val="x-none" w:eastAsia="x-none"/>
        </w:rPr>
        <w:t>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bCs/>
          <w:szCs w:val="24"/>
          <w:lang w:val="x-none" w:eastAsia="x-none"/>
        </w:rPr>
        <w:t xml:space="preserve">РД. Защита от </w:t>
      </w:r>
      <w:r w:rsidRPr="00C62DDB">
        <w:rPr>
          <w:rFonts w:eastAsia="Times New Roman" w:cs="Times New Roman"/>
          <w:szCs w:val="24"/>
          <w:lang w:val="x-none" w:eastAsia="x-none"/>
        </w:rPr>
        <w:t>несанкционированного</w:t>
      </w:r>
      <w:r w:rsidRPr="00C62DDB">
        <w:rPr>
          <w:rFonts w:eastAsia="Times New Roman" w:cs="Times New Roman"/>
          <w:bCs/>
          <w:szCs w:val="24"/>
          <w:lang w:val="x-none" w:eastAsia="x-none"/>
        </w:rPr>
        <w:t xml:space="preserve"> доступа к информации. Часть 1. Программное обеспечение средств защиты информации. Классификация по уровню контроля отсутствия </w:t>
      </w:r>
      <w:proofErr w:type="spellStart"/>
      <w:r w:rsidRPr="00C62DDB">
        <w:rPr>
          <w:rFonts w:eastAsia="Times New Roman" w:cs="Times New Roman"/>
          <w:bCs/>
          <w:szCs w:val="24"/>
          <w:lang w:val="x-none" w:eastAsia="x-none"/>
        </w:rPr>
        <w:t>недекларированных</w:t>
      </w:r>
      <w:proofErr w:type="spellEnd"/>
      <w:r w:rsidRPr="00C62DDB">
        <w:rPr>
          <w:rFonts w:eastAsia="Times New Roman" w:cs="Times New Roman"/>
          <w:bCs/>
          <w:szCs w:val="24"/>
          <w:lang w:val="x-none" w:eastAsia="x-none"/>
        </w:rPr>
        <w:t xml:space="preserve"> возможностей (утвержден решением председателя </w:t>
      </w:r>
      <w:proofErr w:type="spellStart"/>
      <w:r w:rsidRPr="00C62DDB">
        <w:rPr>
          <w:rFonts w:eastAsia="Times New Roman" w:cs="Times New Roman"/>
          <w:bCs/>
          <w:szCs w:val="24"/>
          <w:lang w:val="x-none" w:eastAsia="x-none"/>
        </w:rPr>
        <w:t>Гостехкомиссии</w:t>
      </w:r>
      <w:proofErr w:type="spellEnd"/>
      <w:r w:rsidRPr="00C62DDB">
        <w:rPr>
          <w:rFonts w:eastAsia="Times New Roman" w:cs="Times New Roman"/>
          <w:bCs/>
          <w:szCs w:val="24"/>
          <w:lang w:val="x-none" w:eastAsia="x-none"/>
        </w:rPr>
        <w:t xml:space="preserve"> России от 04.06.1999).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ГОСТ Р 50752-95. Информационная технология. Защита информации от утечки за счет побочных электромагнитных излучений при ее обработке средствами вычислительной техники. Методы испытаний.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ГОСТ 29339-92. Информационная технология. Защита информации от утечки за счет побочных электромагнитных излучений при ее обработке средствами вычислительной техники. Общие технические требования.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t>ГОСТ Р51320-99. Совместимость технических средств электромагнитная. Радиопомехи индустриальные. Методы испытаний технических средств-источников индустриальных радиопомех.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color w:val="000000"/>
          <w:szCs w:val="24"/>
          <w:lang w:val="x-none" w:eastAsia="x-none"/>
        </w:rPr>
      </w:pPr>
      <w:r w:rsidRPr="00C62DDB">
        <w:rPr>
          <w:rFonts w:eastAsia="Times New Roman" w:cs="Times New Roman"/>
          <w:color w:val="000000"/>
          <w:szCs w:val="24"/>
          <w:lang w:val="x-none" w:eastAsia="x-none"/>
        </w:rPr>
        <w:t>ГОСТ Р 51275-</w:t>
      </w:r>
      <w:r w:rsidRPr="00C62DDB">
        <w:rPr>
          <w:rFonts w:eastAsia="Times New Roman" w:cs="Times New Roman"/>
          <w:szCs w:val="24"/>
          <w:lang w:val="x-none" w:eastAsia="x-none"/>
        </w:rPr>
        <w:t>2006</w:t>
      </w:r>
      <w:r w:rsidRPr="00C62DDB">
        <w:rPr>
          <w:rFonts w:eastAsia="Times New Roman" w:cs="Times New Roman"/>
          <w:color w:val="000000"/>
          <w:szCs w:val="24"/>
          <w:lang w:val="x-none" w:eastAsia="x-none"/>
        </w:rPr>
        <w:t>. Защита информации. Объект информатизации. Факторы, воздействующие на информацию. Общие положения.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color w:val="000000"/>
          <w:szCs w:val="24"/>
          <w:lang w:val="x-none" w:eastAsia="x-none"/>
        </w:rPr>
      </w:pPr>
      <w:r w:rsidRPr="00C62DDB">
        <w:rPr>
          <w:rFonts w:eastAsia="Times New Roman" w:cs="Times New Roman"/>
          <w:color w:val="000000"/>
          <w:szCs w:val="24"/>
          <w:lang w:val="x-none" w:eastAsia="x-none"/>
        </w:rPr>
        <w:t>ГОСТ Р </w:t>
      </w:r>
      <w:r w:rsidRPr="00C62DDB">
        <w:rPr>
          <w:rFonts w:eastAsia="Times New Roman" w:cs="Times New Roman"/>
          <w:szCs w:val="24"/>
          <w:lang w:val="x-none" w:eastAsia="x-none"/>
        </w:rPr>
        <w:t>50739</w:t>
      </w:r>
      <w:r w:rsidRPr="00C62DDB">
        <w:rPr>
          <w:rFonts w:eastAsia="Times New Roman" w:cs="Times New Roman"/>
          <w:color w:val="000000"/>
          <w:szCs w:val="24"/>
          <w:lang w:val="x-none" w:eastAsia="x-none"/>
        </w:rPr>
        <w:t>-95. Средства вычислительной техники. Защита от несанкционированного доступа информации. Общие технические требования.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num" w:pos="851"/>
        </w:tabs>
        <w:ind w:left="0" w:firstLine="567"/>
        <w:jc w:val="both"/>
        <w:rPr>
          <w:rFonts w:eastAsia="Times New Roman" w:cs="Times New Roman"/>
          <w:color w:val="000000"/>
          <w:szCs w:val="24"/>
          <w:lang w:val="x-none" w:eastAsia="x-none"/>
        </w:rPr>
      </w:pPr>
      <w:r w:rsidRPr="00C62DDB">
        <w:rPr>
          <w:rFonts w:eastAsia="Times New Roman" w:cs="Times New Roman"/>
          <w:color w:val="000000"/>
          <w:szCs w:val="24"/>
          <w:lang w:val="x-none" w:eastAsia="x-none"/>
        </w:rPr>
        <w:t>ГОСТ РО 0043-003-2012. Защита информации. Аттестация объектов информатизации. Общие положения.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left" w:pos="540"/>
          <w:tab w:val="num" w:pos="851"/>
        </w:tabs>
        <w:ind w:left="0" w:firstLine="567"/>
        <w:jc w:val="both"/>
        <w:rPr>
          <w:rFonts w:eastAsia="Calibri" w:cs="Times New Roman"/>
          <w:szCs w:val="24"/>
          <w:lang w:eastAsia="ar-SA"/>
        </w:rPr>
      </w:pPr>
      <w:r w:rsidRPr="00C62DDB">
        <w:rPr>
          <w:rFonts w:eastAsia="Calibri" w:cs="Times New Roman"/>
          <w:color w:val="000000"/>
          <w:szCs w:val="24"/>
          <w:lang w:eastAsia="ar-SA"/>
        </w:rPr>
        <w:t>ГОСТ РО 0043-004-2013. Защита информации. Аттестация объектов информатизации. Программа и методики аттестационных испытаний.</w:t>
      </w:r>
    </w:p>
    <w:p w:rsidR="002D063F" w:rsidRPr="00C62DDB" w:rsidRDefault="002D063F" w:rsidP="002D063F">
      <w:pPr>
        <w:numPr>
          <w:ilvl w:val="0"/>
          <w:numId w:val="4"/>
        </w:numPr>
        <w:tabs>
          <w:tab w:val="left" w:pos="284"/>
          <w:tab w:val="left" w:pos="540"/>
          <w:tab w:val="num" w:pos="851"/>
        </w:tabs>
        <w:ind w:left="0" w:firstLine="567"/>
        <w:jc w:val="both"/>
        <w:rPr>
          <w:rFonts w:eastAsia="Calibri" w:cs="Times New Roman"/>
          <w:szCs w:val="24"/>
          <w:lang w:eastAsia="ar-SA"/>
        </w:rPr>
      </w:pPr>
      <w:r w:rsidRPr="00C62DDB">
        <w:rPr>
          <w:rFonts w:eastAsia="Calibri" w:cs="Times New Roman"/>
          <w:bCs/>
          <w:color w:val="000000"/>
          <w:szCs w:val="24"/>
          <w:lang w:eastAsia="ar-SA"/>
        </w:rPr>
        <w:t>Иным нормативным и правовыми актами ФСТЭК и ФСБ России.</w:t>
      </w:r>
    </w:p>
    <w:p w:rsidR="002D063F" w:rsidRPr="00C62DDB" w:rsidRDefault="002D063F" w:rsidP="002D063F">
      <w:pPr>
        <w:numPr>
          <w:ilvl w:val="0"/>
          <w:numId w:val="1"/>
        </w:numPr>
        <w:tabs>
          <w:tab w:val="left" w:pos="851"/>
        </w:tabs>
        <w:ind w:left="0" w:firstLine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Описание объекта</w:t>
      </w:r>
    </w:p>
    <w:p w:rsidR="002D063F" w:rsidRPr="00C62DDB" w:rsidRDefault="002D063F" w:rsidP="002D063F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Наименование и количественный состав ОИ:</w:t>
      </w:r>
    </w:p>
    <w:p w:rsidR="002D063F" w:rsidRPr="00C62DDB" w:rsidRDefault="002D063F" w:rsidP="002D063F">
      <w:pPr>
        <w:tabs>
          <w:tab w:val="left" w:pos="284"/>
        </w:tabs>
        <w:ind w:firstLine="709"/>
        <w:jc w:val="both"/>
        <w:rPr>
          <w:rFonts w:cs="Times New Roman"/>
          <w:szCs w:val="24"/>
        </w:rPr>
      </w:pPr>
      <w:r w:rsidRPr="00C62DDB">
        <w:rPr>
          <w:rFonts w:eastAsia="Times New Roman" w:cs="Times New Roman"/>
          <w:szCs w:val="24"/>
          <w:lang w:val="x-none" w:eastAsia="x-none"/>
        </w:rPr>
        <w:t>- </w:t>
      </w:r>
      <w:r w:rsidRPr="00C62DDB">
        <w:rPr>
          <w:rFonts w:cs="Times New Roman"/>
          <w:szCs w:val="24"/>
        </w:rPr>
        <w:t>проведение оценки эффективности защиты (защищенности) информации, обрабатываемой средствами вычислительной техники от утечки по техническим каналам и от несанкционированного доступа;</w:t>
      </w:r>
    </w:p>
    <w:p w:rsidR="002D063F" w:rsidRPr="00C62DDB" w:rsidRDefault="002D063F" w:rsidP="002D063F">
      <w:pPr>
        <w:tabs>
          <w:tab w:val="left" w:pos="284"/>
        </w:tabs>
        <w:ind w:firstLine="709"/>
        <w:jc w:val="both"/>
        <w:rPr>
          <w:rFonts w:eastAsia="Times New Roman" w:cs="Times New Roman"/>
          <w:szCs w:val="24"/>
          <w:lang w:eastAsia="x-none"/>
        </w:rPr>
      </w:pPr>
      <w:r w:rsidRPr="00C62DDB">
        <w:rPr>
          <w:rFonts w:cs="Times New Roman"/>
          <w:szCs w:val="24"/>
        </w:rPr>
        <w:t>- проведение оценки эффективности защиты (защищенности) акустической речевой информации, циркулирующей в выделенном помещении</w:t>
      </w:r>
      <w:r w:rsidRPr="00C62DDB">
        <w:rPr>
          <w:rFonts w:cs="Times New Roman"/>
          <w:b/>
          <w:bCs/>
          <w:szCs w:val="24"/>
        </w:rPr>
        <w:t xml:space="preserve"> </w:t>
      </w:r>
      <w:r w:rsidRPr="00C62DDB">
        <w:rPr>
          <w:rFonts w:cs="Times New Roman"/>
          <w:szCs w:val="24"/>
        </w:rPr>
        <w:t>(ВП), от утечки по техническим каналам.</w:t>
      </w:r>
    </w:p>
    <w:p w:rsidR="002D063F" w:rsidRPr="00C62DDB" w:rsidRDefault="002D063F" w:rsidP="002D063F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Объекты информатизации располагаются по адресу: 197101, г. Санкт-Петербург, ул. Мира, д. 14.</w:t>
      </w:r>
    </w:p>
    <w:p w:rsidR="002D063F" w:rsidRPr="00C62DDB" w:rsidRDefault="002D063F" w:rsidP="002D063F">
      <w:pPr>
        <w:numPr>
          <w:ilvl w:val="0"/>
          <w:numId w:val="1"/>
        </w:numPr>
        <w:tabs>
          <w:tab w:val="left" w:pos="851"/>
        </w:tabs>
        <w:ind w:left="0" w:firstLine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Содержание и этапы оказания услуг</w:t>
      </w:r>
    </w:p>
    <w:p w:rsidR="002D063F" w:rsidRPr="00C62DDB" w:rsidRDefault="002D063F" w:rsidP="002D063F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Результатом оказания услуг является проведение дополнительных аттестационных испытаний объектов вычислительной техники и проведение оценки эффективности защиты (защищенности) информации, обрабатываемой на объекте информатизации Заказчика, и предоставление отчётной документации в соответствии с требованиями действующих руководящих и нормативно-методических документов ФСБ России, ФСТЭК России и ГОСТ в области защиты информации.</w:t>
      </w:r>
    </w:p>
    <w:p w:rsidR="002D063F" w:rsidRPr="00C62DDB" w:rsidRDefault="002D063F" w:rsidP="002D063F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Состав и стоимость оказываемых услуг приведены в таблице 1.</w:t>
      </w:r>
    </w:p>
    <w:p w:rsidR="002D063F" w:rsidRPr="00C62DDB" w:rsidRDefault="002D063F" w:rsidP="002D063F">
      <w:pPr>
        <w:jc w:val="right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val="x-none" w:eastAsia="x-none"/>
        </w:rPr>
        <w:lastRenderedPageBreak/>
        <w:t>Таблица 1</w:t>
      </w:r>
    </w:p>
    <w:tbl>
      <w:tblPr>
        <w:tblW w:w="9500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192"/>
        <w:gridCol w:w="1541"/>
        <w:gridCol w:w="1044"/>
        <w:gridCol w:w="1656"/>
      </w:tblGrid>
      <w:tr w:rsidR="002D063F" w:rsidRPr="00C62DDB" w:rsidTr="00464A61">
        <w:trPr>
          <w:trHeight w:val="1140"/>
          <w:tblHeader/>
        </w:trPr>
        <w:tc>
          <w:tcPr>
            <w:tcW w:w="1067" w:type="dxa"/>
            <w:vAlign w:val="center"/>
            <w:hideMark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br/>
              <w:t>п/п</w:t>
            </w:r>
          </w:p>
        </w:tc>
        <w:tc>
          <w:tcPr>
            <w:tcW w:w="4192" w:type="dxa"/>
            <w:vAlign w:val="center"/>
            <w:hideMark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товара (услуг)</w:t>
            </w:r>
          </w:p>
        </w:tc>
        <w:tc>
          <w:tcPr>
            <w:tcW w:w="1541" w:type="dxa"/>
            <w:vAlign w:val="center"/>
            <w:hideMark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Цена</w:t>
            </w: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br/>
              <w:t>(</w:t>
            </w:r>
            <w:proofErr w:type="gramStart"/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руб.)</w:t>
            </w: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br/>
              <w:t>с</w:t>
            </w:r>
            <w:proofErr w:type="gramEnd"/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НДС 20%</w:t>
            </w:r>
          </w:p>
        </w:tc>
        <w:tc>
          <w:tcPr>
            <w:tcW w:w="1044" w:type="dxa"/>
            <w:vAlign w:val="center"/>
            <w:hideMark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Кол-</w:t>
            </w:r>
            <w:proofErr w:type="gramStart"/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во</w:t>
            </w: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br/>
              <w:t>(</w:t>
            </w:r>
            <w:proofErr w:type="spellStart"/>
            <w:proofErr w:type="gramEnd"/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усл</w:t>
            </w:r>
            <w:proofErr w:type="spellEnd"/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. ед.)</w:t>
            </w:r>
          </w:p>
        </w:tc>
        <w:tc>
          <w:tcPr>
            <w:tcW w:w="1656" w:type="dxa"/>
            <w:vAlign w:val="center"/>
            <w:hideMark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Стоимость</w:t>
            </w: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br/>
              <w:t>(</w:t>
            </w:r>
            <w:proofErr w:type="gramStart"/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руб.)</w:t>
            </w:r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br/>
              <w:t>с</w:t>
            </w:r>
            <w:proofErr w:type="gramEnd"/>
            <w:r w:rsidRPr="00C62DD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НДС 20%</w:t>
            </w:r>
          </w:p>
        </w:tc>
      </w:tr>
      <w:tr w:rsidR="002D063F" w:rsidRPr="00C62DDB" w:rsidTr="00464A61">
        <w:trPr>
          <w:trHeight w:val="429"/>
        </w:trPr>
        <w:tc>
          <w:tcPr>
            <w:tcW w:w="1067" w:type="dxa"/>
            <w:vAlign w:val="center"/>
          </w:tcPr>
          <w:p w:rsidR="002D063F" w:rsidRPr="00E22B3E" w:rsidRDefault="002D063F" w:rsidP="00464A61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22B3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192" w:type="dxa"/>
            <w:vAlign w:val="center"/>
          </w:tcPr>
          <w:p w:rsidR="002D063F" w:rsidRPr="00E22B3E" w:rsidRDefault="002D063F" w:rsidP="00464A61">
            <w:pPr>
              <w:rPr>
                <w:rFonts w:cs="Times New Roman"/>
                <w:szCs w:val="24"/>
              </w:rPr>
            </w:pPr>
            <w:r w:rsidRPr="00E22B3E">
              <w:rPr>
                <w:rFonts w:cs="Times New Roman"/>
                <w:szCs w:val="24"/>
              </w:rPr>
              <w:t xml:space="preserve">Поставка, установка, настройка </w:t>
            </w:r>
            <w:r w:rsidRPr="00E22B3E">
              <w:rPr>
                <w:rFonts w:cs="Times New Roman"/>
                <w:szCs w:val="24"/>
                <w:lang w:val="en-US"/>
              </w:rPr>
              <w:t>Dallas</w:t>
            </w:r>
            <w:r w:rsidRPr="00E22B3E">
              <w:rPr>
                <w:rFonts w:cs="Times New Roman"/>
                <w:szCs w:val="24"/>
              </w:rPr>
              <w:t xml:space="preserve"> </w:t>
            </w:r>
            <w:r w:rsidRPr="00E22B3E">
              <w:rPr>
                <w:rFonts w:cs="Times New Roman"/>
                <w:szCs w:val="24"/>
                <w:lang w:val="en-US"/>
              </w:rPr>
              <w:t>Lock</w:t>
            </w:r>
            <w:r w:rsidRPr="00E22B3E">
              <w:rPr>
                <w:rFonts w:cs="Times New Roman"/>
                <w:szCs w:val="24"/>
              </w:rPr>
              <w:t xml:space="preserve"> </w:t>
            </w:r>
            <w:r w:rsidRPr="00E22B3E">
              <w:rPr>
                <w:rFonts w:cs="Times New Roman"/>
                <w:szCs w:val="24"/>
                <w:lang w:val="en-US"/>
              </w:rPr>
              <w:t>PCI</w:t>
            </w:r>
            <w:r w:rsidRPr="00E22B3E">
              <w:rPr>
                <w:rFonts w:cs="Times New Roman"/>
                <w:szCs w:val="24"/>
              </w:rPr>
              <w:t>-</w:t>
            </w:r>
            <w:r w:rsidRPr="00E22B3E">
              <w:rPr>
                <w:rFonts w:cs="Times New Roman"/>
                <w:szCs w:val="24"/>
                <w:lang w:val="en-US"/>
              </w:rPr>
              <w:t>E</w:t>
            </w:r>
            <w:r w:rsidRPr="00E22B3E">
              <w:rPr>
                <w:rFonts w:cs="Times New Roman"/>
                <w:szCs w:val="24"/>
              </w:rPr>
              <w:t xml:space="preserve"> (ФСТЭК), (с проведением СП)</w:t>
            </w:r>
          </w:p>
        </w:tc>
        <w:tc>
          <w:tcPr>
            <w:tcW w:w="1541" w:type="dxa"/>
            <w:vAlign w:val="center"/>
          </w:tcPr>
          <w:p w:rsidR="002D063F" w:rsidRPr="00C17228" w:rsidRDefault="002D063F" w:rsidP="00464A61">
            <w:pPr>
              <w:jc w:val="center"/>
              <w:rPr>
                <w:rFonts w:eastAsia="Times New Roman" w:cs="Times New Roman"/>
                <w:szCs w:val="24"/>
                <w:highlight w:val="yellow"/>
              </w:rPr>
            </w:pPr>
          </w:p>
        </w:tc>
        <w:tc>
          <w:tcPr>
            <w:tcW w:w="1044" w:type="dxa"/>
            <w:vAlign w:val="center"/>
          </w:tcPr>
          <w:p w:rsidR="002D063F" w:rsidRPr="00DF0119" w:rsidRDefault="002D063F" w:rsidP="00464A61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F0119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vAlign w:val="center"/>
          </w:tcPr>
          <w:p w:rsidR="002D063F" w:rsidRPr="00C17228" w:rsidRDefault="002D063F" w:rsidP="00464A61">
            <w:pPr>
              <w:jc w:val="center"/>
              <w:rPr>
                <w:rFonts w:eastAsia="Times New Roman" w:cs="Times New Roman"/>
                <w:szCs w:val="24"/>
                <w:highlight w:val="yellow"/>
                <w:lang w:val="en-US"/>
              </w:rPr>
            </w:pPr>
          </w:p>
        </w:tc>
      </w:tr>
      <w:tr w:rsidR="002D063F" w:rsidRPr="00C62DDB" w:rsidTr="00464A61">
        <w:trPr>
          <w:trHeight w:val="1644"/>
        </w:trPr>
        <w:tc>
          <w:tcPr>
            <w:tcW w:w="1067" w:type="dxa"/>
            <w:vAlign w:val="center"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192" w:type="dxa"/>
            <w:vAlign w:val="center"/>
          </w:tcPr>
          <w:p w:rsidR="002D063F" w:rsidRPr="00C62DDB" w:rsidRDefault="002D063F" w:rsidP="00464A61">
            <w:pPr>
              <w:rPr>
                <w:rFonts w:cs="Times New Roman"/>
                <w:szCs w:val="24"/>
                <w:highlight w:val="yellow"/>
              </w:rPr>
            </w:pPr>
            <w:r w:rsidRPr="00C62DDB">
              <w:rPr>
                <w:rFonts w:cs="Times New Roman"/>
                <w:szCs w:val="24"/>
              </w:rPr>
              <w:t>Проведение оценки эффективности защиты (защищенности) информации, обрабатываемой средствами вычислительной техники от утечки по техническим каналам и от несанкционированного доступа</w:t>
            </w:r>
          </w:p>
        </w:tc>
        <w:tc>
          <w:tcPr>
            <w:tcW w:w="1541" w:type="dxa"/>
            <w:vAlign w:val="center"/>
          </w:tcPr>
          <w:p w:rsidR="002D063F" w:rsidRPr="00C17228" w:rsidRDefault="002D063F" w:rsidP="00464A61">
            <w:pPr>
              <w:jc w:val="center"/>
              <w:rPr>
                <w:rFonts w:eastAsia="Times New Roman" w:cs="Times New Roman"/>
                <w:szCs w:val="24"/>
                <w:highlight w:val="yellow"/>
              </w:rPr>
            </w:pPr>
          </w:p>
        </w:tc>
        <w:tc>
          <w:tcPr>
            <w:tcW w:w="1044" w:type="dxa"/>
            <w:vAlign w:val="center"/>
          </w:tcPr>
          <w:p w:rsidR="002D063F" w:rsidRPr="00DF0119" w:rsidRDefault="002D063F" w:rsidP="00464A61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F0119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vAlign w:val="center"/>
          </w:tcPr>
          <w:p w:rsidR="002D063F" w:rsidRPr="00C17228" w:rsidRDefault="002D063F" w:rsidP="00464A61">
            <w:pPr>
              <w:jc w:val="center"/>
              <w:rPr>
                <w:rFonts w:eastAsia="Times New Roman" w:cs="Times New Roman"/>
                <w:szCs w:val="24"/>
                <w:highlight w:val="yellow"/>
              </w:rPr>
            </w:pPr>
          </w:p>
        </w:tc>
      </w:tr>
      <w:tr w:rsidR="002D063F" w:rsidRPr="00C62DDB" w:rsidTr="00464A61">
        <w:trPr>
          <w:trHeight w:val="438"/>
        </w:trPr>
        <w:tc>
          <w:tcPr>
            <w:tcW w:w="1067" w:type="dxa"/>
            <w:vAlign w:val="center"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4192" w:type="dxa"/>
            <w:vAlign w:val="center"/>
          </w:tcPr>
          <w:p w:rsidR="002D063F" w:rsidRPr="00C62DDB" w:rsidRDefault="002D063F" w:rsidP="00464A61">
            <w:pPr>
              <w:rPr>
                <w:rFonts w:cs="Times New Roman"/>
                <w:szCs w:val="24"/>
              </w:rPr>
            </w:pPr>
            <w:r w:rsidRPr="00C62DDB">
              <w:rPr>
                <w:rFonts w:eastAsia="Times New Roman" w:cs="Times New Roman"/>
                <w:szCs w:val="24"/>
              </w:rPr>
              <w:t>Проведение оценки эффективности защиты (защищенности) акустической речевой информации, циркулирующей в выделенном помещении</w:t>
            </w:r>
            <w:r w:rsidRPr="00C62DDB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00C62DDB">
              <w:rPr>
                <w:rFonts w:eastAsia="Times New Roman" w:cs="Times New Roman"/>
                <w:szCs w:val="24"/>
              </w:rPr>
              <w:t>(ВП), от утечки по техническим каналам</w:t>
            </w:r>
          </w:p>
        </w:tc>
        <w:tc>
          <w:tcPr>
            <w:tcW w:w="1541" w:type="dxa"/>
            <w:vAlign w:val="center"/>
          </w:tcPr>
          <w:p w:rsidR="002D063F" w:rsidRPr="00C17228" w:rsidRDefault="002D063F" w:rsidP="00464A61">
            <w:pPr>
              <w:jc w:val="center"/>
              <w:rPr>
                <w:rFonts w:eastAsia="Times New Roman" w:cs="Times New Roman"/>
                <w:szCs w:val="24"/>
                <w:highlight w:val="yellow"/>
              </w:rPr>
            </w:pPr>
          </w:p>
        </w:tc>
        <w:tc>
          <w:tcPr>
            <w:tcW w:w="1044" w:type="dxa"/>
            <w:vAlign w:val="center"/>
          </w:tcPr>
          <w:p w:rsidR="002D063F" w:rsidRPr="00DF0119" w:rsidRDefault="002D063F" w:rsidP="00464A61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F0119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vAlign w:val="center"/>
          </w:tcPr>
          <w:p w:rsidR="002D063F" w:rsidRPr="00C17228" w:rsidRDefault="002D063F" w:rsidP="00464A61">
            <w:pPr>
              <w:jc w:val="center"/>
              <w:rPr>
                <w:rFonts w:eastAsia="Times New Roman" w:cs="Times New Roman"/>
                <w:szCs w:val="24"/>
                <w:highlight w:val="yellow"/>
                <w:lang w:val="en-US"/>
              </w:rPr>
            </w:pPr>
          </w:p>
        </w:tc>
      </w:tr>
      <w:tr w:rsidR="002D063F" w:rsidRPr="00C62DDB" w:rsidTr="00464A61">
        <w:trPr>
          <w:trHeight w:val="263"/>
        </w:trPr>
        <w:tc>
          <w:tcPr>
            <w:tcW w:w="7844" w:type="dxa"/>
            <w:gridSpan w:val="4"/>
            <w:vAlign w:val="center"/>
          </w:tcPr>
          <w:p w:rsidR="002D063F" w:rsidRPr="00C62DDB" w:rsidRDefault="002D063F" w:rsidP="00464A61">
            <w:pPr>
              <w:jc w:val="right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C62DDB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ИТОГО</w:t>
            </w:r>
            <w:r w:rsidRPr="00C62DD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:</w:t>
            </w:r>
          </w:p>
        </w:tc>
        <w:tc>
          <w:tcPr>
            <w:tcW w:w="1656" w:type="dxa"/>
            <w:vAlign w:val="center"/>
          </w:tcPr>
          <w:p w:rsidR="002D063F" w:rsidRPr="00C62DDB" w:rsidRDefault="002D063F" w:rsidP="00464A61">
            <w:pPr>
              <w:jc w:val="center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D063F" w:rsidRPr="00C62DDB" w:rsidTr="00464A61">
        <w:trPr>
          <w:trHeight w:val="263"/>
        </w:trPr>
        <w:tc>
          <w:tcPr>
            <w:tcW w:w="7844" w:type="dxa"/>
            <w:gridSpan w:val="4"/>
            <w:vAlign w:val="center"/>
          </w:tcPr>
          <w:p w:rsidR="002D063F" w:rsidRPr="00C62DDB" w:rsidRDefault="002D063F" w:rsidP="00464A61">
            <w:pPr>
              <w:jc w:val="right"/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C62DDB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 xml:space="preserve">В </w:t>
            </w:r>
            <w:proofErr w:type="spellStart"/>
            <w:r w:rsidRPr="00C62DDB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т.ч</w:t>
            </w:r>
            <w:proofErr w:type="spellEnd"/>
            <w:r w:rsidRPr="00C62DDB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. НДС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_____</w:t>
            </w:r>
          </w:p>
        </w:tc>
        <w:tc>
          <w:tcPr>
            <w:tcW w:w="1656" w:type="dxa"/>
            <w:vAlign w:val="center"/>
          </w:tcPr>
          <w:p w:rsidR="002D063F" w:rsidRPr="00C62DDB" w:rsidRDefault="002D063F" w:rsidP="00464A61">
            <w:pPr>
              <w:ind w:left="36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</w:p>
        </w:tc>
      </w:tr>
    </w:tbl>
    <w:p w:rsidR="002D063F" w:rsidRPr="00C62DDB" w:rsidRDefault="002D063F" w:rsidP="002D063F">
      <w:pPr>
        <w:shd w:val="clear" w:color="auto" w:fill="FFFFFF"/>
        <w:tabs>
          <w:tab w:val="left" w:pos="1134"/>
        </w:tabs>
        <w:ind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5.3. Требования к отчетным документам по итогам оказанных услуг.</w:t>
      </w:r>
    </w:p>
    <w:p w:rsidR="002D063F" w:rsidRPr="00C62DDB" w:rsidRDefault="002D063F" w:rsidP="002D063F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Разработка и согласование отчетных материалов по итогам оказанных услуг производится в строгом соответствии с действующими руководящими и нормативно-методическими документами ФСБ России, ФСТЭК России и ГОСТ в области защиты информации.</w:t>
      </w:r>
    </w:p>
    <w:p w:rsidR="002D063F" w:rsidRPr="00C62DDB" w:rsidRDefault="002D063F" w:rsidP="002D063F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Отчетные материалы должны быть представлены в описательной, графической (при необходимости) и табличной форме, в одном экземпляре на бумажном носителе.</w:t>
      </w:r>
    </w:p>
    <w:p w:rsidR="002D063F" w:rsidRPr="00C62DDB" w:rsidRDefault="002D063F" w:rsidP="002D063F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Отчетные документы должны быть исполнены без грамматических и орфографических ошибок, опечаток и описок. Официальным языком системы аттестации является русский язык, на котором оформляются все документы, используемые и выдаваемые в рамках системы аттестации.</w:t>
      </w:r>
    </w:p>
    <w:p w:rsidR="002D063F" w:rsidRPr="00C62DDB" w:rsidRDefault="002D063F" w:rsidP="002D063F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Гриф секретности отчетных документов должен соответствовать степени секретности сведений, содержащихся в документах.</w:t>
      </w:r>
    </w:p>
    <w:p w:rsidR="002D063F" w:rsidRPr="00C62DDB" w:rsidRDefault="002D063F" w:rsidP="002D063F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Приемка услуг Заказчиком производится после получения документов по результатам оказанных услуг.</w:t>
      </w:r>
    </w:p>
    <w:p w:rsidR="002D063F" w:rsidRPr="00C62DDB" w:rsidRDefault="002D063F" w:rsidP="002D063F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Перечень отчетных документов по результатам оказанных услуг (документы оформляются на каждый объект информатизации отдельно):</w:t>
      </w:r>
    </w:p>
    <w:p w:rsidR="002D063F" w:rsidRPr="00C62DDB" w:rsidRDefault="002D063F" w:rsidP="002D063F">
      <w:pPr>
        <w:pStyle w:val="a4"/>
        <w:numPr>
          <w:ilvl w:val="2"/>
          <w:numId w:val="2"/>
        </w:numPr>
        <w:shd w:val="clear" w:color="auto" w:fill="FFFFFF"/>
        <w:tabs>
          <w:tab w:val="left" w:pos="938"/>
        </w:tabs>
        <w:ind w:left="0" w:firstLine="709"/>
        <w:contextualSpacing w:val="0"/>
        <w:jc w:val="both"/>
        <w:rPr>
          <w:rFonts w:eastAsia="Times New Roman" w:cs="Times New Roman"/>
          <w:szCs w:val="24"/>
          <w:lang w:eastAsia="x-none"/>
        </w:rPr>
      </w:pPr>
      <w:r w:rsidRPr="00C62DDB">
        <w:rPr>
          <w:rFonts w:eastAsia="Times New Roman" w:cs="Times New Roman"/>
          <w:szCs w:val="24"/>
          <w:lang w:eastAsia="x-none"/>
        </w:rPr>
        <w:t>По результатам проведения специальной проверки ТС:</w:t>
      </w:r>
    </w:p>
    <w:p w:rsidR="002D063F" w:rsidRPr="00C62DDB" w:rsidRDefault="002D063F" w:rsidP="002D063F">
      <w:pPr>
        <w:pStyle w:val="a4"/>
        <w:shd w:val="clear" w:color="auto" w:fill="FFFFFF"/>
        <w:tabs>
          <w:tab w:val="left" w:pos="938"/>
        </w:tabs>
        <w:ind w:left="0" w:firstLine="709"/>
        <w:contextualSpacing w:val="0"/>
        <w:jc w:val="both"/>
        <w:rPr>
          <w:rFonts w:eastAsia="Times New Roman" w:cs="Times New Roman"/>
          <w:szCs w:val="24"/>
          <w:lang w:eastAsia="x-none"/>
        </w:rPr>
      </w:pPr>
      <w:r w:rsidRPr="00C62DDB">
        <w:rPr>
          <w:rFonts w:eastAsia="Times New Roman" w:cs="Times New Roman"/>
          <w:szCs w:val="24"/>
          <w:lang w:eastAsia="x-none"/>
        </w:rPr>
        <w:t>- Заключение на проверенные ТС.</w:t>
      </w:r>
    </w:p>
    <w:p w:rsidR="002D063F" w:rsidRPr="00C62DDB" w:rsidRDefault="002D063F" w:rsidP="002D063F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По результатам проведения оценки эффективности защиты (защищенности) речевой информации, обрабатываемой в ВП:</w:t>
      </w:r>
    </w:p>
    <w:p w:rsidR="002D063F" w:rsidRPr="00C62DDB" w:rsidRDefault="002D063F" w:rsidP="002D063F">
      <w:pPr>
        <w:numPr>
          <w:ilvl w:val="0"/>
          <w:numId w:val="5"/>
        </w:numPr>
        <w:shd w:val="clear" w:color="auto" w:fill="FFFFFF"/>
        <w:tabs>
          <w:tab w:val="left" w:pos="938"/>
        </w:tabs>
        <w:ind w:left="0" w:firstLine="709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eastAsia="x-none"/>
        </w:rPr>
        <w:t>протокол оценки эффективности защиты (защищенности) речевой информации;</w:t>
      </w:r>
    </w:p>
    <w:p w:rsidR="002D063F" w:rsidRPr="00C62DDB" w:rsidRDefault="002D063F" w:rsidP="002D063F">
      <w:pPr>
        <w:numPr>
          <w:ilvl w:val="0"/>
          <w:numId w:val="5"/>
        </w:numPr>
        <w:shd w:val="clear" w:color="auto" w:fill="FFFFFF"/>
        <w:tabs>
          <w:tab w:val="left" w:pos="938"/>
        </w:tabs>
        <w:ind w:left="0" w:firstLine="709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eastAsia="x-none"/>
        </w:rPr>
        <w:t>заключение по результатам оценки эффективности защиты (защищенности) речевой информации.</w:t>
      </w:r>
    </w:p>
    <w:p w:rsidR="002D063F" w:rsidRPr="00C62DDB" w:rsidRDefault="002D063F" w:rsidP="002D063F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По результатам проведения оценки эффективности защиты (защищенности) информации, обрабатываемой в АС:</w:t>
      </w:r>
    </w:p>
    <w:p w:rsidR="002D063F" w:rsidRPr="00C62DDB" w:rsidRDefault="002D063F" w:rsidP="002D063F">
      <w:pPr>
        <w:numPr>
          <w:ilvl w:val="0"/>
          <w:numId w:val="5"/>
        </w:numPr>
        <w:shd w:val="clear" w:color="auto" w:fill="FFFFFF"/>
        <w:tabs>
          <w:tab w:val="left" w:pos="938"/>
        </w:tabs>
        <w:ind w:left="0" w:firstLine="709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eastAsia="x-none"/>
        </w:rPr>
        <w:t>протокол оценки эффективности защиты (защищенности) информации от несанкционированного доступа;</w:t>
      </w:r>
    </w:p>
    <w:p w:rsidR="002D063F" w:rsidRPr="00C62DDB" w:rsidRDefault="002D063F" w:rsidP="002D063F">
      <w:pPr>
        <w:numPr>
          <w:ilvl w:val="0"/>
          <w:numId w:val="5"/>
        </w:numPr>
        <w:shd w:val="clear" w:color="auto" w:fill="FFFFFF"/>
        <w:tabs>
          <w:tab w:val="left" w:pos="938"/>
        </w:tabs>
        <w:ind w:left="0" w:firstLine="709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eastAsia="x-none"/>
        </w:rPr>
        <w:lastRenderedPageBreak/>
        <w:t>протокол оценки эффективности защиты (защищенности) информации от утечки за счет ПЭМИН;</w:t>
      </w:r>
    </w:p>
    <w:p w:rsidR="002D063F" w:rsidRPr="00C62DDB" w:rsidRDefault="002D063F" w:rsidP="002D063F">
      <w:pPr>
        <w:numPr>
          <w:ilvl w:val="0"/>
          <w:numId w:val="5"/>
        </w:numPr>
        <w:shd w:val="clear" w:color="auto" w:fill="FFFFFF"/>
        <w:tabs>
          <w:tab w:val="left" w:pos="938"/>
        </w:tabs>
        <w:ind w:left="0" w:firstLine="709"/>
        <w:jc w:val="both"/>
        <w:rPr>
          <w:rFonts w:eastAsia="Times New Roman" w:cs="Times New Roman"/>
          <w:szCs w:val="24"/>
          <w:lang w:val="x-none" w:eastAsia="x-none"/>
        </w:rPr>
      </w:pPr>
      <w:r w:rsidRPr="00C62DDB">
        <w:rPr>
          <w:rFonts w:eastAsia="Times New Roman" w:cs="Times New Roman"/>
          <w:szCs w:val="24"/>
          <w:lang w:eastAsia="x-none"/>
        </w:rPr>
        <w:t>заключение по результатам оценки эффективности защиты (защищенности) информации.</w:t>
      </w:r>
    </w:p>
    <w:p w:rsidR="002D063F" w:rsidRPr="00C62DDB" w:rsidRDefault="002D063F" w:rsidP="002D063F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Требования к порядку оказания услуг</w:t>
      </w:r>
    </w:p>
    <w:p w:rsidR="002D063F" w:rsidRPr="00C62DDB" w:rsidRDefault="002D063F" w:rsidP="002D063F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В ходе оказания услуг по обеспечению безопасности информации, обрабатываемой на ОИ, Заказчик должен обеспечить выполнение следующих условий:</w:t>
      </w:r>
    </w:p>
    <w:p w:rsidR="002D063F" w:rsidRPr="00C62DDB" w:rsidRDefault="002D063F" w:rsidP="002D063F">
      <w:pPr>
        <w:numPr>
          <w:ilvl w:val="0"/>
          <w:numId w:val="3"/>
        </w:numPr>
        <w:shd w:val="clear" w:color="auto" w:fill="FFFFFF"/>
        <w:tabs>
          <w:tab w:val="left" w:pos="567"/>
        </w:tabs>
        <w:ind w:left="0" w:firstLine="567"/>
        <w:jc w:val="both"/>
        <w:rPr>
          <w:rFonts w:eastAsia="ヒラギノ角ゴ Pro W3" w:cs="Times New Roman"/>
          <w:color w:val="000000"/>
          <w:szCs w:val="24"/>
        </w:rPr>
      </w:pPr>
      <w:r w:rsidRPr="00C62DDB">
        <w:rPr>
          <w:rFonts w:eastAsia="ヒラギノ角ゴ Pro W3" w:cs="Times New Roman"/>
          <w:color w:val="000000"/>
          <w:szCs w:val="24"/>
        </w:rPr>
        <w:t xml:space="preserve"> обеспечить наличие технических средств объектов информатизации, в соответствии с п. </w:t>
      </w:r>
      <w:proofErr w:type="gramStart"/>
      <w:r w:rsidRPr="00C62DDB">
        <w:rPr>
          <w:rFonts w:eastAsia="ヒラギノ角ゴ Pro W3" w:cs="Times New Roman"/>
          <w:color w:val="000000"/>
          <w:szCs w:val="24"/>
        </w:rPr>
        <w:t>4.1.,</w:t>
      </w:r>
      <w:proofErr w:type="gramEnd"/>
      <w:r w:rsidRPr="00C62DDB">
        <w:rPr>
          <w:rFonts w:eastAsia="ヒラギノ角ゴ Pro W3" w:cs="Times New Roman"/>
          <w:color w:val="000000"/>
          <w:szCs w:val="24"/>
        </w:rPr>
        <w:t xml:space="preserve"> в работоспособном состоянии, с установленным лицензионным программным обеспечением и сертифицированными средствами защиты, по адресу оказания услуг; </w:t>
      </w:r>
    </w:p>
    <w:p w:rsidR="002D063F" w:rsidRPr="00C62DDB" w:rsidRDefault="002D063F" w:rsidP="002D063F">
      <w:pPr>
        <w:numPr>
          <w:ilvl w:val="0"/>
          <w:numId w:val="3"/>
        </w:numPr>
        <w:shd w:val="clear" w:color="auto" w:fill="FFFFFF"/>
        <w:tabs>
          <w:tab w:val="left" w:pos="567"/>
        </w:tabs>
        <w:ind w:left="0" w:firstLine="567"/>
        <w:jc w:val="both"/>
        <w:rPr>
          <w:rFonts w:eastAsia="ヒラギノ角ゴ Pro W3" w:cs="Times New Roman"/>
          <w:color w:val="000000"/>
          <w:szCs w:val="24"/>
        </w:rPr>
      </w:pPr>
      <w:r w:rsidRPr="00C62DDB">
        <w:rPr>
          <w:rFonts w:eastAsia="ヒラギノ角ゴ Pro W3" w:cs="Times New Roman"/>
          <w:color w:val="000000"/>
          <w:szCs w:val="24"/>
        </w:rPr>
        <w:t xml:space="preserve"> обеспечить выполнение</w:t>
      </w:r>
      <w:r w:rsidRPr="00C62DDB">
        <w:rPr>
          <w:rFonts w:eastAsia="Times New Roman" w:cs="Times New Roman"/>
          <w:szCs w:val="24"/>
        </w:rPr>
        <w:t xml:space="preserve"> требований, установленных законодательными и методическими документами Российской Федерации к объектам информатизации, на которых производиться обработка информации ограниченного доступа.</w:t>
      </w:r>
    </w:p>
    <w:p w:rsidR="002D063F" w:rsidRPr="00C62DDB" w:rsidRDefault="002D063F" w:rsidP="002D063F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Перед началом работ Заказчик предоставляет Исполнителю:</w:t>
      </w:r>
    </w:p>
    <w:p w:rsidR="002D063F" w:rsidRPr="00C62DDB" w:rsidRDefault="002D063F" w:rsidP="002D063F">
      <w:pPr>
        <w:numPr>
          <w:ilvl w:val="0"/>
          <w:numId w:val="3"/>
        </w:numPr>
        <w:shd w:val="clear" w:color="auto" w:fill="FFFFFF"/>
        <w:tabs>
          <w:tab w:val="left" w:pos="99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материалы аттестационных испытаний объектов информатизации;</w:t>
      </w:r>
    </w:p>
    <w:p w:rsidR="002D063F" w:rsidRPr="00C62DDB" w:rsidRDefault="002D063F" w:rsidP="002D063F">
      <w:pPr>
        <w:numPr>
          <w:ilvl w:val="0"/>
          <w:numId w:val="3"/>
        </w:numPr>
        <w:shd w:val="clear" w:color="auto" w:fill="FFFFFF"/>
        <w:tabs>
          <w:tab w:val="left" w:pos="994"/>
        </w:tabs>
        <w:ind w:left="0" w:firstLine="709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сведения о вносимых изменениях, с приложением протоколов специальных исследований и заключений по результатам специальных проверок (при необходимости).</w:t>
      </w:r>
    </w:p>
    <w:p w:rsidR="002D063F" w:rsidRPr="00C62DDB" w:rsidRDefault="002D063F" w:rsidP="002D063F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Сроки оказания услуг</w:t>
      </w:r>
    </w:p>
    <w:p w:rsidR="002D063F" w:rsidRPr="00C62DDB" w:rsidRDefault="002D063F" w:rsidP="002D063F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Сроки оказания услуг: 90 (девяносто) рабочих дней с момента получения Исполнителем исходных данных в соответствии с пунктом 37 Приказа ФСТЭК России от 28.09.2020 г. № 110дсп.</w:t>
      </w:r>
    </w:p>
    <w:p w:rsidR="002D063F" w:rsidRPr="00C62DDB" w:rsidRDefault="002D063F" w:rsidP="002D063F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center"/>
        <w:rPr>
          <w:rFonts w:eastAsia="Times New Roman" w:cs="Times New Roman"/>
          <w:b/>
          <w:szCs w:val="24"/>
        </w:rPr>
      </w:pPr>
      <w:r w:rsidRPr="00C62DDB">
        <w:rPr>
          <w:rFonts w:eastAsia="Times New Roman" w:cs="Times New Roman"/>
          <w:b/>
          <w:szCs w:val="24"/>
        </w:rPr>
        <w:t>Требования к Исполнителю</w:t>
      </w:r>
    </w:p>
    <w:p w:rsidR="002D063F" w:rsidRPr="00C62DDB" w:rsidRDefault="002D063F" w:rsidP="002D063F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Исполнитель не должен являться офшорной компанией и должен иметь необходимые лицензии государственного образца на следующие виды деятельности:</w:t>
      </w:r>
    </w:p>
    <w:p w:rsidR="002D063F" w:rsidRPr="00C62DDB" w:rsidRDefault="002D063F" w:rsidP="002D063F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Исполнитель должен обладать следующими действующими лицензиями:</w:t>
      </w:r>
    </w:p>
    <w:p w:rsidR="002D063F" w:rsidRPr="00C62DDB" w:rsidRDefault="002D063F" w:rsidP="002D063F">
      <w:pPr>
        <w:numPr>
          <w:ilvl w:val="0"/>
          <w:numId w:val="3"/>
        </w:numPr>
        <w:shd w:val="clear" w:color="auto" w:fill="FFFFFF"/>
        <w:tabs>
          <w:tab w:val="left" w:pos="994"/>
        </w:tabs>
        <w:ind w:left="0" w:firstLine="709"/>
        <w:jc w:val="both"/>
        <w:rPr>
          <w:rFonts w:eastAsia="Calibri" w:cs="Times New Roman"/>
          <w:szCs w:val="24"/>
        </w:rPr>
      </w:pPr>
      <w:r w:rsidRPr="00C62DDB">
        <w:rPr>
          <w:rFonts w:eastAsia="Calibri" w:cs="Times New Roman"/>
          <w:szCs w:val="24"/>
        </w:rPr>
        <w:t>лицензия на осуществления работ с использованием сведений, составляющих государственную тайну, выданная Федеральной службой безопасности Российской Федерации;</w:t>
      </w:r>
    </w:p>
    <w:p w:rsidR="002D063F" w:rsidRPr="00C62DDB" w:rsidRDefault="002D063F" w:rsidP="002D063F">
      <w:pPr>
        <w:numPr>
          <w:ilvl w:val="0"/>
          <w:numId w:val="3"/>
        </w:numPr>
        <w:shd w:val="clear" w:color="auto" w:fill="FFFFFF"/>
        <w:tabs>
          <w:tab w:val="left" w:pos="994"/>
        </w:tabs>
        <w:ind w:left="0" w:firstLine="709"/>
        <w:jc w:val="both"/>
        <w:rPr>
          <w:rFonts w:eastAsia="Calibri" w:cs="Times New Roman"/>
          <w:szCs w:val="24"/>
        </w:rPr>
      </w:pPr>
      <w:r w:rsidRPr="00C62DDB">
        <w:rPr>
          <w:rFonts w:eastAsia="Calibri" w:cs="Times New Roman"/>
          <w:szCs w:val="24"/>
        </w:rPr>
        <w:t>лицензия на осуществление мероприятий и оказание услуг в области защиты государственной тайны (в части технической защиты информации), выданная Федеральной службой по техническому и экспортному контролю Российской Федерации;</w:t>
      </w:r>
    </w:p>
    <w:p w:rsidR="002D063F" w:rsidRPr="00C62DDB" w:rsidRDefault="002D063F" w:rsidP="002D063F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Испытания проводятся специалистами Исполнителя.</w:t>
      </w:r>
    </w:p>
    <w:p w:rsidR="002D063F" w:rsidRPr="00C62DDB" w:rsidRDefault="002D063F" w:rsidP="002D063F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Перечень контрольно-измерительной аппаратуры, применяемой при проведении инструментального обследования, АС, определяется Исполнителем, и должен соответствовать требованиям (иметь сертификаты соответствия) для обеспечения полноты и качества оказания заявленных услуг.</w:t>
      </w:r>
    </w:p>
    <w:p w:rsidR="002D063F" w:rsidRPr="00C62DDB" w:rsidRDefault="002D063F" w:rsidP="002D063F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Для выполнения работ допускаются лица, имеющие допуск к сведениям, составляющим государственную тайну, с грифом не ниже «секретно».</w:t>
      </w:r>
    </w:p>
    <w:p w:rsidR="002D063F" w:rsidRPr="00C62DDB" w:rsidRDefault="002D063F" w:rsidP="002D063F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 w:cs="Times New Roman"/>
          <w:szCs w:val="24"/>
        </w:rPr>
      </w:pPr>
      <w:r w:rsidRPr="00C62DDB">
        <w:rPr>
          <w:rFonts w:eastAsia="Times New Roman" w:cs="Times New Roman"/>
          <w:szCs w:val="24"/>
        </w:rPr>
        <w:t>Допуск сотрудников Исполнителя на объект информатизации Заказчика будет осуществляться после предъявления справки о допуске к сведениям, составляющим государственную тайну, и предписания на выполнение работ.</w:t>
      </w:r>
    </w:p>
    <w:p w:rsidR="00764CC2" w:rsidRPr="00A50198" w:rsidRDefault="00764CC2" w:rsidP="00764CC2">
      <w:pPr>
        <w:pStyle w:val="10"/>
        <w:tabs>
          <w:tab w:val="left" w:pos="966"/>
        </w:tabs>
        <w:ind w:left="0"/>
        <w:contextualSpacing w:val="0"/>
        <w:rPr>
          <w:sz w:val="22"/>
          <w:szCs w:val="22"/>
        </w:rPr>
      </w:pPr>
      <w:bookmarkStart w:id="1" w:name="_GoBack"/>
      <w:bookmarkEnd w:id="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95"/>
        <w:gridCol w:w="800"/>
        <w:gridCol w:w="4298"/>
      </w:tblGrid>
      <w:tr w:rsidR="00764CC2" w:rsidRPr="00A50198" w:rsidTr="009D18CA">
        <w:trPr>
          <w:trHeight w:val="80"/>
          <w:jc w:val="center"/>
        </w:trPr>
        <w:tc>
          <w:tcPr>
            <w:tcW w:w="4395" w:type="dxa"/>
          </w:tcPr>
          <w:p w:rsidR="00764CC2" w:rsidRPr="00A50198" w:rsidRDefault="00764CC2" w:rsidP="009D18CA">
            <w:pPr>
              <w:pStyle w:val="a3"/>
              <w:widowControl w:val="0"/>
              <w:spacing w:before="0"/>
              <w:ind w:firstLine="0"/>
              <w:rPr>
                <w:sz w:val="22"/>
                <w:szCs w:val="22"/>
              </w:rPr>
            </w:pPr>
          </w:p>
        </w:tc>
        <w:tc>
          <w:tcPr>
            <w:tcW w:w="800" w:type="dxa"/>
          </w:tcPr>
          <w:p w:rsidR="00764CC2" w:rsidRPr="00A50198" w:rsidRDefault="00764CC2" w:rsidP="009D18CA">
            <w:pPr>
              <w:pStyle w:val="a3"/>
              <w:widowControl w:val="0"/>
              <w:snapToGrid w:val="0"/>
              <w:spacing w:before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:rsidR="00764CC2" w:rsidRPr="00A50198" w:rsidRDefault="00764CC2" w:rsidP="009D18CA">
            <w:pPr>
              <w:pStyle w:val="a3"/>
              <w:widowControl w:val="0"/>
              <w:spacing w:before="0"/>
              <w:ind w:firstLine="0"/>
              <w:rPr>
                <w:sz w:val="22"/>
                <w:szCs w:val="22"/>
              </w:rPr>
            </w:pPr>
          </w:p>
        </w:tc>
      </w:tr>
      <w:tr w:rsidR="00764CC2" w:rsidRPr="00A50198" w:rsidTr="009D18CA">
        <w:trPr>
          <w:trHeight w:val="20"/>
          <w:jc w:val="center"/>
        </w:trPr>
        <w:tc>
          <w:tcPr>
            <w:tcW w:w="4395" w:type="dxa"/>
          </w:tcPr>
          <w:p w:rsidR="00764CC2" w:rsidRPr="00A50198" w:rsidRDefault="00764CC2" w:rsidP="009D18CA">
            <w:pPr>
              <w:pStyle w:val="a3"/>
              <w:widowControl w:val="0"/>
              <w:snapToGrid w:val="0"/>
              <w:spacing w:before="0"/>
              <w:ind w:firstLine="0"/>
              <w:jc w:val="center"/>
              <w:rPr>
                <w:b/>
                <w:sz w:val="22"/>
                <w:szCs w:val="22"/>
              </w:rPr>
            </w:pPr>
            <w:r w:rsidRPr="00A50198">
              <w:rPr>
                <w:b/>
                <w:sz w:val="22"/>
                <w:szCs w:val="22"/>
              </w:rPr>
              <w:t>Заказчик:</w:t>
            </w:r>
          </w:p>
          <w:p w:rsidR="00764CC2" w:rsidRPr="00A50198" w:rsidRDefault="00764CC2" w:rsidP="009D18CA">
            <w:pPr>
              <w:autoSpaceDE w:val="0"/>
              <w:autoSpaceDN w:val="0"/>
              <w:adjustRightInd w:val="0"/>
              <w:jc w:val="center"/>
              <w:rPr>
                <w:sz w:val="22"/>
                <w:lang w:eastAsia="zh-CN"/>
              </w:rPr>
            </w:pPr>
            <w:r w:rsidRPr="00A50198">
              <w:rPr>
                <w:sz w:val="22"/>
                <w:lang w:eastAsia="zh-CN"/>
              </w:rPr>
              <w:t>ФБУН НИИ Эпидемиологии и Микробиологии им. Пастера</w:t>
            </w:r>
          </w:p>
          <w:p w:rsidR="00764CC2" w:rsidRPr="00A50198" w:rsidRDefault="00764CC2" w:rsidP="009D18C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00" w:type="dxa"/>
          </w:tcPr>
          <w:p w:rsidR="00764CC2" w:rsidRPr="00A50198" w:rsidRDefault="00764CC2" w:rsidP="009D18CA">
            <w:pPr>
              <w:pStyle w:val="a3"/>
              <w:widowControl w:val="0"/>
              <w:snapToGrid w:val="0"/>
              <w:spacing w:before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:rsidR="00764CC2" w:rsidRPr="00A50198" w:rsidRDefault="00764CC2" w:rsidP="009D18CA">
            <w:pPr>
              <w:pStyle w:val="a3"/>
              <w:widowControl w:val="0"/>
              <w:snapToGrid w:val="0"/>
              <w:spacing w:before="0"/>
              <w:ind w:firstLine="0"/>
              <w:jc w:val="center"/>
              <w:rPr>
                <w:b/>
                <w:sz w:val="22"/>
                <w:szCs w:val="22"/>
              </w:rPr>
            </w:pPr>
            <w:r w:rsidRPr="00A50198">
              <w:rPr>
                <w:b/>
                <w:sz w:val="22"/>
                <w:szCs w:val="22"/>
              </w:rPr>
              <w:t>Исполнитель:</w:t>
            </w:r>
          </w:p>
          <w:p w:rsidR="00764CC2" w:rsidRPr="00A50198" w:rsidRDefault="00764CC2" w:rsidP="009D18CA">
            <w:pPr>
              <w:pStyle w:val="a3"/>
              <w:widowControl w:val="0"/>
              <w:spacing w:before="0"/>
              <w:ind w:firstLine="0"/>
              <w:jc w:val="center"/>
              <w:rPr>
                <w:sz w:val="22"/>
                <w:szCs w:val="22"/>
              </w:rPr>
            </w:pPr>
            <w:r w:rsidRPr="00A50198">
              <w:rPr>
                <w:sz w:val="22"/>
                <w:szCs w:val="22"/>
              </w:rPr>
              <w:t>АО «НИИ «Рубин»</w:t>
            </w:r>
          </w:p>
        </w:tc>
      </w:tr>
    </w:tbl>
    <w:p w:rsidR="00634AE3" w:rsidRDefault="00764CC2">
      <w:r w:rsidRPr="00A50198">
        <w:rPr>
          <w:rFonts w:eastAsia="Times New Roman" w:cs="Times New Roman"/>
          <w:i/>
          <w:sz w:val="22"/>
          <w:lang w:eastAsia="ru-RU"/>
        </w:rPr>
        <w:t xml:space="preserve">Настоящий контракт подписан усиленными квалифицированными </w:t>
      </w:r>
      <w:proofErr w:type="spellStart"/>
      <w:r w:rsidRPr="00A50198">
        <w:rPr>
          <w:rFonts w:eastAsia="Times New Roman" w:cs="Times New Roman"/>
          <w:i/>
          <w:sz w:val="22"/>
          <w:lang w:eastAsia="ru-RU"/>
        </w:rPr>
        <w:t>электронн</w:t>
      </w:r>
      <w:proofErr w:type="spellEnd"/>
    </w:p>
    <w:sectPr w:rsidR="00634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OST type A">
    <w:altName w:val="Segoe UI"/>
    <w:charset w:val="CC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NarrowC">
    <w:altName w:val="Courier New"/>
    <w:charset w:val="CC"/>
    <w:family w:val="roman"/>
    <w:pitch w:val="default"/>
    <w:sig w:usb0="00000000" w:usb1="00000000" w:usb2="00000000" w:usb3="00000000" w:csb0="00000004" w:csb1="00000000"/>
  </w:font>
  <w:font w:name="ヒラギノ角ゴ Pro W3">
    <w:altName w:val="Trebuchet MS"/>
    <w:charset w:val="80"/>
    <w:family w:val="auto"/>
    <w:pitch w:val="default"/>
    <w:sig w:usb0="00000000" w:usb1="00000000" w:usb2="00000012" w:usb3="00000000" w:csb0="0002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4403B"/>
    <w:multiLevelType w:val="hybridMultilevel"/>
    <w:tmpl w:val="B4C0A2B2"/>
    <w:lvl w:ilvl="0" w:tplc="9DB263C4">
      <w:start w:val="1"/>
      <w:numFmt w:val="bullet"/>
      <w:lvlText w:val="-"/>
      <w:lvlJc w:val="left"/>
      <w:pPr>
        <w:ind w:left="720" w:hanging="360"/>
      </w:pPr>
      <w:rPr>
        <w:rFonts w:ascii="GOST type A" w:hAnsi="GOST type 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853F2"/>
    <w:multiLevelType w:val="multilevel"/>
    <w:tmpl w:val="90885E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04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21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EED475E"/>
    <w:multiLevelType w:val="hybridMultilevel"/>
    <w:tmpl w:val="3DE4A8EC"/>
    <w:lvl w:ilvl="0" w:tplc="1B862D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6987C1C"/>
    <w:multiLevelType w:val="hybridMultilevel"/>
    <w:tmpl w:val="0ACA256E"/>
    <w:lvl w:ilvl="0" w:tplc="EADC7F36">
      <w:start w:val="1"/>
      <w:numFmt w:val="bullet"/>
      <w:lvlText w:val="-"/>
      <w:lvlJc w:val="left"/>
      <w:pPr>
        <w:tabs>
          <w:tab w:val="num" w:pos="1314"/>
        </w:tabs>
        <w:ind w:left="1637" w:hanging="360"/>
      </w:pPr>
      <w:rPr>
        <w:rFonts w:ascii="Times New Roman" w:hAnsi="Times New Roman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01"/>
    <w:rsid w:val="002D063F"/>
    <w:rsid w:val="00634AE3"/>
    <w:rsid w:val="00764CC2"/>
    <w:rsid w:val="00E9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985-E056-474C-8C40-0FD132DF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CC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 красная"/>
    <w:basedOn w:val="a"/>
    <w:rsid w:val="00764CC2"/>
    <w:pPr>
      <w:spacing w:before="60"/>
      <w:ind w:firstLine="720"/>
      <w:jc w:val="both"/>
    </w:pPr>
    <w:rPr>
      <w:rFonts w:eastAsia="Times New Roman" w:cs="Times New Roman"/>
      <w:szCs w:val="20"/>
      <w:lang w:eastAsia="ar-SA"/>
    </w:rPr>
  </w:style>
  <w:style w:type="paragraph" w:customStyle="1" w:styleId="Default">
    <w:name w:val="Default"/>
    <w:rsid w:val="00764CC2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customStyle="1" w:styleId="10">
    <w:name w:val="Абзац списка1_0"/>
    <w:basedOn w:val="a"/>
    <w:rsid w:val="00764CC2"/>
    <w:pPr>
      <w:ind w:left="720"/>
      <w:contextualSpacing/>
      <w:jc w:val="both"/>
    </w:pPr>
    <w:rPr>
      <w:rFonts w:eastAsia="Calibri" w:cs="Times New Roman"/>
      <w:sz w:val="20"/>
      <w:szCs w:val="20"/>
      <w:lang w:eastAsia="ar-SA"/>
    </w:rPr>
  </w:style>
  <w:style w:type="paragraph" w:styleId="a4">
    <w:name w:val="List Paragraph"/>
    <w:aliases w:val="Bullet List,FooterText,numbered,Paragraphe de liste1,lp1,Обычный текст,UL,Абзац маркированнный,Table-Normal,RSHB_Table-Normal,Предусловия,1. Абзац списка,Нумерованный список_ФТ,Булет 1,Bullet Number,Нумерованый список,lp11,List Paragraph11"/>
    <w:basedOn w:val="a"/>
    <w:link w:val="a5"/>
    <w:uiPriority w:val="34"/>
    <w:qFormat/>
    <w:rsid w:val="00764CC2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Обычный текст Знак,UL Знак,Абзац маркированнный Знак,Table-Normal Знак,RSHB_Table-Normal Знак,Предусловия Знак,1. Абзац списка Знак,Булет 1 Знак"/>
    <w:link w:val="a4"/>
    <w:uiPriority w:val="34"/>
    <w:qFormat/>
    <w:locked/>
    <w:rsid w:val="00764CC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1660</Words>
  <Characters>9467</Characters>
  <Application>Microsoft Office Word</Application>
  <DocSecurity>0</DocSecurity>
  <Lines>78</Lines>
  <Paragraphs>22</Paragraphs>
  <ScaleCrop>false</ScaleCrop>
  <Company>HP Inc.</Company>
  <LinksUpToDate>false</LinksUpToDate>
  <CharactersWithSpaces>11105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Фомичева Гульфия Нурфаязовна</dc:creator>
  <cp:keywords/>
  <dc:description/>
  <cp:lastModifiedBy>Семенова Елизавета Викторовна</cp:lastModifiedBy>
  <cp:revision>3</cp:revision>
  <dcterms:created xsi:type="dcterms:W3CDTF">2026-07-17T12:51:00Z</dcterms:created>
  <dcterms:modified xsi:type="dcterms:W3CDTF">2026-07-23T10:33:00Z</dcterms:modified>
</cp:coreProperties>
</file>