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</w:pPr>
      <w:r>
        <w:rPr>
          <w:sz w:val="24"/>
          <w:szCs w:val="24"/>
        </w:rPr>
        <w:t xml:space="preserve">«УТВЕРЖДАЮ»</w:t>
      </w:r>
      <w:r/>
    </w:p>
    <w:p>
      <w:pPr>
        <w:pStyle w:val="836"/>
        <w:jc w:val="right"/>
      </w:pPr>
      <w:r>
        <w:rPr>
          <w:sz w:val="24"/>
          <w:szCs w:val="24"/>
        </w:rPr>
        <w:t xml:space="preserve">Зам. н</w:t>
      </w:r>
      <w:r>
        <w:rPr>
          <w:sz w:val="24"/>
          <w:szCs w:val="24"/>
        </w:rPr>
        <w:t xml:space="preserve">ачальник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/>
    </w:p>
    <w:p>
      <w:pPr>
        <w:pStyle w:val="836"/>
        <w:jc w:val="right"/>
      </w:pPr>
      <w:r>
        <w:rPr>
          <w:sz w:val="24"/>
          <w:szCs w:val="24"/>
        </w:rPr>
        <w:t xml:space="preserve">ФКУ Упрдор «Новороссия»</w:t>
      </w:r>
      <w:r/>
    </w:p>
    <w:p>
      <w:pPr>
        <w:pStyle w:val="83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right"/>
      </w:pPr>
      <w:r>
        <w:rPr>
          <w:sz w:val="24"/>
          <w:szCs w:val="24"/>
        </w:rPr>
        <w:t xml:space="preserve">_____________________ </w:t>
      </w:r>
      <w:r>
        <w:rPr>
          <w:sz w:val="24"/>
          <w:szCs w:val="24"/>
        </w:rPr>
        <w:t xml:space="preserve">О.Н. Гулый</w:t>
      </w:r>
      <w:r/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</w:pPr>
      <w:r>
        <w:rPr>
          <w:b/>
          <w:sz w:val="24"/>
          <w:szCs w:val="24"/>
        </w:rPr>
        <w:t xml:space="preserve">Техническое задание</w:t>
      </w:r>
      <w:r/>
    </w:p>
    <w:p>
      <w:pPr>
        <w:pStyle w:val="836"/>
        <w:jc w:val="center"/>
      </w:pPr>
      <w:r>
        <w:rPr>
          <w:sz w:val="24"/>
          <w:szCs w:val="24"/>
        </w:rPr>
        <w:t xml:space="preserve">на оказание услуг по уборке помещений </w:t>
      </w:r>
      <w:r>
        <w:rPr>
          <w:sz w:val="24"/>
          <w:szCs w:val="24"/>
        </w:rPr>
        <w:t xml:space="preserve">во II полугодии 2026 г.</w:t>
      </w:r>
      <w:r>
        <w:rPr>
          <w:sz w:val="24"/>
          <w:szCs w:val="24"/>
        </w:rPr>
      </w:r>
      <w:r/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993" w:leader="none"/>
        </w:tabs>
      </w:pPr>
      <w:r>
        <w:rPr>
          <w:sz w:val="24"/>
          <w:szCs w:val="24"/>
        </w:rPr>
        <w:t xml:space="preserve">Предмет контракта: Уборка помещений </w:t>
      </w:r>
      <w:r>
        <w:rPr>
          <w:sz w:val="24"/>
          <w:szCs w:val="24"/>
        </w:rPr>
        <w:t xml:space="preserve">во II полугодии 2026 г.</w:t>
      </w:r>
      <w:r>
        <w:rPr>
          <w:sz w:val="24"/>
          <w:szCs w:val="24"/>
        </w:rPr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993" w:leader="none"/>
        </w:tabs>
      </w:pPr>
      <w:r>
        <w:rPr>
          <w:sz w:val="24"/>
          <w:szCs w:val="24"/>
        </w:rPr>
        <w:t xml:space="preserve">Место оказания услуг: </w:t>
      </w:r>
      <w:r>
        <w:rPr>
          <w:rFonts w:eastAsia="Calibri"/>
          <w:sz w:val="24"/>
          <w:szCs w:val="24"/>
          <w:lang w:eastAsia="en-US"/>
        </w:rPr>
        <w:t xml:space="preserve">г. Ростов-на-Дону, ул. Красноармейская, д. 202, этаж 6.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993" w:leader="none"/>
        </w:tabs>
      </w:pPr>
      <w:r>
        <w:rPr>
          <w:sz w:val="24"/>
          <w:szCs w:val="24"/>
        </w:rPr>
        <w:t xml:space="preserve">Срок оказания услуг: с 01.0</w:t>
      </w:r>
      <w:r>
        <w:rPr>
          <w:sz w:val="24"/>
          <w:szCs w:val="24"/>
        </w:rPr>
        <w:t xml:space="preserve">7.202</w:t>
      </w:r>
      <w:r>
        <w:rPr>
          <w:sz w:val="24"/>
          <w:szCs w:val="24"/>
        </w:rPr>
        <w:t xml:space="preserve">6 г. по 3</w:t>
      </w: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12.202</w:t>
      </w:r>
      <w:r>
        <w:rPr>
          <w:sz w:val="24"/>
          <w:szCs w:val="24"/>
        </w:rPr>
        <w:t xml:space="preserve">6 г.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993" w:leader="none"/>
        </w:tabs>
      </w:pPr>
      <w:r>
        <w:rPr>
          <w:sz w:val="24"/>
          <w:szCs w:val="24"/>
        </w:rPr>
        <w:t xml:space="preserve">Площадь убираемых помещений: 394,2 м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993" w:leader="none"/>
        </w:tabs>
      </w:pPr>
      <w:r>
        <w:rPr>
          <w:sz w:val="24"/>
          <w:szCs w:val="24"/>
        </w:rPr>
        <w:t xml:space="preserve">Количество убираемых помещений: 21, в т.ч. 6 санузлов.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993" w:leader="none"/>
        </w:tabs>
      </w:pPr>
      <w:r>
        <w:rPr>
          <w:sz w:val="24"/>
          <w:szCs w:val="24"/>
        </w:rPr>
        <w:t xml:space="preserve">Количество работников учреждения одновременно находящихся в помещениях: не менее 35 человек.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993" w:leader="none"/>
        </w:tabs>
      </w:pPr>
      <w:r>
        <w:rPr>
          <w:sz w:val="24"/>
          <w:szCs w:val="24"/>
        </w:rPr>
        <w:t xml:space="preserve">Уборка помещений производится Исполнителем по графику пятидневной рабочей недели (понедельник-пятница) с двумя выходными днями в субботу и воскресенье. Уборка должна осуществляться после 19-00 </w:t>
      </w:r>
      <w:r>
        <w:rPr>
          <w:sz w:val="24"/>
          <w:szCs w:val="24"/>
        </w:rPr>
        <w:t xml:space="preserve">или до 08-00</w:t>
      </w:r>
      <w:r>
        <w:rPr>
          <w:sz w:val="24"/>
          <w:szCs w:val="24"/>
        </w:rPr>
        <w:t xml:space="preserve">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993" w:leader="none"/>
        </w:tabs>
      </w:pPr>
      <w:r>
        <w:rPr>
          <w:sz w:val="24"/>
          <w:szCs w:val="24"/>
        </w:rPr>
        <w:t xml:space="preserve">Ежедневный перечень услуг по уборке: </w:t>
      </w:r>
      <w:r>
        <w:rPr>
          <w:spacing w:val="-2"/>
          <w:sz w:val="24"/>
          <w:szCs w:val="24"/>
        </w:rPr>
        <w:t xml:space="preserve">проведение влажной уборки служебных и подсобных помещений, санузлов (включая дезинфекцию), сбор и вынос мусора (с заменой мешков). 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993" w:leader="none"/>
        </w:tabs>
      </w:pPr>
      <w:r>
        <w:rPr>
          <w:sz w:val="24"/>
          <w:szCs w:val="24"/>
        </w:rPr>
        <w:t xml:space="preserve">Еженедельный перечень услуг по уборке: комплексная протирка и очистка офисной мебели, деталей интерьера, инвентаря, дверных блоков с применением хим. средств.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</w:pPr>
      <w:r>
        <w:rPr>
          <w:sz w:val="24"/>
          <w:szCs w:val="24"/>
        </w:rPr>
        <w:t xml:space="preserve">Ежемесячный перечень услуг по уборке: комплексная протирка от пыли кабель-каналов, электрической и осветительной аппаратуры, кондиционеров, радиаторов и прочей технической оснастки с применением хим. средств.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</w:pPr>
      <w:r>
        <w:rPr>
          <w:sz w:val="24"/>
          <w:szCs w:val="24"/>
        </w:rPr>
        <w:t xml:space="preserve">В случае непредвиденного загрязнения локальных поверхностей Исполнитель осуществляет уборку в день появления загрязнения.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</w:pPr>
      <w:r>
        <w:rPr>
          <w:sz w:val="24"/>
          <w:szCs w:val="24"/>
        </w:rPr>
        <w:t xml:space="preserve">Исполнитель осна</w:t>
      </w:r>
      <w:r>
        <w:rPr>
          <w:sz w:val="24"/>
          <w:szCs w:val="24"/>
        </w:rPr>
        <w:t xml:space="preserve">щает санузлы: диспенсерами для бумажных полотенец (3 шт.), туалетной бумаги (6 шт.) и жидкого мыла (3 шт.); корзинами для туалетной бумаги (6 шт.) и для бумажных полотенец (3 шт.); ершиками (6 шт.). Поддерживает их исправность и при необходимости заменяет.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</w:pPr>
      <w:r>
        <w:rPr>
          <w:sz w:val="24"/>
          <w:szCs w:val="24"/>
        </w:rPr>
        <w:t xml:space="preserve">Исполнитель осуществляет своевременное наполнение диспенсеров расходными материалами.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</w:pPr>
      <w:r>
        <w:rPr>
          <w:sz w:val="24"/>
          <w:szCs w:val="24"/>
        </w:rPr>
        <w:t xml:space="preserve">В стоимость услуг включены: уборка помещений, стоимость моющих и чистящих средств, инвентаря и оборудования, расходных материалов, налоги, сборы и другие обязательные платежи.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</w:pPr>
      <w:r>
        <w:rPr>
          <w:sz w:val="24"/>
          <w:szCs w:val="24"/>
        </w:rPr>
        <w:t xml:space="preserve">Оказание услуг по уборке помещений не должно отражаться на работоспособности учреждения.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</w:pPr>
      <w:r>
        <w:rPr>
          <w:sz w:val="24"/>
          <w:szCs w:val="24"/>
        </w:rPr>
        <w:t xml:space="preserve">Услуги необходимо выполнять в полном объеме и в установленные сроки, силами и средствами Исполнителя.</w:t>
      </w:r>
      <w:r/>
    </w:p>
    <w:p>
      <w:pPr>
        <w:pStyle w:val="83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</w:pPr>
      <w:r>
        <w:rPr>
          <w:sz w:val="24"/>
          <w:szCs w:val="24"/>
        </w:rPr>
        <w:t xml:space="preserve">При ок</w:t>
      </w:r>
      <w:r>
        <w:rPr>
          <w:sz w:val="24"/>
          <w:szCs w:val="24"/>
        </w:rPr>
        <w:t xml:space="preserve">азании услуг необходимо соблюдать: требования действующего законодательства об охране окружающей среды, санитарные правила и экологические требования, предъявляемые к выполняемым услугам, правила техники безопасности и правила противопожарной безопасности.</w:t>
      </w:r>
      <w:r/>
    </w:p>
    <w:p>
      <w:pPr>
        <w:pStyle w:val="836"/>
        <w:ind w:left="0" w:right="125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left="0" w:right="125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left="0" w:right="-2" w:firstLine="0"/>
      </w:pPr>
      <w:r>
        <w:rPr>
          <w:sz w:val="24"/>
          <w:szCs w:val="24"/>
        </w:rPr>
        <w:t xml:space="preserve">Начальник ОРГЗиПО </w:t>
        <w:tab/>
        <w:tab/>
        <w:t xml:space="preserve">   </w:t>
        <w:tab/>
        <w:tab/>
        <w:t xml:space="preserve">                                                                 Буян С.Н.</w:t>
      </w:r>
      <w:r/>
    </w:p>
    <w:sectPr>
      <w:footnotePr>
        <w:numRestart w:val="continuous"/>
      </w:footnotePr>
      <w:endnotePr/>
      <w:type w:val="nextPage"/>
      <w:pgSz w:w="11906" w:h="16838" w:orient="portrait"/>
      <w:pgMar w:top="851" w:right="851" w:bottom="851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0" w:leader="none"/>
        </w:tabs>
      </w:pPr>
      <w:rPr>
        <w:rFonts w:eastAsia="Calibri"/>
        <w:b w:val="0"/>
        <w:spacing w:val="-2"/>
        <w:sz w:val="24"/>
        <w:szCs w:val="24"/>
        <w:lang w:eastAsia="en-U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6"/>
    <w:next w:val="836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6"/>
    <w:next w:val="836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6"/>
    <w:next w:val="836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6"/>
    <w:next w:val="836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6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6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6"/>
    <w:next w:val="836"/>
    <w:uiPriority w:val="99"/>
    <w:unhideWhenUsed/>
    <w:pPr>
      <w:spacing w:after="0" w:afterAutospacing="0"/>
    </w:pPr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 w:default="1">
    <w:name w:val="Normal"/>
    <w:next w:val="836"/>
    <w:pPr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character" w:styleId="837">
    <w:name w:val="WW8Num1z0"/>
    <w:next w:val="837"/>
    <w:link w:val="836"/>
  </w:style>
  <w:style w:type="character" w:styleId="838">
    <w:name w:val="WW8Num1z1"/>
    <w:next w:val="838"/>
    <w:link w:val="836"/>
  </w:style>
  <w:style w:type="character" w:styleId="839">
    <w:name w:val="WW8Num1z2"/>
    <w:next w:val="839"/>
    <w:link w:val="836"/>
  </w:style>
  <w:style w:type="character" w:styleId="840">
    <w:name w:val="WW8Num1z3"/>
    <w:next w:val="840"/>
    <w:link w:val="836"/>
  </w:style>
  <w:style w:type="character" w:styleId="841">
    <w:name w:val="WW8Num1z4"/>
    <w:next w:val="841"/>
    <w:link w:val="836"/>
  </w:style>
  <w:style w:type="character" w:styleId="842">
    <w:name w:val="WW8Num1z5"/>
    <w:next w:val="842"/>
    <w:link w:val="836"/>
  </w:style>
  <w:style w:type="character" w:styleId="843">
    <w:name w:val="WW8Num1z6"/>
    <w:next w:val="843"/>
    <w:link w:val="836"/>
  </w:style>
  <w:style w:type="character" w:styleId="844">
    <w:name w:val="WW8Num1z7"/>
    <w:next w:val="844"/>
    <w:link w:val="836"/>
  </w:style>
  <w:style w:type="character" w:styleId="845">
    <w:name w:val="WW8Num1z8"/>
    <w:next w:val="845"/>
    <w:link w:val="836"/>
  </w:style>
  <w:style w:type="character" w:styleId="846">
    <w:name w:val="WW8Num2z0"/>
    <w:next w:val="846"/>
    <w:link w:val="836"/>
    <w:rPr>
      <w:rFonts w:cs="Times New Roman"/>
    </w:rPr>
  </w:style>
  <w:style w:type="character" w:styleId="847">
    <w:name w:val="WW8Num3z0"/>
    <w:next w:val="847"/>
    <w:link w:val="836"/>
    <w:rPr>
      <w:rFonts w:eastAsia="Calibri"/>
      <w:b w:val="0"/>
      <w:spacing w:val="-2"/>
      <w:sz w:val="24"/>
      <w:szCs w:val="24"/>
      <w:lang w:eastAsia="en-US"/>
    </w:rPr>
  </w:style>
  <w:style w:type="character" w:styleId="848">
    <w:name w:val="WW8Num3z1"/>
    <w:next w:val="848"/>
    <w:link w:val="836"/>
  </w:style>
  <w:style w:type="character" w:styleId="849">
    <w:name w:val="WW8Num3z2"/>
    <w:next w:val="849"/>
    <w:link w:val="836"/>
  </w:style>
  <w:style w:type="character" w:styleId="850">
    <w:name w:val="WW8Num3z3"/>
    <w:next w:val="850"/>
    <w:link w:val="836"/>
  </w:style>
  <w:style w:type="character" w:styleId="851">
    <w:name w:val="WW8Num3z4"/>
    <w:next w:val="851"/>
    <w:link w:val="836"/>
  </w:style>
  <w:style w:type="character" w:styleId="852">
    <w:name w:val="WW8Num3z5"/>
    <w:next w:val="852"/>
    <w:link w:val="836"/>
  </w:style>
  <w:style w:type="character" w:styleId="853">
    <w:name w:val="WW8Num3z6"/>
    <w:next w:val="853"/>
    <w:link w:val="836"/>
  </w:style>
  <w:style w:type="character" w:styleId="854">
    <w:name w:val="WW8Num3z7"/>
    <w:next w:val="854"/>
    <w:link w:val="836"/>
  </w:style>
  <w:style w:type="character" w:styleId="855">
    <w:name w:val="WW8Num3z8"/>
    <w:next w:val="855"/>
    <w:link w:val="836"/>
  </w:style>
  <w:style w:type="character" w:styleId="856">
    <w:name w:val="Основной шрифт абзаца"/>
    <w:next w:val="856"/>
    <w:link w:val="836"/>
  </w:style>
  <w:style w:type="character" w:styleId="857">
    <w:name w:val="Интернет-ссылка"/>
    <w:next w:val="857"/>
    <w:link w:val="836"/>
    <w:rPr>
      <w:color w:val="0000ff"/>
      <w:u w:val="single"/>
    </w:rPr>
  </w:style>
  <w:style w:type="paragraph" w:styleId="858">
    <w:name w:val="Заголовок"/>
    <w:basedOn w:val="836"/>
    <w:next w:val="859"/>
    <w:link w:val="836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59">
    <w:name w:val="Основной текст"/>
    <w:basedOn w:val="836"/>
    <w:next w:val="859"/>
    <w:link w:val="836"/>
    <w:pPr>
      <w:spacing w:before="0" w:after="140" w:line="276" w:lineRule="auto"/>
    </w:pPr>
  </w:style>
  <w:style w:type="paragraph" w:styleId="860">
    <w:name w:val="Список"/>
    <w:basedOn w:val="859"/>
    <w:next w:val="860"/>
    <w:link w:val="836"/>
    <w:rPr>
      <w:rFonts w:cs="Arial"/>
    </w:rPr>
  </w:style>
  <w:style w:type="paragraph" w:styleId="861">
    <w:name w:val="Название"/>
    <w:basedOn w:val="836"/>
    <w:next w:val="861"/>
    <w:link w:val="836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62">
    <w:name w:val="Указатель"/>
    <w:basedOn w:val="836"/>
    <w:next w:val="862"/>
    <w:link w:val="836"/>
    <w:pPr>
      <w:suppressLineNumbers/>
    </w:pPr>
    <w:rPr>
      <w:rFonts w:cs="Arial"/>
    </w:rPr>
  </w:style>
  <w:style w:type="paragraph" w:styleId="863">
    <w:name w:val="Текст выноски"/>
    <w:basedOn w:val="836"/>
    <w:next w:val="863"/>
    <w:link w:val="836"/>
    <w:rPr>
      <w:rFonts w:ascii="Tahoma" w:hAnsi="Tahoma" w:cs="Tahoma"/>
      <w:sz w:val="16"/>
      <w:szCs w:val="16"/>
    </w:rPr>
  </w:style>
  <w:style w:type="paragraph" w:styleId="864">
    <w:name w:val="List Paragraph"/>
    <w:basedOn w:val="836"/>
    <w:next w:val="864"/>
    <w:link w:val="836"/>
    <w:pPr>
      <w:ind w:left="720" w:right="0" w:firstLine="0"/>
      <w:spacing w:before="0" w:after="60" w:line="276" w:lineRule="auto"/>
    </w:pPr>
    <w:rPr>
      <w:rFonts w:ascii="Calibri" w:hAnsi="Calibri" w:cs="Calibri"/>
    </w:rPr>
  </w:style>
  <w:style w:type="paragraph" w:styleId="865">
    <w:name w:val="Верхний колонтитул"/>
    <w:basedOn w:val="836"/>
    <w:next w:val="865"/>
    <w:link w:val="836"/>
    <w:pPr>
      <w:tabs>
        <w:tab w:val="center" w:pos="4153" w:leader="none"/>
        <w:tab w:val="right" w:pos="8306" w:leader="none"/>
      </w:tabs>
    </w:pPr>
    <w:rPr>
      <w:sz w:val="24"/>
      <w:szCs w:val="24"/>
    </w:rPr>
  </w:style>
  <w:style w:type="paragraph" w:styleId="866">
    <w:name w:val="Знак Знак4"/>
    <w:basedOn w:val="836"/>
    <w:next w:val="866"/>
    <w:link w:val="836"/>
    <w:pPr>
      <w:spacing w:before="0"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dcterms:created xsi:type="dcterms:W3CDTF">2018-03-01T08:21:00Z</dcterms:created>
  <dcterms:modified xsi:type="dcterms:W3CDTF">2026-06-03T10:32:25Z</dcterms:modified>
</cp:coreProperties>
</file>