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Нижнетимерсянска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Алжиковой Галины Евгеньевны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(овощи, фрукты свежие)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Нижние Тимерсяны ,улица  Центральная д.12</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1"/>
        <w:gridCol w:w="4631"/>
      </w:tblGrid>
      <w:tr>
        <w:trPr/>
        <w:tc>
          <w:tcPr>
            <w:tcW w:w="5661"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6">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u w:val="none"/>
                <w:lang w:val="ru-RU" w:eastAsia="ru-RU"/>
              </w:rPr>
              <w:t>Директор                                                     Алжикова Г.Е.</w:t>
            </w:r>
          </w:p>
        </w:tc>
        <w:tc>
          <w:tcPr>
            <w:tcW w:w="4631"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5"/>
        <w:gridCol w:w="1581"/>
        <w:gridCol w:w="3859"/>
        <w:gridCol w:w="675"/>
        <w:gridCol w:w="850"/>
        <w:gridCol w:w="1365"/>
        <w:gridCol w:w="998"/>
      </w:tblGrid>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9"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bidi w:val="0"/>
              <w:spacing w:before="0" w:after="200"/>
              <w:jc w:val="left"/>
              <w:rPr>
                <w:sz w:val="18"/>
                <w:szCs w:val="18"/>
              </w:rPr>
            </w:pPr>
            <w:r>
              <w:rPr>
                <w:b w:val="false"/>
                <w:i w:val="false"/>
                <w:strike w:val="false"/>
                <w:dstrike w:val="false"/>
                <w:outline w:val="false"/>
                <w:shadow w:val="false"/>
                <w:color w:val="000000"/>
                <w:u w:val="none"/>
                <w:em w:val="none"/>
              </w:rPr>
              <w:t>Капуста белокочанная</w:t>
            </w:r>
          </w:p>
        </w:tc>
        <w:tc>
          <w:tcPr>
            <w:tcW w:w="3859"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80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630"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Яблоки</w:t>
            </w:r>
          </w:p>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r>
          </w:p>
        </w:tc>
        <w:tc>
          <w:tcPr>
            <w:tcW w:w="38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100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5"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bidi w:val="0"/>
              <w:jc w:val="left"/>
              <w:rPr>
                <w:sz w:val="18"/>
                <w:szCs w:val="18"/>
              </w:rPr>
            </w:pPr>
            <w:r>
              <w:rPr>
                <w:rFonts w:ascii="PT Astra Serif" w:hAnsi="PT Astra Serif"/>
                <w:b w:val="false"/>
                <w:i w:val="false"/>
                <w:strike w:val="false"/>
                <w:dstrike w:val="false"/>
                <w:outline w:val="false"/>
                <w:shadow w:val="false"/>
                <w:color w:val="000000"/>
                <w:sz w:val="18"/>
                <w:szCs w:val="18"/>
                <w:u w:val="none"/>
                <w:em w:val="none"/>
              </w:rPr>
              <w:t>Апельсины</w:t>
            </w:r>
          </w:p>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r>
          </w:p>
        </w:tc>
        <w:tc>
          <w:tcPr>
            <w:tcW w:w="3859"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0"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70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8"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1"/>
        <w:gridCol w:w="4779"/>
      </w:tblGrid>
      <w:tr>
        <w:trPr/>
        <w:tc>
          <w:tcPr>
            <w:tcW w:w="5091"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7">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9"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4"/>
        <w:gridCol w:w="1770"/>
        <w:gridCol w:w="2531"/>
        <w:gridCol w:w="3276"/>
        <w:gridCol w:w="1659"/>
      </w:tblGrid>
      <w:tr>
        <w:trPr/>
        <w:tc>
          <w:tcPr>
            <w:tcW w:w="63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7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7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7"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70"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pPr>
            <w:r>
              <w:rPr>
                <w:rFonts w:ascii="PT Astra Serif" w:hAnsi="PT Astra Serif"/>
              </w:rPr>
              <w:t>Капуста белокочанная</w:t>
            </w:r>
          </w:p>
        </w:tc>
        <w:tc>
          <w:tcPr>
            <w:tcW w:w="5807"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pPr>
            <w:r>
              <w:rPr>
                <w:rFonts w:ascii="PT Astra Serif" w:hAnsi="PT Astra Serif"/>
              </w:rPr>
              <w:t>Капуста очищенная: Да</w:t>
              <w:br/>
              <w:t>Вид капусты по сроку созревания: Позднеспелая</w:t>
              <w:br/>
              <w:t>Товарный класс:Первый           Урожай 2026 г.</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4"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7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Яблоки</w:t>
            </w:r>
          </w:p>
        </w:tc>
        <w:tc>
          <w:tcPr>
            <w:tcW w:w="5807"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Первый</w:t>
              <w:br/>
              <w:t>Яблоко зеленое</w:t>
              <w:br/>
            </w:r>
          </w:p>
        </w:tc>
        <w:tc>
          <w:tcPr>
            <w:tcW w:w="165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4"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70"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апельсины</w:t>
            </w:r>
          </w:p>
        </w:tc>
        <w:tc>
          <w:tcPr>
            <w:tcW w:w="5807"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Товарный сорт: Первый</w:t>
            </w:r>
          </w:p>
        </w:tc>
        <w:tc>
          <w:tcPr>
            <w:tcW w:w="165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PT Astra Serif" w:hAnsi="PT Astra Serif"/>
                <w:sz w:val="18"/>
                <w:szCs w:val="18"/>
              </w:rPr>
            </w:pPr>
            <w:r>
              <w:rPr>
                <w:rFonts w:cs="Times New Roman" w:ascii="PT Astra Serif" w:hAnsi="PT Astra Serif"/>
                <w:b/>
                <w:bCs/>
                <w:sz w:val="18"/>
                <w:szCs w:val="18"/>
                <w:lang w:eastAsia="ru-RU"/>
              </w:rPr>
              <w:t>Муниципальное об</w:t>
            </w:r>
            <w:r>
              <w:rPr>
                <w:rFonts w:cs="Times New Roman" w:ascii="PT Astra Serif" w:hAnsi="PT Astra Serif"/>
                <w:b/>
                <w:bCs/>
                <w:sz w:val="18"/>
                <w:szCs w:val="18"/>
                <w:lang w:val="ru-RU" w:eastAsia="ru-RU"/>
              </w:rPr>
              <w:t>щеобразовательное</w:t>
            </w:r>
            <w:r>
              <w:rPr>
                <w:rFonts w:cs="Times New Roman" w:ascii="PT Astra Serif" w:hAnsi="PT Astra Serif"/>
                <w:b/>
                <w:bCs/>
                <w:sz w:val="18"/>
                <w:szCs w:val="18"/>
                <w:lang w:eastAsia="ru-RU"/>
              </w:rPr>
              <w:t xml:space="preserve"> учреждение </w:t>
            </w:r>
            <w:r>
              <w:rPr>
                <w:rFonts w:cs="Times New Roman" w:ascii="PT Astra Serif" w:hAnsi="PT Astra Serif"/>
                <w:b/>
                <w:bCs/>
                <w:sz w:val="18"/>
                <w:szCs w:val="18"/>
                <w:lang w:val="ru-RU" w:eastAsia="ru-RU"/>
              </w:rPr>
              <w:t xml:space="preserve">Нижнетимерсянская </w:t>
            </w:r>
            <w:r>
              <w:rPr>
                <w:rFonts w:cs="Times New Roman" w:ascii="PT Astra Serif" w:hAnsi="PT Astra Serif"/>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Место нахождения:</w:t>
            </w:r>
            <w:r>
              <w:rPr>
                <w:rFonts w:ascii="PT Astra Serif" w:hAnsi="PT Astra Serif"/>
                <w:sz w:val="18"/>
                <w:szCs w:val="18"/>
                <w:lang w:val="ru-RU" w:eastAsia="ru-RU"/>
              </w:rPr>
              <w:t>Российская Федерация,</w:t>
            </w:r>
            <w:r>
              <w:rPr>
                <w:rFonts w:ascii="PT Astra Serif" w:hAnsi="PT Astra Serif"/>
                <w:sz w:val="18"/>
                <w:szCs w:val="18"/>
                <w:lang w:eastAsia="ru-RU"/>
              </w:rPr>
              <w:t xml:space="preserve"> 433634, Ульяновская область, Цильнинский район, </w:t>
            </w:r>
            <w:r>
              <w:rPr>
                <w:rFonts w:ascii="PT Astra Serif" w:hAnsi="PT Astra Serif"/>
                <w:sz w:val="18"/>
                <w:szCs w:val="18"/>
                <w:lang w:val="ru-RU" w:eastAsia="ru-RU"/>
              </w:rPr>
              <w:t>село Нижние Тимерсяны</w:t>
            </w:r>
            <w:r>
              <w:rPr>
                <w:rFonts w:ascii="PT Astra Serif" w:hAnsi="PT Astra Serif"/>
                <w:sz w:val="18"/>
                <w:szCs w:val="18"/>
                <w:lang w:eastAsia="ru-RU"/>
              </w:rPr>
              <w:t xml:space="preserve">,  </w:t>
            </w:r>
            <w:r>
              <w:rPr>
                <w:rFonts w:ascii="PT Astra Serif" w:hAnsi="PT Astra Serif"/>
                <w:sz w:val="18"/>
                <w:szCs w:val="18"/>
                <w:lang w:val="ru-RU" w:eastAsia="ru-RU"/>
              </w:rPr>
              <w:t xml:space="preserve">улица Центральная  </w:t>
            </w:r>
            <w:r>
              <w:rPr>
                <w:rFonts w:ascii="PT Astra Serif" w:hAnsi="PT Astra Serif"/>
                <w:sz w:val="18"/>
                <w:szCs w:val="18"/>
                <w:lang w:eastAsia="ru-RU"/>
              </w:rPr>
              <w:t xml:space="preserve">, </w:t>
            </w:r>
            <w:r>
              <w:rPr>
                <w:rFonts w:ascii="PT Astra Serif" w:hAnsi="PT Astra Serif"/>
                <w:sz w:val="18"/>
                <w:szCs w:val="18"/>
                <w:lang w:val="ru-RU" w:eastAsia="ru-RU"/>
              </w:rPr>
              <w:t>дом 12</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lang w:eastAsia="ru-RU"/>
              </w:rPr>
              <w:t xml:space="preserve">Почтовый адрес: </w:t>
            </w:r>
            <w:r>
              <w:rPr>
                <w:rFonts w:ascii="PT Astra Serif" w:hAnsi="PT Astra Serif"/>
                <w:sz w:val="18"/>
                <w:szCs w:val="18"/>
                <w:lang w:val="ru-RU" w:eastAsia="ru-RU"/>
              </w:rPr>
              <w:t>Российская Федерация,</w:t>
            </w:r>
            <w:r>
              <w:rPr>
                <w:rFonts w:ascii="PT Astra Serif" w:hAnsi="PT Astra Serif"/>
                <w:sz w:val="18"/>
                <w:szCs w:val="18"/>
                <w:lang w:eastAsia="ru-RU"/>
              </w:rPr>
              <w:t>433634, Ульяновская область, Цильнинский район, с</w:t>
            </w:r>
            <w:r>
              <w:rPr>
                <w:rFonts w:ascii="PT Astra Serif" w:hAnsi="PT Astra Serif"/>
                <w:sz w:val="18"/>
                <w:szCs w:val="18"/>
                <w:lang w:val="ru-RU" w:eastAsia="ru-RU"/>
              </w:rPr>
              <w:t xml:space="preserve">ело </w:t>
            </w:r>
            <w:r>
              <w:rPr>
                <w:rFonts w:ascii="PT Astra Serif" w:hAnsi="PT Astra Serif"/>
                <w:sz w:val="18"/>
                <w:szCs w:val="18"/>
                <w:lang w:eastAsia="ru-RU"/>
              </w:rPr>
              <w:t xml:space="preserve"> </w:t>
            </w:r>
            <w:r>
              <w:rPr>
                <w:rFonts w:ascii="PT Astra Serif" w:hAnsi="PT Astra Serif"/>
                <w:sz w:val="18"/>
                <w:szCs w:val="18"/>
                <w:lang w:val="ru-RU" w:eastAsia="ru-RU"/>
              </w:rPr>
              <w:t xml:space="preserve">Нижние Тимерсяны </w:t>
            </w:r>
            <w:r>
              <w:rPr>
                <w:rFonts w:ascii="PT Astra Serif" w:hAnsi="PT Astra Serif"/>
                <w:sz w:val="18"/>
                <w:szCs w:val="18"/>
                <w:lang w:eastAsia="ru-RU"/>
              </w:rPr>
              <w:t>, ул</w:t>
            </w:r>
            <w:r>
              <w:rPr>
                <w:rFonts w:ascii="PT Astra Serif" w:hAnsi="PT Astra Serif"/>
                <w:sz w:val="18"/>
                <w:szCs w:val="18"/>
                <w:lang w:val="ru-RU" w:eastAsia="ru-RU"/>
              </w:rPr>
              <w:t>ица Центральная</w:t>
            </w:r>
            <w:r>
              <w:rPr>
                <w:rFonts w:ascii="PT Astra Serif" w:hAnsi="PT Astra Serif"/>
                <w:sz w:val="18"/>
                <w:szCs w:val="18"/>
                <w:lang w:eastAsia="ru-RU"/>
              </w:rPr>
              <w:t xml:space="preserve"> , </w:t>
            </w:r>
            <w:r>
              <w:rPr>
                <w:rFonts w:ascii="PT Astra Serif" w:hAnsi="PT Astra Serif"/>
                <w:sz w:val="18"/>
                <w:szCs w:val="18"/>
                <w:lang w:val="ru-RU" w:eastAsia="ru-RU"/>
              </w:rPr>
              <w:t>дом 12</w:t>
            </w:r>
          </w:p>
          <w:p>
            <w:pPr>
              <w:pStyle w:val="Normal"/>
              <w:widowControl w:val="false"/>
              <w:overflowPunct w:val="false"/>
              <w:jc w:val="left"/>
              <w:textAlignment w:val="baseline"/>
              <w:rPr/>
            </w:pPr>
            <w:r>
              <w:rPr>
                <w:rFonts w:ascii="PT Astra Serif" w:hAnsi="PT Astra Serif"/>
                <w:sz w:val="18"/>
                <w:szCs w:val="18"/>
                <w:lang w:eastAsia="ru-RU"/>
              </w:rPr>
              <w:t xml:space="preserve">Адрес электронной почты: </w:t>
            </w:r>
            <w:hyperlink r:id="rId18">
              <w:r>
                <w:rPr>
                  <w:rStyle w:val="Style6"/>
                  <w:rFonts w:ascii="PT Astra Serif" w:hAnsi="PT Astra Serif"/>
                  <w:sz w:val="18"/>
                  <w:szCs w:val="18"/>
                  <w:u w:val="none"/>
                  <w:lang w:val="ru-RU" w:eastAsia="ru-RU"/>
                </w:rPr>
                <w:t>ntimer_shk@mail.ru</w:t>
              </w:r>
            </w:hyperlink>
            <w:r>
              <w:rPr>
                <w:rStyle w:val="Hyperlink"/>
                <w:rFonts w:ascii="PT Astra Serif" w:hAnsi="PT Astra Serif"/>
                <w:sz w:val="18"/>
                <w:szCs w:val="18"/>
                <w:u w:val="none"/>
                <w:lang w:val="ru-RU" w:eastAsia="ru-RU"/>
              </w:rPr>
              <w:t xml:space="preserve">  </w:t>
            </w:r>
            <w:r>
              <w:rPr>
                <w:rStyle w:val="Hyperlink"/>
                <w:rFonts w:eastAsia="Times New Roman" w:cs="Times New Roman" w:ascii="PT Astra Serif" w:hAnsi="PT Astra Serif"/>
                <w:b w:val="false"/>
                <w:bCs w:val="false"/>
                <w:kern w:val="2"/>
                <w:sz w:val="18"/>
                <w:szCs w:val="18"/>
                <w:u w:val="none"/>
                <w:lang w:val="ru-RU" w:eastAsia="ru-RU"/>
              </w:rPr>
              <w:t>Номер контактного телефона: 884245 40373</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7322003344/КПП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eastAsia="Times New Roman" w:cs="Times New Roman" w:ascii="PT Astra Serif" w:hAnsi="PT Astra Serif"/>
                <w:b/>
                <w:bCs/>
                <w:sz w:val="18"/>
                <w:szCs w:val="18"/>
              </w:rPr>
              <w:t xml:space="preserve">  </w:t>
            </w:r>
            <w:r>
              <w:rPr>
                <w:rFonts w:eastAsia="Times New Roman" w:cs="Times New Roman" w:ascii="PT Astra Serif" w:hAnsi="PT Astra Serif"/>
                <w:b/>
                <w:bCs/>
                <w:sz w:val="18"/>
                <w:szCs w:val="18"/>
                <w:lang w:val="ru-RU"/>
              </w:rPr>
              <w:t xml:space="preserve"> </w:t>
            </w:r>
            <w:r>
              <w:rPr>
                <w:rFonts w:eastAsia="Times New Roman" w:cs="Times New Roman" w:ascii="PT Astra Serif" w:hAnsi="PT Astra Serif"/>
                <w:b/>
                <w:bCs/>
                <w:sz w:val="18"/>
                <w:szCs w:val="18"/>
              </w:rPr>
              <w:t>//</w:t>
            </w:r>
            <w:r>
              <w:rPr>
                <w:rFonts w:eastAsia="Times New Roman" w:cs="Times New Roman" w:ascii="PT Astra Serif" w:hAnsi="PT Astra Serif"/>
                <w:b/>
                <w:bCs/>
                <w:sz w:val="18"/>
                <w:szCs w:val="18"/>
                <w:lang w:val="ru-RU"/>
              </w:rPr>
              <w:t>УФК по Ульяновской области г.Ульяновск</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03573223022 в финансовом управлении администрации МО «Цильнинский район»</w:t>
            </w:r>
          </w:p>
          <w:p>
            <w:pPr>
              <w:pStyle w:val="BodyText"/>
              <w:widowControl w:val="false"/>
              <w:overflowPunct w:val="false"/>
              <w:spacing w:before="0" w:after="120"/>
              <w:textAlignment w:val="baseline"/>
              <w:rPr/>
            </w:pPr>
            <w:r>
              <w:rPr>
                <w:rStyle w:val="Hyperlink"/>
                <w:rFonts w:eastAsia="Times New Roman" w:cs="Times New Roman" w:ascii="PT Astra Serif" w:hAnsi="PT Astra Serif"/>
                <w:b w:val="false"/>
                <w:bCs w:val="false"/>
                <w:kern w:val="2"/>
                <w:sz w:val="18"/>
                <w:szCs w:val="18"/>
                <w:u w:val="none"/>
                <w:lang w:val="ru-RU" w:eastAsia="ru-RU"/>
              </w:rPr>
              <w:t>ОКВЭД 80.21.2 ОКПО 25324301 ОГРН 102730105924</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Алжикова Г.Е.</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ntimer_shk@mail.ru" TargetMode="External"/><Relationship Id="rId17" Type="http://schemas.openxmlformats.org/officeDocument/2006/relationships/hyperlink" Target="mailto:ntimer_shk@mail.ru" TargetMode="External"/><Relationship Id="rId18" Type="http://schemas.openxmlformats.org/officeDocument/2006/relationships/hyperlink" Target="mailto:ntimer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LibreOffice/26.2.4.2$Windows_X86_64 LibreOffice_project/0229ac93fcf0d7cbc6376066c6f35021cef002dc</Application>
  <AppVersion>15.0000</AppVersion>
  <Pages>10</Pages>
  <Words>4544</Words>
  <Characters>32409</Characters>
  <CharactersWithSpaces>37138</CharactersWithSpaces>
  <Paragraphs>287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2026-07-27T15:37:32Z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