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bookmarkStart w:id="0" w:name="_GoBack"/>
      <w:r w:rsidR="006D5399" w:rsidRPr="006D5399">
        <w:t>261772954633777290100100290000000244</w:t>
      </w:r>
      <w:bookmarkEnd w:id="0"/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1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1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2" w:name="OCRUncertain281"/>
      <w:r w:rsidR="00BA7418" w:rsidRPr="006C546E">
        <w:rPr>
          <w:b/>
        </w:rPr>
        <w:t>дреса и банковские реквизиты Сторон</w:t>
      </w:r>
      <w:bookmarkEnd w:id="2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8127E0" w:rsidRDefault="008127E0" w:rsidP="00B04ED7">
      <w:pPr>
        <w:jc w:val="center"/>
        <w:rPr>
          <w:sz w:val="22"/>
          <w:szCs w:val="22"/>
        </w:rPr>
      </w:pPr>
    </w:p>
    <w:p w:rsidR="008127E0" w:rsidRPr="008127E0" w:rsidRDefault="008127E0" w:rsidP="008127E0">
      <w:pPr>
        <w:jc w:val="center"/>
        <w:rPr>
          <w:rFonts w:eastAsia="Calibri"/>
          <w:sz w:val="28"/>
          <w:szCs w:val="28"/>
          <w:lang w:eastAsia="en-US"/>
        </w:rPr>
      </w:pPr>
      <w:r w:rsidRPr="008127E0">
        <w:rPr>
          <w:rFonts w:eastAsia="Calibri"/>
          <w:sz w:val="28"/>
          <w:szCs w:val="28"/>
          <w:lang w:eastAsia="en-US"/>
        </w:rPr>
        <w:t>ТЕХНИЧЕСКОЕ ЗАДАНИЕ</w:t>
      </w:r>
    </w:p>
    <w:p w:rsidR="008127E0" w:rsidRPr="008127E0" w:rsidRDefault="008127E0" w:rsidP="008127E0">
      <w:pPr>
        <w:jc w:val="center"/>
        <w:rPr>
          <w:rFonts w:eastAsia="Calibri"/>
          <w:sz w:val="28"/>
          <w:szCs w:val="28"/>
        </w:rPr>
      </w:pPr>
      <w:bookmarkStart w:id="3" w:name="_Hlk108770008"/>
      <w:r w:rsidRPr="008127E0">
        <w:rPr>
          <w:rFonts w:eastAsia="Calibri"/>
          <w:sz w:val="28"/>
          <w:szCs w:val="28"/>
        </w:rPr>
        <w:t>на рулон для плоттера</w:t>
      </w:r>
    </w:p>
    <w:bookmarkEnd w:id="3"/>
    <w:p w:rsidR="008127E0" w:rsidRPr="008127E0" w:rsidRDefault="008127E0" w:rsidP="008127E0">
      <w:pPr>
        <w:ind w:firstLine="708"/>
        <w:jc w:val="center"/>
        <w:rPr>
          <w:rFonts w:eastAsia="Calibri"/>
          <w:sz w:val="28"/>
          <w:szCs w:val="28"/>
          <w:lang w:val="x-none" w:eastAsia="en-US"/>
        </w:rPr>
      </w:pPr>
    </w:p>
    <w:p w:rsidR="008127E0" w:rsidRPr="008127E0" w:rsidRDefault="008127E0" w:rsidP="008127E0">
      <w:pPr>
        <w:ind w:firstLine="709"/>
        <w:jc w:val="both"/>
        <w:rPr>
          <w:rFonts w:eastAsia="Calibri"/>
          <w:sz w:val="28"/>
          <w:szCs w:val="28"/>
        </w:rPr>
      </w:pPr>
      <w:r w:rsidRPr="008127E0">
        <w:rPr>
          <w:rFonts w:eastAsia="Calibri"/>
          <w:sz w:val="28"/>
          <w:szCs w:val="28"/>
        </w:rPr>
        <w:t>Код ОКПД 2: 17.12.14.111 — Бумага типографская</w:t>
      </w:r>
    </w:p>
    <w:p w:rsidR="008127E0" w:rsidRPr="008127E0" w:rsidRDefault="008127E0" w:rsidP="008127E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193"/>
        <w:tblW w:w="5000" w:type="pct"/>
        <w:jc w:val="center"/>
        <w:tblLook w:val="04A0" w:firstRow="1" w:lastRow="0" w:firstColumn="1" w:lastColumn="0" w:noHBand="0" w:noVBand="1"/>
      </w:tblPr>
      <w:tblGrid>
        <w:gridCol w:w="7948"/>
        <w:gridCol w:w="1952"/>
      </w:tblGrid>
      <w:tr w:rsidR="008127E0" w:rsidRPr="008127E0" w:rsidTr="000727D1">
        <w:trPr>
          <w:jc w:val="center"/>
        </w:trPr>
        <w:tc>
          <w:tcPr>
            <w:tcW w:w="4014" w:type="pct"/>
            <w:vAlign w:val="center"/>
          </w:tcPr>
          <w:p w:rsidR="008127E0" w:rsidRPr="008127E0" w:rsidRDefault="008127E0" w:rsidP="008127E0">
            <w:pPr>
              <w:widowControl w:val="0"/>
              <w:ind w:left="-113" w:right="-113"/>
              <w:jc w:val="center"/>
              <w:rPr>
                <w:rFonts w:eastAsia="Calibri"/>
                <w:b/>
                <w:bCs/>
              </w:rPr>
            </w:pPr>
            <w:r w:rsidRPr="008127E0">
              <w:rPr>
                <w:rFonts w:eastAsia="Calibri"/>
                <w:b/>
                <w:bCs/>
              </w:rPr>
              <w:t>Наименование</w:t>
            </w:r>
          </w:p>
        </w:tc>
        <w:tc>
          <w:tcPr>
            <w:tcW w:w="986" w:type="pct"/>
            <w:vAlign w:val="center"/>
          </w:tcPr>
          <w:p w:rsidR="008127E0" w:rsidRPr="008127E0" w:rsidRDefault="008127E0" w:rsidP="008127E0">
            <w:pPr>
              <w:widowControl w:val="0"/>
              <w:ind w:left="-113" w:right="-113"/>
              <w:jc w:val="center"/>
              <w:rPr>
                <w:rFonts w:eastAsia="Calibri"/>
                <w:b/>
                <w:bCs/>
              </w:rPr>
            </w:pPr>
            <w:r w:rsidRPr="008127E0">
              <w:rPr>
                <w:rFonts w:eastAsia="Calibri"/>
                <w:b/>
                <w:bCs/>
              </w:rPr>
              <w:t>Количество</w:t>
            </w:r>
          </w:p>
        </w:tc>
      </w:tr>
      <w:tr w:rsidR="008127E0" w:rsidRPr="008127E0" w:rsidTr="000727D1">
        <w:trPr>
          <w:trHeight w:val="327"/>
          <w:jc w:val="center"/>
        </w:trPr>
        <w:tc>
          <w:tcPr>
            <w:tcW w:w="4014" w:type="pct"/>
            <w:vAlign w:val="center"/>
          </w:tcPr>
          <w:p w:rsidR="008127E0" w:rsidRPr="008127E0" w:rsidRDefault="008127E0" w:rsidP="008127E0">
            <w:pPr>
              <w:keepNext/>
              <w:shd w:val="clear" w:color="auto" w:fill="FFFFFF"/>
              <w:spacing w:after="225"/>
              <w:textAlignment w:val="baseline"/>
              <w:outlineLvl w:val="0"/>
              <w:rPr>
                <w:rFonts w:eastAsia="Calibri"/>
                <w:sz w:val="28"/>
                <w:szCs w:val="28"/>
                <w:lang w:eastAsia="x-none"/>
              </w:rPr>
            </w:pPr>
            <w:r w:rsidRPr="008127E0">
              <w:rPr>
                <w:rFonts w:eastAsia="Calibri"/>
                <w:sz w:val="28"/>
                <w:szCs w:val="28"/>
                <w:lang w:eastAsia="x-none"/>
              </w:rPr>
              <w:t>Рулон для плоттера</w:t>
            </w:r>
          </w:p>
        </w:tc>
        <w:tc>
          <w:tcPr>
            <w:tcW w:w="986" w:type="pct"/>
            <w:vAlign w:val="center"/>
          </w:tcPr>
          <w:p w:rsidR="008127E0" w:rsidRPr="008127E0" w:rsidRDefault="008127E0" w:rsidP="008127E0">
            <w:pPr>
              <w:jc w:val="center"/>
              <w:rPr>
                <w:rFonts w:eastAsia="Calibri"/>
              </w:rPr>
            </w:pPr>
            <w:r w:rsidRPr="008127E0">
              <w:rPr>
                <w:rFonts w:eastAsia="Calibri"/>
                <w:sz w:val="28"/>
              </w:rPr>
              <w:t>5 штук</w:t>
            </w:r>
          </w:p>
        </w:tc>
      </w:tr>
    </w:tbl>
    <w:p w:rsidR="008127E0" w:rsidRPr="008127E0" w:rsidRDefault="008127E0" w:rsidP="008127E0">
      <w:pPr>
        <w:jc w:val="center"/>
        <w:rPr>
          <w:rFonts w:eastAsia="Calibri"/>
          <w:b/>
          <w:lang w:eastAsia="en-US"/>
        </w:rPr>
      </w:pPr>
    </w:p>
    <w:p w:rsidR="008127E0" w:rsidRPr="008127E0" w:rsidRDefault="008127E0" w:rsidP="008127E0">
      <w:pPr>
        <w:ind w:left="709"/>
        <w:rPr>
          <w:rFonts w:eastAsia="Calibri"/>
          <w:b/>
          <w:sz w:val="28"/>
          <w:szCs w:val="28"/>
          <w:lang w:eastAsia="en-US"/>
        </w:rPr>
      </w:pPr>
      <w:r w:rsidRPr="008127E0">
        <w:rPr>
          <w:rFonts w:eastAsia="Calibri"/>
          <w:b/>
          <w:sz w:val="28"/>
          <w:szCs w:val="28"/>
          <w:lang w:eastAsia="en-US"/>
        </w:rPr>
        <w:t>1. Основные требования:</w:t>
      </w:r>
    </w:p>
    <w:p w:rsidR="008127E0" w:rsidRPr="008127E0" w:rsidRDefault="008127E0" w:rsidP="008127E0">
      <w:pPr>
        <w:ind w:left="1276"/>
        <w:rPr>
          <w:rFonts w:eastAsia="Calibri"/>
          <w:bCs/>
          <w:sz w:val="28"/>
          <w:szCs w:val="28"/>
          <w:lang w:eastAsia="en-US"/>
        </w:rPr>
      </w:pP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 w:hint="eastAsia"/>
          <w:color w:val="222222"/>
          <w:spacing w:val="-15"/>
          <w:sz w:val="28"/>
          <w:szCs w:val="28"/>
        </w:rPr>
        <w:t>Т</w:t>
      </w:r>
      <w:r w:rsidRPr="008127E0">
        <w:rPr>
          <w:rFonts w:ascii="Baltica" w:hAnsi="Baltica"/>
          <w:color w:val="222222"/>
          <w:spacing w:val="-15"/>
          <w:sz w:val="28"/>
          <w:szCs w:val="28"/>
        </w:rPr>
        <w:t>ип бумаги: широкоформатная, рулон;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Формат: А0;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Вид бумаги: офисная;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Ширина рулона: 914 мм;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Длина рулона: 45,7 м;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Плотность бумаги: 80 г/м²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  <w:r w:rsidRPr="008127E0">
        <w:rPr>
          <w:rFonts w:ascii="Baltica" w:hAnsi="Baltica"/>
          <w:color w:val="222222"/>
          <w:spacing w:val="-15"/>
          <w:sz w:val="28"/>
          <w:szCs w:val="28"/>
        </w:rPr>
        <w:t>Назначение: для плоттера.</w:t>
      </w:r>
    </w:p>
    <w:p w:rsidR="008127E0" w:rsidRPr="008127E0" w:rsidRDefault="008127E0" w:rsidP="008127E0">
      <w:pPr>
        <w:spacing w:line="300" w:lineRule="exact"/>
        <w:jc w:val="both"/>
        <w:rPr>
          <w:rFonts w:ascii="Baltica" w:hAnsi="Baltica"/>
          <w:color w:val="222222"/>
          <w:spacing w:val="-15"/>
          <w:sz w:val="28"/>
          <w:szCs w:val="28"/>
        </w:rPr>
      </w:pPr>
    </w:p>
    <w:p w:rsidR="008127E0" w:rsidRPr="008127E0" w:rsidRDefault="008127E0" w:rsidP="008127E0">
      <w:pPr>
        <w:spacing w:line="300" w:lineRule="exact"/>
        <w:ind w:firstLine="426"/>
        <w:jc w:val="both"/>
        <w:rPr>
          <w:b/>
          <w:sz w:val="28"/>
          <w:szCs w:val="28"/>
        </w:rPr>
      </w:pPr>
      <w:r w:rsidRPr="008127E0">
        <w:rPr>
          <w:b/>
          <w:sz w:val="28"/>
          <w:szCs w:val="28"/>
          <w:lang w:val="x-none" w:eastAsia="x-none"/>
        </w:rPr>
        <w:t xml:space="preserve"> </w:t>
      </w:r>
      <w:r w:rsidRPr="008127E0">
        <w:rPr>
          <w:b/>
          <w:sz w:val="28"/>
          <w:szCs w:val="28"/>
        </w:rPr>
        <w:t>2. Требования к качеству и безопасности Товара.</w:t>
      </w:r>
    </w:p>
    <w:p w:rsidR="008127E0" w:rsidRPr="008127E0" w:rsidRDefault="008127E0" w:rsidP="008127E0">
      <w:pPr>
        <w:spacing w:line="300" w:lineRule="exact"/>
        <w:ind w:firstLine="709"/>
        <w:jc w:val="both"/>
        <w:rPr>
          <w:b/>
          <w:sz w:val="28"/>
          <w:szCs w:val="28"/>
        </w:rPr>
      </w:pPr>
    </w:p>
    <w:p w:rsidR="008127E0" w:rsidRPr="008127E0" w:rsidRDefault="008127E0" w:rsidP="008127E0">
      <w:pPr>
        <w:ind w:firstLine="709"/>
        <w:rPr>
          <w:rFonts w:eastAsia="Calibri"/>
          <w:sz w:val="28"/>
          <w:szCs w:val="28"/>
          <w:lang w:eastAsia="en-US"/>
        </w:rPr>
      </w:pPr>
      <w:r w:rsidRPr="008127E0">
        <w:rPr>
          <w:rFonts w:eastAsia="Calibri"/>
          <w:sz w:val="28"/>
          <w:szCs w:val="28"/>
          <w:lang w:eastAsia="en-US"/>
        </w:rPr>
        <w:t>Аванс не предусмотрен.</w:t>
      </w:r>
    </w:p>
    <w:p w:rsidR="008127E0" w:rsidRPr="008127E0" w:rsidRDefault="008127E0" w:rsidP="008127E0">
      <w:pPr>
        <w:ind w:firstLine="709"/>
        <w:rPr>
          <w:rFonts w:eastAsia="Calibri"/>
          <w:sz w:val="28"/>
          <w:szCs w:val="28"/>
          <w:lang w:eastAsia="en-US"/>
        </w:rPr>
      </w:pPr>
      <w:r w:rsidRPr="008127E0">
        <w:rPr>
          <w:rFonts w:eastAsia="Calibri"/>
          <w:sz w:val="28"/>
          <w:szCs w:val="28"/>
          <w:lang w:eastAsia="en-US"/>
        </w:rPr>
        <w:t>Гарантийный срок эксплуатации на товар должен составлять не менее 12 месяцев.</w:t>
      </w:r>
    </w:p>
    <w:p w:rsidR="008127E0" w:rsidRPr="008127E0" w:rsidRDefault="008127E0" w:rsidP="008127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7E0">
        <w:rPr>
          <w:rFonts w:eastAsia="Calibri"/>
          <w:sz w:val="28"/>
          <w:szCs w:val="28"/>
          <w:lang w:eastAsia="en-US"/>
        </w:rPr>
        <w:t>Поставщик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 товара производятся за счет средств Поставщика.</w:t>
      </w:r>
    </w:p>
    <w:p w:rsidR="008127E0" w:rsidRPr="008127E0" w:rsidRDefault="008127E0" w:rsidP="008127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7E0">
        <w:rPr>
          <w:rFonts w:eastAsia="Calibri"/>
          <w:sz w:val="28"/>
          <w:szCs w:val="28"/>
          <w:lang w:eastAsia="en-US"/>
        </w:rPr>
        <w:t>Срок и место поставки - в течение 15 (пятнадцати) рабочих дней с момента заключения договора по адресу: г. Москва, ул. Винницкая дом 6.</w:t>
      </w:r>
    </w:p>
    <w:p w:rsidR="008127E0" w:rsidRPr="008127E0" w:rsidRDefault="008127E0" w:rsidP="008127E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041E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27E0" w:rsidRPr="00526F4B" w:rsidRDefault="008127E0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DD" w:rsidRDefault="002E2FDD" w:rsidP="00CE7EDB">
      <w:r>
        <w:separator/>
      </w:r>
    </w:p>
  </w:endnote>
  <w:endnote w:type="continuationSeparator" w:id="0">
    <w:p w:rsidR="002E2FDD" w:rsidRDefault="002E2FDD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DD" w:rsidRDefault="002E2FDD" w:rsidP="00CE7EDB">
      <w:r>
        <w:separator/>
      </w:r>
    </w:p>
  </w:footnote>
  <w:footnote w:type="continuationSeparator" w:id="0">
    <w:p w:rsidR="002E2FDD" w:rsidRDefault="002E2FDD" w:rsidP="00CE7EDB">
      <w:r>
        <w:continuationSeparator/>
      </w:r>
    </w:p>
  </w:footnote>
  <w:footnote w:id="1">
    <w:p w:rsidR="002A512C" w:rsidRPr="002A512C" w:rsidRDefault="002A512C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7"/>
  </w:num>
  <w:num w:numId="16">
    <w:abstractNumId w:val="18"/>
  </w:num>
  <w:num w:numId="17">
    <w:abstractNumId w:val="21"/>
  </w:num>
  <w:num w:numId="18">
    <w:abstractNumId w:val="20"/>
  </w:num>
  <w:num w:numId="19">
    <w:abstractNumId w:val="16"/>
  </w:num>
  <w:num w:numId="20">
    <w:abstractNumId w:val="22"/>
  </w:num>
  <w:num w:numId="21">
    <w:abstractNumId w:val="0"/>
  </w:num>
  <w:num w:numId="22">
    <w:abstractNumId w:val="23"/>
  </w:num>
  <w:num w:numId="23">
    <w:abstractNumId w:val="6"/>
  </w:num>
  <w:num w:numId="24">
    <w:abstractNumId w:val="24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2FDD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27E0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  <w:style w:type="table" w:customStyle="1" w:styleId="193">
    <w:name w:val="Сетка таблицы193"/>
    <w:basedOn w:val="a1"/>
    <w:next w:val="a9"/>
    <w:uiPriority w:val="59"/>
    <w:rsid w:val="008127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1045-0579-49DC-BE3B-70DF50B0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4</cp:revision>
  <cp:lastPrinted>2018-10-08T12:24:00Z</cp:lastPrinted>
  <dcterms:created xsi:type="dcterms:W3CDTF">2026-03-31T07:55:00Z</dcterms:created>
  <dcterms:modified xsi:type="dcterms:W3CDTF">2026-05-28T09:06:00Z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