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before="0" w:line="240" w:lineRule="auto"/>
        <w:ind/>
        <w:jc w:val="center"/>
        <w:rPr>
          <w:rFonts w:ascii="Times New Roman" w:hAnsi="Times New Roman"/>
          <w:color w:val="000000"/>
          <w:sz w:val="24"/>
        </w:rPr>
      </w:pPr>
      <w:r>
        <w:rPr>
          <w:rFonts w:ascii="Times New Roman" w:hAnsi="Times New Roman"/>
          <w:color w:val="000000"/>
          <w:sz w:val="24"/>
        </w:rPr>
        <w:t xml:space="preserve">Объявление о закупочной сессии № </w:t>
      </w:r>
    </w:p>
    <w:p w14:paraId="02000000">
      <w:pPr>
        <w:ind/>
        <w:jc w:val="center"/>
        <w:outlineLvl w:val="0"/>
        <w:rPr>
          <w:rFonts w:ascii="Times New Roman" w:hAnsi="Times New Roman"/>
          <w:b w:val="1"/>
          <w:color w:val="000000"/>
          <w:sz w:val="24"/>
        </w:rPr>
      </w:pPr>
      <w:r>
        <w:rPr>
          <w:rFonts w:ascii="Times New Roman" w:hAnsi="Times New Roman"/>
          <w:b w:val="1"/>
          <w:color w:val="000000"/>
          <w:sz w:val="24"/>
        </w:rPr>
        <w:t xml:space="preserve">в соответствии с п.4 ч.1 ст.93 </w:t>
      </w:r>
      <w:r>
        <w:rPr>
          <w:rFonts w:ascii="Times New Roman" w:hAnsi="Times New Roman"/>
          <w:b w:val="1"/>
          <w:color w:val="000000"/>
          <w:sz w:val="24"/>
        </w:rPr>
        <w:t xml:space="preserve">Федерального закона № </w:t>
      </w:r>
      <w:r>
        <w:rPr>
          <w:rFonts w:ascii="Times New Roman" w:hAnsi="Times New Roman"/>
          <w:b w:val="1"/>
          <w:color w:val="000000"/>
          <w:sz w:val="24"/>
        </w:rPr>
        <w:t>44</w:t>
      </w:r>
      <w:r>
        <w:rPr>
          <w:rFonts w:ascii="Times New Roman" w:hAnsi="Times New Roman"/>
          <w:b w:val="1"/>
          <w:color w:val="000000"/>
          <w:sz w:val="24"/>
        </w:rPr>
        <w:t>-ФЗ</w:t>
      </w:r>
    </w:p>
    <w:p w14:paraId="03000000">
      <w:pPr>
        <w:ind/>
        <w:jc w:val="both"/>
        <w:rPr>
          <w:rFonts w:ascii="Times New Roman" w:hAnsi="Times New Roman"/>
          <w:b w:val="1"/>
          <w:color w:val="000000"/>
          <w:sz w:val="24"/>
          <w:u w:val="single"/>
        </w:rPr>
      </w:pPr>
    </w:p>
    <w:p w14:paraId="04000000">
      <w:pPr>
        <w:ind/>
        <w:jc w:val="both"/>
        <w:rPr>
          <w:rFonts w:ascii="Times New Roman" w:hAnsi="Times New Roman"/>
          <w:b w:val="1"/>
          <w:color w:val="000000"/>
          <w:sz w:val="24"/>
          <w:u w:val="single"/>
        </w:rPr>
      </w:pPr>
      <w:r>
        <w:rPr>
          <w:rFonts w:ascii="Times New Roman" w:hAnsi="Times New Roman"/>
          <w:b w:val="1"/>
          <w:color w:val="000000"/>
          <w:sz w:val="24"/>
          <w:u w:val="single"/>
        </w:rPr>
        <w:t>Заказчик (информация о покупателе):</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05000000">
            <w:pPr>
              <w:ind/>
              <w:jc w:val="both"/>
              <w:rPr>
                <w:rFonts w:ascii="Times New Roman" w:hAnsi="Times New Roman"/>
                <w:color w:val="000000"/>
                <w:sz w:val="24"/>
              </w:rPr>
            </w:pPr>
            <w:r>
              <w:rPr>
                <w:rFonts w:ascii="Times New Roman" w:hAnsi="Times New Roman"/>
                <w:color w:val="000000"/>
                <w:sz w:val="24"/>
              </w:rPr>
              <w:t>Наименование</w:t>
            </w:r>
          </w:p>
        </w:tc>
        <w:tc>
          <w:tcPr>
            <w:tcW w:type="dxa" w:w="4962"/>
            <w:tcBorders>
              <w:top w:color="000000" w:sz="4" w:val="single"/>
              <w:left w:color="000000" w:sz="4" w:val="single"/>
              <w:bottom w:color="000000" w:sz="4" w:val="single"/>
              <w:right w:color="000000" w:sz="4" w:val="single"/>
            </w:tcBorders>
          </w:tcPr>
          <w:p w14:paraId="06000000">
            <w:pPr>
              <w:rPr>
                <w:rFonts w:ascii="Times New Roman" w:hAnsi="Times New Roman"/>
                <w:color w:val="000000"/>
                <w:sz w:val="24"/>
              </w:rPr>
            </w:pPr>
            <w:r>
              <w:rPr>
                <w:rFonts w:ascii="Times New Roman" w:hAnsi="Times New Roman"/>
                <w:color w:val="000000"/>
                <w:sz w:val="24"/>
              </w:rPr>
              <w:t>Федеральное казенное учреждение «Исправительная колония № 4 Управления Федеральной службы исполнения наказаний по Республике Башкортостан» (ФКУ ИК-4 УФСИН России по Республике Башкортостан)</w:t>
            </w:r>
          </w:p>
        </w:tc>
      </w:tr>
      <w:tr>
        <w:tc>
          <w:tcPr>
            <w:tcW w:type="dxa" w:w="4785"/>
            <w:tcBorders>
              <w:top w:color="000000" w:sz="4" w:val="single"/>
              <w:left w:color="000000" w:sz="4" w:val="single"/>
              <w:bottom w:color="000000" w:sz="4" w:val="single"/>
              <w:right w:color="000000" w:sz="4" w:val="single"/>
            </w:tcBorders>
          </w:tcPr>
          <w:p w14:paraId="07000000">
            <w:pPr>
              <w:ind/>
              <w:jc w:val="both"/>
              <w:rPr>
                <w:rFonts w:ascii="Times New Roman" w:hAnsi="Times New Roman"/>
                <w:color w:val="000000"/>
                <w:sz w:val="24"/>
              </w:rPr>
            </w:pPr>
            <w:r>
              <w:rPr>
                <w:rFonts w:ascii="Times New Roman" w:hAnsi="Times New Roman"/>
                <w:color w:val="000000"/>
                <w:sz w:val="24"/>
              </w:rPr>
              <w:t>Место нахождения</w:t>
            </w:r>
          </w:p>
        </w:tc>
        <w:tc>
          <w:tcPr>
            <w:tcW w:type="dxa" w:w="4962"/>
            <w:tcBorders>
              <w:top w:color="000000" w:sz="4" w:val="single"/>
              <w:left w:color="000000" w:sz="4" w:val="single"/>
              <w:bottom w:color="000000" w:sz="4" w:val="single"/>
              <w:right w:color="000000" w:sz="4" w:val="single"/>
            </w:tcBorders>
          </w:tcPr>
          <w:p w14:paraId="08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9000000">
            <w:pPr>
              <w:ind/>
              <w:jc w:val="both"/>
              <w:rPr>
                <w:rFonts w:ascii="Times New Roman" w:hAnsi="Times New Roman"/>
                <w:color w:val="000000"/>
                <w:sz w:val="24"/>
              </w:rPr>
            </w:pPr>
            <w:r>
              <w:rPr>
                <w:rFonts w:ascii="Times New Roman" w:hAnsi="Times New Roman"/>
                <w:color w:val="000000"/>
                <w:sz w:val="24"/>
              </w:rPr>
              <w:t>Почтовый адрес</w:t>
            </w:r>
          </w:p>
        </w:tc>
        <w:tc>
          <w:tcPr>
            <w:tcW w:type="dxa" w:w="4962"/>
            <w:tcBorders>
              <w:top w:color="000000" w:sz="4" w:val="single"/>
              <w:left w:color="000000" w:sz="4" w:val="single"/>
              <w:bottom w:color="000000" w:sz="4" w:val="single"/>
              <w:right w:color="000000" w:sz="4" w:val="single"/>
            </w:tcBorders>
          </w:tcPr>
          <w:p w14:paraId="0A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c>
          <w:tcPr>
            <w:tcW w:type="dxa" w:w="4785"/>
            <w:tcBorders>
              <w:top w:color="000000" w:sz="4" w:val="single"/>
              <w:left w:color="000000" w:sz="4" w:val="single"/>
              <w:bottom w:color="000000" w:sz="4" w:val="single"/>
              <w:right w:color="000000" w:sz="4" w:val="single"/>
            </w:tcBorders>
          </w:tcPr>
          <w:p w14:paraId="0B000000">
            <w:pPr>
              <w:ind/>
              <w:jc w:val="both"/>
              <w:rPr>
                <w:rFonts w:ascii="Times New Roman" w:hAnsi="Times New Roman"/>
                <w:color w:val="000000"/>
                <w:sz w:val="24"/>
              </w:rPr>
            </w:pPr>
            <w:r>
              <w:rPr>
                <w:rFonts w:ascii="Times New Roman" w:hAnsi="Times New Roman"/>
                <w:color w:val="000000"/>
                <w:sz w:val="24"/>
              </w:rPr>
              <w:t>Адрес электронной почты</w:t>
            </w:r>
          </w:p>
        </w:tc>
        <w:tc>
          <w:tcPr>
            <w:tcW w:type="dxa" w:w="4962"/>
            <w:tcBorders>
              <w:top w:color="000000" w:sz="4" w:val="single"/>
              <w:left w:color="000000" w:sz="4" w:val="single"/>
              <w:bottom w:color="000000" w:sz="4" w:val="single"/>
              <w:right w:color="000000" w:sz="4" w:val="single"/>
            </w:tcBorders>
          </w:tcPr>
          <w:p w14:paraId="0C000000">
            <w:pPr>
              <w:rPr>
                <w:rFonts w:ascii="Times New Roman" w:hAnsi="Times New Roman"/>
                <w:color w:val="000000"/>
                <w:sz w:val="24"/>
              </w:rPr>
            </w:pPr>
            <w:r>
              <w:rPr>
                <w:rStyle w:val="Style_3_ch"/>
                <w:rFonts w:ascii="Times New Roman" w:hAnsi="Times New Roman"/>
                <w:color w:val="000000"/>
                <w:sz w:val="24"/>
              </w:rPr>
              <w:fldChar w:fldCharType="begin"/>
            </w:r>
            <w:r>
              <w:rPr>
                <w:rStyle w:val="Style_3_ch"/>
                <w:rFonts w:ascii="Times New Roman" w:hAnsi="Times New Roman"/>
                <w:color w:val="000000"/>
                <w:sz w:val="24"/>
              </w:rPr>
              <w:instrText>HYPERLINK "mailto:zakup.ik4@02.fsin.gov.ru"</w:instrText>
            </w:r>
            <w:r>
              <w:rPr>
                <w:rStyle w:val="Style_3_ch"/>
                <w:rFonts w:ascii="Times New Roman" w:hAnsi="Times New Roman"/>
                <w:color w:val="000000"/>
                <w:sz w:val="24"/>
              </w:rPr>
              <w:fldChar w:fldCharType="separate"/>
            </w:r>
            <w:r>
              <w:rPr>
                <w:rStyle w:val="Style_3_ch"/>
                <w:rFonts w:ascii="Times New Roman" w:hAnsi="Times New Roman"/>
                <w:color w:val="000000"/>
                <w:sz w:val="24"/>
              </w:rPr>
              <w:t>zakup</w:t>
            </w:r>
            <w:r>
              <w:rPr>
                <w:rStyle w:val="Style_3_ch"/>
                <w:rFonts w:ascii="Times New Roman" w:hAnsi="Times New Roman"/>
                <w:color w:val="000000"/>
                <w:sz w:val="24"/>
              </w:rPr>
              <w:t>.</w:t>
            </w:r>
            <w:r>
              <w:rPr>
                <w:rStyle w:val="Style_3_ch"/>
                <w:rFonts w:ascii="Times New Roman" w:hAnsi="Times New Roman"/>
                <w:color w:val="000000"/>
                <w:sz w:val="24"/>
              </w:rPr>
              <w:t>ik</w:t>
            </w:r>
            <w:r>
              <w:rPr>
                <w:rStyle w:val="Style_3_ch"/>
                <w:rFonts w:ascii="Times New Roman" w:hAnsi="Times New Roman"/>
                <w:color w:val="000000"/>
                <w:sz w:val="24"/>
              </w:rPr>
              <w:t>4@02.</w:t>
            </w:r>
            <w:r>
              <w:rPr>
                <w:rStyle w:val="Style_3_ch"/>
                <w:rFonts w:ascii="Times New Roman" w:hAnsi="Times New Roman"/>
                <w:color w:val="000000"/>
                <w:sz w:val="24"/>
              </w:rPr>
              <w:t>fsin</w:t>
            </w:r>
            <w:r>
              <w:rPr>
                <w:rStyle w:val="Style_3_ch"/>
                <w:rFonts w:ascii="Times New Roman" w:hAnsi="Times New Roman"/>
                <w:color w:val="000000"/>
                <w:sz w:val="24"/>
              </w:rPr>
              <w:t>.</w:t>
            </w:r>
            <w:r>
              <w:rPr>
                <w:rStyle w:val="Style_3_ch"/>
                <w:rFonts w:ascii="Times New Roman" w:hAnsi="Times New Roman"/>
                <w:color w:val="000000"/>
                <w:sz w:val="24"/>
              </w:rPr>
              <w:t>gov</w:t>
            </w:r>
            <w:r>
              <w:rPr>
                <w:rStyle w:val="Style_3_ch"/>
                <w:rFonts w:ascii="Times New Roman" w:hAnsi="Times New Roman"/>
                <w:color w:val="000000"/>
                <w:sz w:val="24"/>
              </w:rPr>
              <w:t>.</w:t>
            </w:r>
            <w:r>
              <w:rPr>
                <w:rStyle w:val="Style_3_ch"/>
                <w:rFonts w:ascii="Times New Roman" w:hAnsi="Times New Roman"/>
                <w:color w:val="000000"/>
                <w:sz w:val="24"/>
              </w:rPr>
              <w:t>ru</w:t>
            </w:r>
            <w:r>
              <w:rPr>
                <w:rStyle w:val="Style_3_ch"/>
                <w:rFonts w:ascii="Times New Roman" w:hAnsi="Times New Roman"/>
                <w:color w:val="000000"/>
                <w:sz w:val="24"/>
              </w:rPr>
              <w:fldChar w:fldCharType="end"/>
            </w:r>
            <w:r>
              <w:rPr>
                <w:rFonts w:ascii="Times New Roman" w:hAnsi="Times New Roman"/>
                <w:color w:val="000000"/>
                <w:sz w:val="24"/>
              </w:rPr>
              <w:t xml:space="preserve"> </w:t>
            </w:r>
          </w:p>
        </w:tc>
      </w:tr>
      <w:tr>
        <w:tc>
          <w:tcPr>
            <w:tcW w:type="dxa" w:w="4785"/>
            <w:tcBorders>
              <w:top w:color="000000" w:sz="4" w:val="single"/>
              <w:left w:color="000000" w:sz="4" w:val="single"/>
              <w:bottom w:color="000000" w:sz="4" w:val="single"/>
              <w:right w:color="000000" w:sz="4" w:val="single"/>
            </w:tcBorders>
          </w:tcPr>
          <w:p w14:paraId="0D000000">
            <w:pPr>
              <w:ind/>
              <w:jc w:val="both"/>
              <w:rPr>
                <w:rFonts w:ascii="Times New Roman" w:hAnsi="Times New Roman"/>
                <w:color w:val="000000"/>
                <w:sz w:val="24"/>
              </w:rPr>
            </w:pPr>
            <w:r>
              <w:rPr>
                <w:rFonts w:ascii="Times New Roman" w:hAnsi="Times New Roman"/>
                <w:color w:val="000000"/>
                <w:sz w:val="24"/>
              </w:rPr>
              <w:t>Номер контактного телефона</w:t>
            </w:r>
          </w:p>
        </w:tc>
        <w:tc>
          <w:tcPr>
            <w:tcW w:type="dxa" w:w="4962"/>
            <w:tcBorders>
              <w:top w:color="000000" w:sz="4" w:val="single"/>
              <w:left w:color="000000" w:sz="4" w:val="single"/>
              <w:bottom w:color="000000" w:sz="4" w:val="single"/>
              <w:right w:color="000000" w:sz="4" w:val="single"/>
            </w:tcBorders>
          </w:tcPr>
          <w:p w14:paraId="0E000000">
            <w:pPr>
              <w:rPr>
                <w:rFonts w:ascii="Times New Roman" w:hAnsi="Times New Roman"/>
                <w:color w:val="000000"/>
                <w:sz w:val="24"/>
              </w:rPr>
            </w:pPr>
            <w:r>
              <w:rPr>
                <w:rFonts w:ascii="Times New Roman" w:hAnsi="Times New Roman"/>
                <w:color w:val="000000"/>
                <w:sz w:val="24"/>
              </w:rPr>
              <w:t>+7 (3476) 37-90-08</w:t>
            </w:r>
          </w:p>
        </w:tc>
      </w:tr>
      <w:tr>
        <w:trPr>
          <w:trHeight w:hRule="atLeast" w:val="211"/>
        </w:trPr>
        <w:tc>
          <w:tcPr>
            <w:tcW w:type="dxa" w:w="4785"/>
            <w:tcBorders>
              <w:top w:color="000000" w:sz="4" w:val="single"/>
              <w:left w:color="000000" w:sz="4" w:val="single"/>
              <w:bottom w:color="000000" w:sz="4" w:val="single"/>
              <w:right w:color="000000" w:sz="4" w:val="single"/>
            </w:tcBorders>
          </w:tcPr>
          <w:p w14:paraId="0F000000">
            <w:pPr>
              <w:ind/>
              <w:jc w:val="both"/>
              <w:rPr>
                <w:rFonts w:ascii="Times New Roman" w:hAnsi="Times New Roman"/>
                <w:color w:val="000000"/>
                <w:sz w:val="24"/>
              </w:rPr>
            </w:pPr>
            <w:r>
              <w:rPr>
                <w:rFonts w:ascii="Times New Roman" w:hAnsi="Times New Roman"/>
                <w:color w:val="000000"/>
                <w:sz w:val="24"/>
              </w:rPr>
              <w:t>Ответственное должностное лицо заказчика</w:t>
            </w:r>
          </w:p>
        </w:tc>
        <w:tc>
          <w:tcPr>
            <w:tcW w:type="dxa" w:w="4962"/>
            <w:tcBorders>
              <w:top w:color="000000" w:sz="4" w:val="single"/>
              <w:left w:color="000000" w:sz="4" w:val="single"/>
              <w:bottom w:color="000000" w:sz="4" w:val="single"/>
              <w:right w:color="000000" w:sz="4" w:val="single"/>
            </w:tcBorders>
          </w:tcPr>
          <w:p w14:paraId="10000000">
            <w:pPr>
              <w:rPr>
                <w:rFonts w:ascii="Times New Roman" w:hAnsi="Times New Roman"/>
                <w:color w:val="000000"/>
                <w:sz w:val="24"/>
              </w:rPr>
            </w:pPr>
            <w:r>
              <w:rPr>
                <w:rFonts w:ascii="Times New Roman" w:hAnsi="Times New Roman"/>
                <w:color w:val="000000"/>
                <w:sz w:val="24"/>
              </w:rPr>
              <w:t>Кузнецов Виталий Геннадьевич</w:t>
            </w:r>
          </w:p>
        </w:tc>
      </w:tr>
    </w:tbl>
    <w:p w14:paraId="11000000">
      <w:pPr>
        <w:ind/>
        <w:jc w:val="both"/>
        <w:rPr>
          <w:rFonts w:ascii="Times New Roman" w:hAnsi="Times New Roman"/>
          <w:b w:val="1"/>
          <w:color w:val="000000"/>
          <w:sz w:val="24"/>
          <w:u w:val="single"/>
        </w:rPr>
      </w:pPr>
    </w:p>
    <w:p w14:paraId="12000000">
      <w:pPr>
        <w:ind/>
        <w:jc w:val="both"/>
        <w:rPr>
          <w:rFonts w:ascii="Times New Roman" w:hAnsi="Times New Roman"/>
          <w:b w:val="1"/>
          <w:color w:val="000000"/>
          <w:sz w:val="24"/>
          <w:u w:val="single"/>
        </w:rPr>
      </w:pPr>
      <w:r>
        <w:rPr>
          <w:rFonts w:ascii="Times New Roman" w:hAnsi="Times New Roman"/>
          <w:b w:val="1"/>
          <w:color w:val="000000"/>
          <w:sz w:val="24"/>
          <w:u w:val="single"/>
        </w:rPr>
        <w:t xml:space="preserve">Условия </w:t>
      </w:r>
      <w:r>
        <w:rPr>
          <w:rFonts w:ascii="Times New Roman" w:hAnsi="Times New Roman"/>
          <w:b w:val="1"/>
          <w:color w:val="000000"/>
          <w:sz w:val="24"/>
          <w:u w:val="single"/>
        </w:rPr>
        <w:t>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13000000">
            <w:pPr>
              <w:ind/>
              <w:jc w:val="both"/>
              <w:rPr>
                <w:rFonts w:ascii="Times New Roman" w:hAnsi="Times New Roman"/>
                <w:color w:val="000000"/>
                <w:sz w:val="24"/>
              </w:rPr>
            </w:pPr>
            <w:r>
              <w:rPr>
                <w:rFonts w:ascii="Times New Roman" w:hAnsi="Times New Roman"/>
                <w:color w:val="000000"/>
                <w:sz w:val="24"/>
              </w:rPr>
              <w:t>Дата, время продолжительности закупочной сессии, час</w:t>
            </w:r>
          </w:p>
        </w:tc>
        <w:tc>
          <w:tcPr>
            <w:tcW w:type="dxa" w:w="4962"/>
            <w:tcBorders>
              <w:top w:color="000000" w:sz="4" w:val="single"/>
              <w:left w:color="000000" w:sz="4" w:val="single"/>
              <w:bottom w:color="000000" w:sz="4" w:val="single"/>
              <w:right w:color="000000" w:sz="4" w:val="single"/>
            </w:tcBorders>
          </w:tcPr>
          <w:p w14:paraId="14000000">
            <w:pPr>
              <w:rPr>
                <w:rFonts w:ascii="Times New Roman" w:hAnsi="Times New Roman"/>
                <w:color w:val="000000"/>
                <w:sz w:val="24"/>
              </w:rPr>
            </w:pPr>
            <w:r>
              <w:rPr>
                <w:rFonts w:ascii="Times New Roman" w:hAnsi="Times New Roman"/>
                <w:color w:val="000000"/>
                <w:sz w:val="24"/>
              </w:rPr>
              <w:t>2</w:t>
            </w:r>
            <w:r>
              <w:rPr>
                <w:rFonts w:ascii="Times New Roman" w:hAnsi="Times New Roman"/>
                <w:color w:val="000000"/>
                <w:sz w:val="24"/>
              </w:rPr>
              <w:t>4</w:t>
            </w:r>
            <w:r>
              <w:rPr>
                <w:rFonts w:ascii="Times New Roman" w:hAnsi="Times New Roman"/>
                <w:color w:val="000000"/>
                <w:sz w:val="24"/>
              </w:rPr>
              <w:t xml:space="preserve"> часа</w:t>
            </w:r>
          </w:p>
        </w:tc>
      </w:tr>
      <w:tr>
        <w:trPr>
          <w:trHeight w:hRule="atLeast" w:val="538"/>
        </w:trPr>
        <w:tc>
          <w:tcPr>
            <w:tcW w:type="dxa" w:w="4785"/>
            <w:tcBorders>
              <w:top w:color="000000" w:sz="4" w:val="single"/>
              <w:left w:color="000000" w:sz="4" w:val="single"/>
              <w:bottom w:color="000000" w:sz="4" w:val="single"/>
              <w:right w:color="000000" w:sz="4" w:val="single"/>
            </w:tcBorders>
          </w:tcPr>
          <w:p w14:paraId="15000000">
            <w:pPr>
              <w:ind/>
              <w:jc w:val="both"/>
              <w:rPr>
                <w:rFonts w:ascii="Times New Roman" w:hAnsi="Times New Roman"/>
                <w:color w:val="000000"/>
                <w:sz w:val="24"/>
              </w:rPr>
            </w:pPr>
            <w:r>
              <w:rPr>
                <w:rFonts w:ascii="Times New Roman" w:hAnsi="Times New Roman"/>
                <w:color w:val="000000"/>
                <w:sz w:val="24"/>
              </w:rPr>
              <w:t>Тип закупки</w:t>
            </w:r>
          </w:p>
        </w:tc>
        <w:tc>
          <w:tcPr>
            <w:tcW w:type="dxa" w:w="4962"/>
            <w:tcBorders>
              <w:top w:color="000000" w:sz="4" w:val="single"/>
              <w:left w:color="000000" w:sz="4" w:val="single"/>
              <w:bottom w:color="000000" w:sz="4" w:val="single"/>
              <w:right w:color="000000" w:sz="4" w:val="single"/>
            </w:tcBorders>
          </w:tcPr>
          <w:p w14:paraId="16000000">
            <w:pPr>
              <w:rPr>
                <w:rFonts w:ascii="Times New Roman" w:hAnsi="Times New Roman"/>
                <w:color w:val="000000"/>
                <w:sz w:val="24"/>
              </w:rPr>
            </w:pPr>
            <w:r>
              <w:rPr>
                <w:rFonts w:ascii="Times New Roman" w:hAnsi="Times New Roman"/>
                <w:color w:val="000000"/>
                <w:sz w:val="24"/>
              </w:rPr>
              <w:t>Единственный поставщик</w:t>
            </w:r>
            <w:r>
              <w:rPr>
                <w:rFonts w:ascii="Times New Roman" w:hAnsi="Times New Roman"/>
                <w:b w:val="1"/>
                <w:color w:val="000000"/>
                <w:sz w:val="24"/>
              </w:rPr>
              <w:t xml:space="preserve"> </w:t>
            </w:r>
            <w:r>
              <w:rPr>
                <w:rFonts w:ascii="Times New Roman" w:hAnsi="Times New Roman"/>
                <w:color w:val="000000"/>
                <w:sz w:val="24"/>
              </w:rPr>
              <w:t>по п.4</w:t>
            </w:r>
            <w:r>
              <w:rPr>
                <w:rFonts w:ascii="Times New Roman" w:hAnsi="Times New Roman"/>
                <w:color w:val="000000"/>
                <w:sz w:val="24"/>
              </w:rPr>
              <w:t xml:space="preserve"> </w:t>
            </w:r>
            <w:r>
              <w:rPr>
                <w:rFonts w:ascii="Times New Roman" w:hAnsi="Times New Roman"/>
                <w:color w:val="000000"/>
                <w:sz w:val="24"/>
              </w:rPr>
              <w:t>ч.1</w:t>
            </w:r>
            <w:r>
              <w:rPr>
                <w:rFonts w:ascii="Times New Roman" w:hAnsi="Times New Roman"/>
                <w:color w:val="000000"/>
                <w:sz w:val="24"/>
              </w:rPr>
              <w:t xml:space="preserve"> </w:t>
            </w:r>
            <w:r>
              <w:rPr>
                <w:rFonts w:ascii="Times New Roman" w:hAnsi="Times New Roman"/>
                <w:color w:val="000000"/>
                <w:sz w:val="24"/>
              </w:rPr>
              <w:t xml:space="preserve">ст.93 </w:t>
            </w:r>
            <w:r>
              <w:rPr>
                <w:rFonts w:ascii="Times New Roman" w:hAnsi="Times New Roman"/>
                <w:color w:val="000000"/>
                <w:sz w:val="24"/>
              </w:rPr>
              <w:t>Федерального закона от 05.04.2013 № 44-</w:t>
            </w:r>
            <w:r>
              <w:rPr>
                <w:rFonts w:ascii="Times New Roman" w:hAnsi="Times New Roman"/>
                <w:color w:val="000000"/>
                <w:sz w:val="24"/>
              </w:rPr>
              <w:t>ФЗ</w:t>
            </w:r>
          </w:p>
        </w:tc>
      </w:tr>
      <w:tr>
        <w:trPr>
          <w:trHeight w:hRule="atLeast" w:val="226"/>
        </w:trPr>
        <w:tc>
          <w:tcPr>
            <w:tcW w:type="dxa" w:w="4785"/>
            <w:tcBorders>
              <w:top w:color="000000" w:sz="4" w:val="single"/>
              <w:left w:color="000000" w:sz="4" w:val="single"/>
              <w:bottom w:color="000000" w:sz="4" w:val="single"/>
              <w:right w:color="000000" w:sz="4" w:val="single"/>
            </w:tcBorders>
          </w:tcPr>
          <w:p w14:paraId="17000000">
            <w:pPr>
              <w:ind/>
              <w:jc w:val="both"/>
              <w:rPr>
                <w:rFonts w:ascii="Times New Roman" w:hAnsi="Times New Roman"/>
                <w:color w:val="000000"/>
                <w:sz w:val="24"/>
              </w:rPr>
            </w:pPr>
            <w:r>
              <w:rPr>
                <w:rFonts w:ascii="Times New Roman" w:hAnsi="Times New Roman"/>
                <w:color w:val="000000"/>
                <w:sz w:val="24"/>
              </w:rPr>
              <w:t>Наименование ТРУ</w:t>
            </w:r>
          </w:p>
        </w:tc>
        <w:tc>
          <w:tcPr>
            <w:tcW w:type="dxa" w:w="4962"/>
            <w:tcBorders>
              <w:top w:color="000000" w:sz="4" w:val="single"/>
              <w:left w:color="000000" w:sz="4" w:val="single"/>
              <w:bottom w:color="000000" w:sz="4" w:val="single"/>
              <w:right w:color="000000" w:sz="4" w:val="single"/>
            </w:tcBorders>
          </w:tcPr>
          <w:p w14:paraId="18000000">
            <w:pPr>
              <w:rPr>
                <w:rFonts w:ascii="Times New Roman" w:hAnsi="Times New Roman"/>
                <w:color w:val="000000"/>
                <w:sz w:val="24"/>
              </w:rPr>
            </w:pPr>
            <w:r>
              <w:rPr>
                <w:rFonts w:ascii="Times New Roman" w:hAnsi="Times New Roman"/>
                <w:b w:val="1"/>
                <w:color w:val="000000"/>
                <w:sz w:val="24"/>
              </w:rPr>
              <w:t>Прочая закупка услуг (Оформление сертификата соответствия</w:t>
            </w: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19000000">
            <w:pPr>
              <w:ind/>
              <w:jc w:val="both"/>
              <w:rPr>
                <w:rFonts w:ascii="Times New Roman" w:hAnsi="Times New Roman"/>
                <w:color w:val="000000"/>
                <w:sz w:val="24"/>
              </w:rPr>
            </w:pPr>
            <w:r>
              <w:rPr>
                <w:rFonts w:ascii="Times New Roman" w:hAnsi="Times New Roman"/>
                <w:color w:val="000000"/>
                <w:sz w:val="24"/>
              </w:rPr>
              <w:t>ОКПД 2; КТРУ</w:t>
            </w:r>
          </w:p>
        </w:tc>
        <w:tc>
          <w:tcPr>
            <w:tcW w:type="dxa" w:w="4962"/>
            <w:tcBorders>
              <w:top w:color="000000" w:sz="4" w:val="single"/>
              <w:left w:color="000000" w:sz="4" w:val="single"/>
              <w:bottom w:color="000000" w:sz="4" w:val="single"/>
              <w:right w:color="000000" w:sz="4" w:val="single"/>
            </w:tcBorders>
          </w:tcPr>
          <w:p w14:paraId="1A000000">
            <w:pPr>
              <w:rPr>
                <w:rFonts w:ascii="Times New Roman" w:hAnsi="Times New Roman"/>
                <w:color w:val="000000"/>
                <w:sz w:val="24"/>
              </w:rPr>
            </w:pPr>
          </w:p>
        </w:tc>
      </w:tr>
      <w:tr>
        <w:trPr>
          <w:trHeight w:hRule="atLeast" w:val="200"/>
        </w:trPr>
        <w:tc>
          <w:tcPr>
            <w:tcW w:type="dxa" w:w="4785"/>
            <w:tcBorders>
              <w:top w:color="000000" w:sz="4" w:val="single"/>
              <w:left w:color="000000" w:sz="4" w:val="single"/>
              <w:bottom w:color="000000" w:sz="4" w:val="single"/>
              <w:right w:color="000000" w:sz="4" w:val="single"/>
            </w:tcBorders>
          </w:tcPr>
          <w:p w14:paraId="1B000000">
            <w:pPr>
              <w:ind/>
              <w:jc w:val="both"/>
              <w:rPr>
                <w:rFonts w:ascii="Times New Roman" w:hAnsi="Times New Roman"/>
                <w:color w:val="000000"/>
                <w:sz w:val="24"/>
              </w:rPr>
            </w:pPr>
            <w:r>
              <w:rPr>
                <w:rFonts w:ascii="Times New Roman" w:hAnsi="Times New Roman"/>
                <w:color w:val="000000"/>
                <w:sz w:val="24"/>
              </w:rPr>
              <w:t>Краткое описание объекта закупки</w:t>
            </w:r>
          </w:p>
        </w:tc>
        <w:tc>
          <w:tcPr>
            <w:tcW w:type="dxa" w:w="4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00000">
            <w:pPr>
              <w:rPr>
                <w:rFonts w:ascii="Times New Roman" w:hAnsi="Times New Roman"/>
                <w:color w:val="000000"/>
                <w:sz w:val="24"/>
              </w:rPr>
            </w:pPr>
            <w:r>
              <w:rPr>
                <w:rFonts w:ascii="Times New Roman" w:hAnsi="Times New Roman"/>
                <w:color w:val="000000"/>
                <w:sz w:val="24"/>
              </w:rPr>
              <w:t xml:space="preserve">Согласно государственному контракту </w:t>
            </w:r>
            <w:r>
              <w:rPr>
                <w:rFonts w:ascii="Times New Roman" w:hAnsi="Times New Roman"/>
                <w:color w:val="000000"/>
                <w:sz w:val="24"/>
              </w:rPr>
              <w:t>(Приложение № 1 к «Объявлению о закупочной сессии»)</w:t>
            </w:r>
          </w:p>
        </w:tc>
      </w:tr>
      <w:tr>
        <w:trPr>
          <w:trHeight w:hRule="atLeast" w:val="775"/>
        </w:trPr>
        <w:tc>
          <w:tcPr>
            <w:tcW w:type="dxa" w:w="4785"/>
            <w:tcBorders>
              <w:top w:color="000000" w:sz="4" w:val="single"/>
              <w:left w:color="000000" w:sz="4" w:val="single"/>
              <w:bottom w:color="000000" w:sz="4" w:val="single"/>
              <w:right w:color="000000" w:sz="4" w:val="single"/>
            </w:tcBorders>
          </w:tcPr>
          <w:p w14:paraId="1D000000">
            <w:pPr>
              <w:ind/>
              <w:jc w:val="both"/>
              <w:rPr>
                <w:rFonts w:ascii="Times New Roman" w:hAnsi="Times New Roman"/>
                <w:color w:val="000000"/>
                <w:sz w:val="24"/>
              </w:rPr>
            </w:pPr>
            <w:r>
              <w:rPr>
                <w:rFonts w:ascii="Times New Roman" w:hAnsi="Times New Roman"/>
                <w:color w:val="000000"/>
                <w:sz w:val="24"/>
              </w:rPr>
              <w:t>Количество поставляемого товара</w:t>
            </w:r>
          </w:p>
        </w:tc>
        <w:tc>
          <w:tcPr>
            <w:tcW w:type="dxa" w:w="4962"/>
            <w:tcBorders>
              <w:top w:color="000000" w:sz="4" w:val="single"/>
              <w:left w:color="000000" w:sz="4" w:val="single"/>
              <w:bottom w:color="000000" w:sz="4" w:val="single"/>
              <w:right w:color="000000" w:sz="4" w:val="single"/>
            </w:tcBorders>
          </w:tcPr>
          <w:p w14:paraId="1E000000">
            <w:pPr>
              <w:rPr>
                <w:rFonts w:ascii="Times New Roman" w:hAnsi="Times New Roman"/>
                <w:color w:val="000000"/>
                <w:sz w:val="24"/>
              </w:rPr>
            </w:pPr>
            <w:r>
              <w:rPr>
                <w:rFonts w:ascii="Times New Roman" w:hAnsi="Times New Roman"/>
                <w:color w:val="000000"/>
                <w:sz w:val="24"/>
              </w:rPr>
              <w:t xml:space="preserve">Согласно государственному контракту </w:t>
            </w:r>
            <w:r>
              <w:rPr>
                <w:rFonts w:ascii="Times New Roman" w:hAnsi="Times New Roman"/>
                <w:color w:val="000000"/>
                <w:sz w:val="24"/>
              </w:rPr>
              <w:t>(Приложение № 1 к «Объявлению о закупочной сессии»)</w:t>
            </w:r>
          </w:p>
        </w:tc>
      </w:tr>
      <w:tr>
        <w:tc>
          <w:tcPr>
            <w:tcW w:type="dxa" w:w="4785"/>
            <w:tcBorders>
              <w:top w:color="000000" w:sz="4" w:val="single"/>
              <w:left w:color="000000" w:sz="4" w:val="single"/>
              <w:bottom w:color="000000" w:sz="4" w:val="single"/>
              <w:right w:color="000000" w:sz="4" w:val="single"/>
            </w:tcBorders>
          </w:tcPr>
          <w:p w14:paraId="1F000000">
            <w:pPr>
              <w:ind/>
              <w:jc w:val="both"/>
              <w:rPr>
                <w:rFonts w:ascii="Times New Roman" w:hAnsi="Times New Roman"/>
                <w:color w:val="000000"/>
                <w:sz w:val="24"/>
              </w:rPr>
            </w:pPr>
            <w:r>
              <w:rPr>
                <w:rFonts w:ascii="Times New Roman" w:hAnsi="Times New Roman"/>
                <w:color w:val="000000"/>
                <w:sz w:val="24"/>
              </w:rPr>
              <w:t>Срок поставки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0000000">
            <w:pPr>
              <w:rPr>
                <w:rFonts w:ascii="Times New Roman" w:hAnsi="Times New Roman"/>
                <w:color w:val="000000"/>
                <w:sz w:val="24"/>
              </w:rPr>
            </w:pPr>
            <w:r>
              <w:rPr>
                <w:rFonts w:ascii="Times New Roman" w:hAnsi="Times New Roman"/>
                <w:color w:val="000000"/>
                <w:sz w:val="24"/>
              </w:rPr>
              <w:t>10 (десять) рабочих дней</w:t>
            </w:r>
          </w:p>
        </w:tc>
      </w:tr>
      <w:tr>
        <w:trPr>
          <w:trHeight w:hRule="atLeast" w:val="549"/>
        </w:trPr>
        <w:tc>
          <w:tcPr>
            <w:tcW w:type="dxa" w:w="4785"/>
            <w:tcBorders>
              <w:top w:color="000000" w:sz="4" w:val="single"/>
              <w:left w:color="000000" w:sz="4" w:val="single"/>
              <w:bottom w:color="000000" w:sz="4" w:val="single"/>
              <w:right w:color="000000" w:sz="4" w:val="single"/>
            </w:tcBorders>
          </w:tcPr>
          <w:p w14:paraId="21000000">
            <w:pPr>
              <w:ind/>
              <w:jc w:val="both"/>
              <w:rPr>
                <w:rFonts w:ascii="Times New Roman" w:hAnsi="Times New Roman"/>
                <w:i w:val="1"/>
                <w:color w:val="000000"/>
                <w:sz w:val="24"/>
              </w:rPr>
            </w:pPr>
            <w:r>
              <w:rPr>
                <w:rFonts w:ascii="Times New Roman" w:hAnsi="Times New Roman"/>
                <w:color w:val="000000"/>
                <w:sz w:val="24"/>
              </w:rPr>
              <w:t>Место поставки товаров (выполнения работ, оказания услуг)</w:t>
            </w:r>
          </w:p>
        </w:tc>
        <w:tc>
          <w:tcPr>
            <w:tcW w:type="dxa" w:w="4962"/>
            <w:tcBorders>
              <w:top w:color="000000" w:sz="4" w:val="single"/>
              <w:left w:color="000000" w:sz="4" w:val="single"/>
              <w:bottom w:color="000000" w:sz="4" w:val="single"/>
              <w:right w:color="000000" w:sz="4" w:val="single"/>
            </w:tcBorders>
          </w:tcPr>
          <w:p w14:paraId="22000000">
            <w:pPr>
              <w:rPr>
                <w:rFonts w:ascii="Times New Roman" w:hAnsi="Times New Roman"/>
                <w:color w:val="000000"/>
                <w:sz w:val="24"/>
              </w:rPr>
            </w:pPr>
            <w:r>
              <w:rPr>
                <w:rFonts w:ascii="Times New Roman" w:hAnsi="Times New Roman"/>
                <w:color w:val="000000"/>
                <w:sz w:val="24"/>
              </w:rPr>
              <w:t>453 167, Российская Федерация, Республика Башкортостан, м. р-н Стерлитамакский, с.п. Наумовский сельсовет, тер. автодороги Уфа-Оренбург, км 152-й, зд. 1</w:t>
            </w:r>
          </w:p>
        </w:tc>
      </w:tr>
      <w:tr>
        <w:trPr>
          <w:trHeight w:hRule="atLeast" w:val="273"/>
        </w:trPr>
        <w:tc>
          <w:tcPr>
            <w:tcW w:type="dxa" w:w="4785"/>
            <w:tcBorders>
              <w:top w:color="000000" w:sz="4" w:val="single"/>
              <w:left w:color="000000" w:sz="4" w:val="single"/>
              <w:bottom w:color="000000" w:sz="4" w:val="single"/>
              <w:right w:color="000000" w:sz="4" w:val="single"/>
            </w:tcBorders>
          </w:tcPr>
          <w:p w14:paraId="23000000">
            <w:pPr>
              <w:pStyle w:val="Style_4"/>
              <w:ind w:firstLine="0" w:left="0"/>
              <w:rPr>
                <w:rFonts w:ascii="Times New Roman" w:hAnsi="Times New Roman"/>
                <w:color w:val="000000"/>
                <w:sz w:val="24"/>
              </w:rPr>
            </w:pPr>
            <w:r>
              <w:rPr>
                <w:rFonts w:ascii="Times New Roman" w:hAnsi="Times New Roman"/>
                <w:color w:val="000000"/>
                <w:sz w:val="24"/>
              </w:rPr>
              <w:t>Вид оплаты</w:t>
            </w:r>
          </w:p>
        </w:tc>
        <w:tc>
          <w:tcPr>
            <w:tcW w:type="dxa" w:w="4962"/>
            <w:tcBorders>
              <w:top w:color="000000" w:sz="4" w:val="single"/>
              <w:left w:color="000000" w:sz="4" w:val="single"/>
              <w:bottom w:color="000000" w:sz="4" w:val="single"/>
              <w:right w:color="000000" w:sz="4" w:val="single"/>
            </w:tcBorders>
          </w:tcPr>
          <w:p w14:paraId="24000000">
            <w:pPr>
              <w:ind w:firstLine="0" w:left="-107"/>
              <w:rPr>
                <w:rFonts w:ascii="Times New Roman" w:hAnsi="Times New Roman"/>
                <w:color w:val="000000"/>
                <w:sz w:val="24"/>
              </w:rPr>
            </w:pPr>
            <w:r>
              <w:rPr>
                <w:rFonts w:ascii="Times New Roman" w:hAnsi="Times New Roman"/>
                <w:color w:val="000000"/>
                <w:sz w:val="24"/>
              </w:rPr>
              <w:t xml:space="preserve"> Безналичный расчёт</w:t>
            </w:r>
          </w:p>
        </w:tc>
      </w:tr>
      <w:tr>
        <w:trPr>
          <w:trHeight w:hRule="atLeast" w:val="606"/>
        </w:trPr>
        <w:tc>
          <w:tcPr>
            <w:tcW w:type="dxa" w:w="4785"/>
            <w:tcBorders>
              <w:top w:color="000000" w:sz="4" w:val="single"/>
              <w:left w:color="000000" w:sz="4" w:val="single"/>
              <w:bottom w:color="000000" w:sz="4" w:val="single"/>
              <w:right w:color="000000" w:sz="4" w:val="single"/>
            </w:tcBorders>
          </w:tcPr>
          <w:p w14:paraId="25000000">
            <w:pPr>
              <w:pStyle w:val="Style_4"/>
              <w:ind w:firstLine="0" w:left="0"/>
              <w:rPr>
                <w:rFonts w:ascii="Times New Roman" w:hAnsi="Times New Roman"/>
                <w:color w:val="000000"/>
                <w:sz w:val="24"/>
              </w:rPr>
            </w:pPr>
            <w:r>
              <w:rPr>
                <w:rFonts w:ascii="Times New Roman" w:hAnsi="Times New Roman"/>
                <w:color w:val="000000"/>
                <w:sz w:val="24"/>
              </w:rPr>
              <w:t>Условия оплаты</w:t>
            </w:r>
          </w:p>
        </w:tc>
        <w:tc>
          <w:tcPr>
            <w:tcW w:type="dxa" w:w="4962"/>
            <w:tcBorders>
              <w:top w:color="000000" w:sz="4" w:val="single"/>
              <w:left w:color="000000" w:sz="4" w:val="single"/>
              <w:bottom w:color="000000" w:sz="4" w:val="single"/>
              <w:right w:color="000000" w:sz="4" w:val="single"/>
            </w:tcBorders>
          </w:tcPr>
          <w:p w14:paraId="26000000">
            <w:pPr>
              <w:rPr>
                <w:rFonts w:ascii="Times New Roman" w:hAnsi="Times New Roman"/>
                <w:color w:val="000000"/>
                <w:sz w:val="24"/>
              </w:rPr>
            </w:pPr>
            <w:r>
              <w:rPr>
                <w:rFonts w:ascii="Times New Roman" w:hAnsi="Times New Roman"/>
                <w:color w:val="000000"/>
                <w:sz w:val="24"/>
              </w:rPr>
              <w:t>Не позднее 7 рабочих дней с момента подписания акта об оказании услуг.</w:t>
            </w:r>
          </w:p>
        </w:tc>
      </w:tr>
      <w:tr>
        <w:tc>
          <w:tcPr>
            <w:tcW w:type="dxa" w:w="4785"/>
            <w:tcBorders>
              <w:top w:color="000000" w:sz="4" w:val="single"/>
              <w:left w:color="000000" w:sz="4" w:val="single"/>
              <w:bottom w:color="000000" w:sz="4" w:val="single"/>
              <w:right w:color="000000" w:sz="4" w:val="single"/>
            </w:tcBorders>
          </w:tcPr>
          <w:p w14:paraId="27000000">
            <w:pPr>
              <w:ind/>
              <w:jc w:val="both"/>
              <w:rPr>
                <w:rFonts w:ascii="Times New Roman" w:hAnsi="Times New Roman"/>
                <w:color w:val="000000"/>
                <w:sz w:val="24"/>
              </w:rPr>
            </w:pPr>
            <w:r>
              <w:rPr>
                <w:rFonts w:ascii="Times New Roman" w:hAnsi="Times New Roman"/>
                <w:color w:val="000000"/>
                <w:sz w:val="24"/>
              </w:rPr>
              <w:t>Стартовая цена, руб.</w:t>
            </w:r>
          </w:p>
        </w:tc>
        <w:tc>
          <w:tcPr>
            <w:tcW w:type="dxa" w:w="4962"/>
            <w:tcBorders>
              <w:top w:color="000000" w:sz="4" w:val="single"/>
              <w:left w:color="000000" w:sz="4" w:val="single"/>
              <w:bottom w:color="000000" w:sz="4" w:val="single"/>
              <w:right w:color="000000" w:sz="4" w:val="single"/>
            </w:tcBorders>
          </w:tcPr>
          <w:p w14:paraId="28000000">
            <w:pPr>
              <w:rPr>
                <w:rFonts w:ascii="Times New Roman" w:hAnsi="Times New Roman"/>
                <w:color w:val="000000"/>
                <w:sz w:val="24"/>
                <w:u w:val="none"/>
              </w:rPr>
            </w:pPr>
            <w:r>
              <w:rPr>
                <w:rFonts w:ascii="Times New Roman" w:hAnsi="Times New Roman"/>
                <w:b w:val="1"/>
                <w:color w:val="000000"/>
                <w:sz w:val="24"/>
                <w:u w:val="none"/>
              </w:rPr>
              <w:t xml:space="preserve">44 625 </w:t>
            </w:r>
            <w:r>
              <w:rPr>
                <w:rFonts w:ascii="Times New Roman" w:hAnsi="Times New Roman"/>
                <w:b w:val="1"/>
                <w:color w:val="000000"/>
                <w:sz w:val="24"/>
                <w:u w:val="none"/>
              </w:rPr>
              <w:t>(сорок четыре тысячи шестьсот двадцать пять)</w:t>
            </w:r>
            <w:r>
              <w:rPr>
                <w:rFonts w:ascii="Times New Roman" w:hAnsi="Times New Roman"/>
                <w:b w:val="1"/>
                <w:color w:val="000000"/>
                <w:sz w:val="24"/>
                <w:u w:val="none"/>
              </w:rPr>
              <w:t xml:space="preserve"> рублей 00 копе</w:t>
            </w:r>
            <w:r>
              <w:rPr>
                <w:rFonts w:ascii="Times New Roman" w:hAnsi="Times New Roman"/>
                <w:color w:val="000000"/>
                <w:sz w:val="24"/>
                <w:u w:val="none"/>
              </w:rPr>
              <w:t>ек</w:t>
            </w:r>
          </w:p>
        </w:tc>
      </w:tr>
      <w:tr>
        <w:tc>
          <w:tcPr>
            <w:tcW w:type="dxa" w:w="4785"/>
            <w:tcBorders>
              <w:top w:color="000000" w:sz="4" w:val="single"/>
              <w:left w:color="000000" w:sz="4" w:val="single"/>
              <w:bottom w:color="000000" w:sz="4" w:val="single"/>
              <w:right w:color="000000" w:sz="4" w:val="single"/>
            </w:tcBorders>
          </w:tcPr>
          <w:p w14:paraId="29000000">
            <w:pPr>
              <w:ind/>
              <w:jc w:val="both"/>
              <w:rPr>
                <w:rFonts w:ascii="Times New Roman" w:hAnsi="Times New Roman"/>
                <w:color w:val="000000"/>
                <w:sz w:val="24"/>
              </w:rPr>
            </w:pPr>
            <w:r>
              <w:rPr>
                <w:rFonts w:ascii="Times New Roman" w:hAnsi="Times New Roman"/>
                <w:color w:val="000000"/>
                <w:sz w:val="24"/>
              </w:rPr>
              <w:t xml:space="preserve">Планируемая дата заключения </w:t>
            </w:r>
            <w:r>
              <w:rPr>
                <w:rFonts w:ascii="Times New Roman" w:hAnsi="Times New Roman"/>
                <w:color w:val="000000"/>
                <w:sz w:val="24"/>
              </w:rPr>
              <w:t>контракт</w:t>
            </w:r>
            <w:r>
              <w:rPr>
                <w:rFonts w:ascii="Times New Roman" w:hAnsi="Times New Roman"/>
                <w:color w:val="000000"/>
                <w:sz w:val="24"/>
              </w:rPr>
              <w:t>а</w:t>
            </w:r>
          </w:p>
        </w:tc>
        <w:tc>
          <w:tcPr>
            <w:tcW w:type="dxa" w:w="4962"/>
            <w:tcBorders>
              <w:top w:color="000000" w:sz="4" w:val="single"/>
              <w:left w:color="000000" w:sz="4" w:val="single"/>
              <w:bottom w:color="000000" w:sz="4" w:val="single"/>
              <w:right w:color="000000" w:sz="4" w:val="single"/>
            </w:tcBorders>
          </w:tcPr>
          <w:p w14:paraId="2A000000">
            <w:pPr>
              <w:rPr>
                <w:rFonts w:ascii="Times New Roman" w:hAnsi="Times New Roman"/>
                <w:color w:val="000000"/>
                <w:sz w:val="24"/>
              </w:rPr>
            </w:pPr>
            <w:r>
              <w:rPr>
                <w:rFonts w:ascii="Times New Roman" w:hAnsi="Times New Roman"/>
                <w:color w:val="000000"/>
                <w:sz w:val="24"/>
              </w:rPr>
              <w:t xml:space="preserve">В течение </w:t>
            </w:r>
            <w:r>
              <w:rPr>
                <w:rFonts w:ascii="Times New Roman" w:hAnsi="Times New Roman"/>
                <w:color w:val="000000"/>
                <w:sz w:val="24"/>
              </w:rPr>
              <w:t>двух</w:t>
            </w:r>
            <w:r>
              <w:rPr>
                <w:rFonts w:ascii="Times New Roman" w:hAnsi="Times New Roman"/>
                <w:color w:val="000000"/>
                <w:sz w:val="24"/>
              </w:rPr>
              <w:t xml:space="preserve"> дней с момента размещения итогового протокола.</w:t>
            </w:r>
          </w:p>
        </w:tc>
      </w:tr>
      <w:tr>
        <w:tc>
          <w:tcPr>
            <w:tcW w:type="dxa" w:w="4785"/>
            <w:tcBorders>
              <w:top w:color="000000" w:sz="4" w:val="single"/>
              <w:left w:color="000000" w:sz="4" w:val="single"/>
              <w:bottom w:color="000000" w:sz="4" w:val="single"/>
              <w:right w:color="000000" w:sz="4" w:val="single"/>
            </w:tcBorders>
          </w:tcPr>
          <w:p w14:paraId="2B000000">
            <w:pPr>
              <w:ind/>
              <w:jc w:val="both"/>
              <w:rPr>
                <w:rFonts w:ascii="Times New Roman" w:hAnsi="Times New Roman"/>
                <w:color w:val="000000"/>
                <w:sz w:val="24"/>
              </w:rPr>
            </w:pPr>
            <w:r>
              <w:rPr>
                <w:rFonts w:ascii="Times New Roman" w:hAnsi="Times New Roman"/>
                <w:color w:val="000000"/>
                <w:sz w:val="24"/>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type="dxa" w:w="4962"/>
            <w:tcBorders>
              <w:top w:color="000000" w:sz="4" w:val="single"/>
              <w:left w:color="000000" w:sz="4" w:val="single"/>
              <w:bottom w:color="000000" w:sz="4" w:val="single"/>
              <w:right w:color="000000" w:sz="4" w:val="single"/>
            </w:tcBorders>
          </w:tcPr>
          <w:p w14:paraId="2C000000">
            <w:pPr>
              <w:rPr>
                <w:rFonts w:ascii="Times New Roman" w:hAnsi="Times New Roman"/>
                <w:color w:val="000000"/>
                <w:sz w:val="24"/>
              </w:rPr>
            </w:pPr>
            <w:r>
              <w:rPr>
                <w:rFonts w:ascii="Times New Roman" w:hAnsi="Times New Roman"/>
                <w:color w:val="000000"/>
                <w:sz w:val="24"/>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tc>
          <w:tcPr>
            <w:tcW w:type="dxa" w:w="4785"/>
            <w:tcBorders>
              <w:top w:color="000000" w:sz="4" w:val="single"/>
              <w:left w:color="000000" w:sz="4" w:val="single"/>
              <w:bottom w:color="000000" w:sz="4" w:val="single"/>
              <w:right w:color="000000" w:sz="4" w:val="single"/>
            </w:tcBorders>
          </w:tcPr>
          <w:p w14:paraId="2D000000">
            <w:pPr>
              <w:ind/>
              <w:jc w:val="both"/>
              <w:rPr>
                <w:rFonts w:ascii="Times New Roman" w:hAnsi="Times New Roman"/>
                <w:color w:val="000000"/>
                <w:sz w:val="24"/>
              </w:rPr>
            </w:pPr>
            <w:r>
              <w:rPr>
                <w:rFonts w:ascii="Times New Roman" w:hAnsi="Times New Roman"/>
                <w:color w:val="000000"/>
                <w:sz w:val="24"/>
              </w:rPr>
              <w:t>Источник финансирования</w:t>
            </w:r>
          </w:p>
        </w:tc>
        <w:tc>
          <w:tcPr>
            <w:tcW w:type="dxa" w:w="4962"/>
            <w:tcBorders>
              <w:top w:color="000000" w:sz="4" w:val="single"/>
              <w:left w:color="000000" w:sz="4" w:val="single"/>
              <w:bottom w:color="000000" w:sz="4" w:val="single"/>
              <w:right w:color="000000" w:sz="4" w:val="single"/>
            </w:tcBorders>
          </w:tcPr>
          <w:p w14:paraId="2E000000">
            <w:pPr>
              <w:rPr>
                <w:rFonts w:ascii="Times New Roman" w:hAnsi="Times New Roman"/>
                <w:color w:val="000000"/>
                <w:sz w:val="24"/>
              </w:rPr>
            </w:pPr>
            <w:r>
              <w:rPr>
                <w:rFonts w:ascii="Times New Roman" w:hAnsi="Times New Roman"/>
                <w:color w:val="000000"/>
                <w:sz w:val="24"/>
              </w:rPr>
              <w:t>Дополнительный источник бюджетного финансирования</w:t>
            </w:r>
            <w:r>
              <w:rPr>
                <w:rFonts w:ascii="Times New Roman" w:hAnsi="Times New Roman"/>
                <w:color w:val="000000"/>
                <w:sz w:val="24"/>
              </w:rPr>
              <w:t xml:space="preserve"> </w:t>
            </w:r>
          </w:p>
        </w:tc>
      </w:tr>
      <w:tr>
        <w:tc>
          <w:tcPr>
            <w:tcW w:type="dxa" w:w="4785"/>
            <w:tcBorders>
              <w:top w:color="000000" w:sz="4" w:val="single"/>
              <w:left w:color="000000" w:sz="4" w:val="single"/>
              <w:bottom w:color="000000" w:sz="4" w:val="single"/>
              <w:right w:color="000000" w:sz="4" w:val="single"/>
            </w:tcBorders>
          </w:tcPr>
          <w:p w14:paraId="2F000000">
            <w:pPr>
              <w:ind/>
              <w:jc w:val="both"/>
              <w:rPr>
                <w:rFonts w:ascii="Times New Roman" w:hAnsi="Times New Roman"/>
                <w:color w:val="000000"/>
                <w:sz w:val="24"/>
              </w:rPr>
            </w:pPr>
            <w:r>
              <w:rPr>
                <w:rFonts w:ascii="Times New Roman" w:hAnsi="Times New Roman"/>
                <w:color w:val="000000"/>
                <w:sz w:val="24"/>
              </w:rPr>
              <w:t>Код бюджетной классификации (</w:t>
            </w:r>
            <w:r>
              <w:rPr>
                <w:rFonts w:ascii="Times New Roman" w:hAnsi="Times New Roman"/>
                <w:color w:val="000000"/>
                <w:sz w:val="24"/>
              </w:rPr>
              <w:t xml:space="preserve">КБК) </w:t>
            </w:r>
          </w:p>
        </w:tc>
        <w:tc>
          <w:tcPr>
            <w:tcW w:type="dxa" w:w="4962"/>
            <w:tcBorders>
              <w:top w:color="000000" w:sz="4" w:val="single"/>
              <w:left w:color="000000" w:sz="4" w:val="single"/>
              <w:bottom w:color="000000" w:sz="4" w:val="single"/>
              <w:right w:color="000000" w:sz="4" w:val="single"/>
            </w:tcBorders>
          </w:tcPr>
          <w:p w14:paraId="30000000">
            <w:pPr>
              <w:rPr>
                <w:rFonts w:ascii="Times New Roman" w:hAnsi="Times New Roman"/>
                <w:b w:val="1"/>
                <w:color w:val="000000"/>
                <w:sz w:val="24"/>
              </w:rPr>
            </w:pPr>
            <w:r>
              <w:rPr>
                <w:rFonts w:ascii="Times New Roman" w:hAnsi="Times New Roman"/>
                <w:b w:val="1"/>
                <w:color w:val="000000"/>
                <w:sz w:val="24"/>
              </w:rPr>
              <w:t>320 0</w:t>
            </w:r>
            <w:r>
              <w:rPr>
                <w:rFonts w:ascii="Times New Roman" w:hAnsi="Times New Roman"/>
                <w:b w:val="1"/>
                <w:color w:val="000000"/>
                <w:sz w:val="24"/>
              </w:rPr>
              <w:t>305 42 4 06 90048 244</w:t>
            </w:r>
          </w:p>
        </w:tc>
      </w:tr>
      <w:tr>
        <w:tc>
          <w:tcPr>
            <w:tcW w:type="dxa" w:w="4785"/>
            <w:tcBorders>
              <w:top w:color="000000" w:sz="4" w:val="single"/>
              <w:left w:color="000000" w:sz="4" w:val="single"/>
              <w:bottom w:color="000000" w:sz="4" w:val="single"/>
              <w:right w:color="000000" w:sz="4" w:val="single"/>
            </w:tcBorders>
          </w:tcPr>
          <w:p w14:paraId="31000000">
            <w:pPr>
              <w:ind/>
              <w:jc w:val="both"/>
              <w:rPr>
                <w:rFonts w:ascii="Times New Roman" w:hAnsi="Times New Roman"/>
                <w:color w:val="000000"/>
                <w:sz w:val="24"/>
              </w:rPr>
            </w:pPr>
            <w:r>
              <w:rPr>
                <w:rFonts w:ascii="Times New Roman" w:hAnsi="Times New Roman"/>
                <w:color w:val="000000"/>
                <w:sz w:val="24"/>
              </w:rPr>
              <w:t>РНП</w:t>
            </w:r>
          </w:p>
        </w:tc>
        <w:tc>
          <w:tcPr>
            <w:tcW w:type="dxa" w:w="4962"/>
            <w:tcBorders>
              <w:top w:color="000000" w:sz="4" w:val="single"/>
              <w:left w:color="000000" w:sz="4" w:val="single"/>
              <w:bottom w:color="000000" w:sz="4" w:val="single"/>
              <w:right w:color="000000" w:sz="4" w:val="single"/>
            </w:tcBorders>
          </w:tcPr>
          <w:p w14:paraId="32000000">
            <w:pPr>
              <w:rPr>
                <w:rFonts w:ascii="Times New Roman" w:hAnsi="Times New Roman"/>
                <w:color w:val="000000"/>
                <w:sz w:val="24"/>
              </w:rPr>
            </w:pPr>
            <w:r>
              <w:rPr>
                <w:rFonts w:ascii="Times New Roman" w:hAnsi="Times New Roman"/>
                <w:color w:val="000000"/>
                <w:sz w:val="24"/>
              </w:rPr>
              <w:t>Отсутствие в реестре недобросовестных поставщиков</w:t>
            </w:r>
          </w:p>
        </w:tc>
      </w:tr>
      <w:tr>
        <w:tc>
          <w:tcPr>
            <w:tcW w:type="dxa" w:w="4785"/>
            <w:tcBorders>
              <w:top w:color="000000" w:sz="4" w:val="single"/>
              <w:left w:color="000000" w:sz="4" w:val="single"/>
              <w:bottom w:color="000000" w:sz="4" w:val="single"/>
              <w:right w:color="000000" w:sz="4" w:val="single"/>
            </w:tcBorders>
          </w:tcPr>
          <w:p w14:paraId="33000000">
            <w:pPr>
              <w:ind/>
              <w:jc w:val="both"/>
              <w:rPr>
                <w:rFonts w:ascii="Times New Roman" w:hAnsi="Times New Roman"/>
                <w:color w:val="000000"/>
                <w:sz w:val="24"/>
              </w:rPr>
            </w:pPr>
            <w:r>
              <w:rPr>
                <w:rFonts w:ascii="Times New Roman" w:hAnsi="Times New Roman"/>
                <w:color w:val="000000"/>
                <w:sz w:val="24"/>
              </w:rPr>
              <w:t>Идентификационный код закупки</w:t>
            </w:r>
          </w:p>
        </w:tc>
        <w:tc>
          <w:tcPr>
            <w:tcW w:type="dxa" w:w="4962"/>
            <w:tcBorders>
              <w:top w:color="000000" w:sz="4" w:val="single"/>
              <w:left w:color="000000" w:sz="4" w:val="single"/>
              <w:bottom w:color="000000" w:sz="4" w:val="single"/>
              <w:right w:color="000000" w:sz="4" w:val="single"/>
            </w:tcBorders>
          </w:tcPr>
          <w:p w14:paraId="34000000">
            <w:pPr>
              <w:rPr>
                <w:rFonts w:ascii="Times New Roman" w:hAnsi="Times New Roman"/>
                <w:color w:val="000000"/>
                <w:sz w:val="24"/>
              </w:rPr>
            </w:pPr>
            <w:r>
              <w:rPr>
                <w:rFonts w:ascii="Times New Roman" w:hAnsi="Times New Roman"/>
                <w:color w:val="000000"/>
                <w:sz w:val="24"/>
              </w:rPr>
              <w:t xml:space="preserve">26 1 </w:t>
            </w:r>
            <w:r>
              <w:rPr>
                <w:rFonts w:ascii="Times New Roman" w:hAnsi="Times New Roman"/>
                <w:color w:val="000000"/>
                <w:sz w:val="24"/>
              </w:rPr>
              <w:t>026</w:t>
            </w:r>
            <w:r>
              <w:rPr>
                <w:rFonts w:ascii="Times New Roman" w:hAnsi="Times New Roman"/>
                <w:color w:val="000000"/>
                <w:sz w:val="24"/>
              </w:rPr>
              <w:t>6014587 026801001 000</w:t>
            </w:r>
            <w:r>
              <w:rPr>
                <w:rFonts w:ascii="Times New Roman" w:hAnsi="Times New Roman"/>
                <w:color w:val="000000"/>
                <w:sz w:val="24"/>
              </w:rPr>
              <w:t xml:space="preserve">1 </w:t>
            </w:r>
            <w:r>
              <w:rPr>
                <w:rFonts w:ascii="Times New Roman" w:hAnsi="Times New Roman"/>
                <w:color w:val="000000"/>
                <w:sz w:val="24"/>
              </w:rPr>
              <w:t>0</w:t>
            </w:r>
            <w:r>
              <w:rPr>
                <w:rFonts w:ascii="Times New Roman" w:hAnsi="Times New Roman"/>
                <w:color w:val="000000"/>
                <w:sz w:val="24"/>
              </w:rPr>
              <w:t>48</w:t>
            </w:r>
            <w:r>
              <w:rPr>
                <w:rFonts w:ascii="Times New Roman" w:hAnsi="Times New Roman"/>
                <w:color w:val="000000"/>
                <w:sz w:val="24"/>
              </w:rPr>
              <w:t xml:space="preserve"> 7120 </w:t>
            </w:r>
            <w:r>
              <w:rPr>
                <w:rFonts w:ascii="Times New Roman" w:hAnsi="Times New Roman"/>
                <w:color w:val="000000"/>
                <w:sz w:val="24"/>
              </w:rPr>
              <w:t>244</w:t>
            </w:r>
          </w:p>
        </w:tc>
      </w:tr>
      <w:tr>
        <w:tc>
          <w:tcPr>
            <w:tcW w:type="dxa" w:w="4785"/>
            <w:tcBorders>
              <w:top w:color="000000" w:sz="4" w:val="single"/>
              <w:left w:color="000000" w:sz="4" w:val="single"/>
              <w:bottom w:color="000000" w:sz="4" w:val="single"/>
              <w:right w:color="000000" w:sz="4" w:val="single"/>
            </w:tcBorders>
          </w:tcPr>
          <w:p w14:paraId="35000000">
            <w:pPr>
              <w:ind/>
              <w:jc w:val="both"/>
              <w:rPr>
                <w:rFonts w:ascii="Times New Roman" w:hAnsi="Times New Roman"/>
                <w:color w:val="000000"/>
                <w:sz w:val="24"/>
              </w:rPr>
            </w:pPr>
            <w:r>
              <w:rPr>
                <w:rFonts w:ascii="Times New Roman" w:hAnsi="Times New Roman"/>
                <w:color w:val="000000"/>
                <w:sz w:val="24"/>
              </w:rPr>
              <w:t>Документы, подтверждающие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tc>
        <w:tc>
          <w:tcPr>
            <w:tcW w:type="dxa" w:w="4962"/>
            <w:tcBorders>
              <w:top w:color="000000" w:sz="4" w:val="single"/>
              <w:left w:color="000000" w:sz="4" w:val="single"/>
              <w:bottom w:color="000000" w:sz="4" w:val="single"/>
              <w:right w:color="000000" w:sz="4" w:val="single"/>
            </w:tcBorders>
          </w:tcPr>
          <w:p w14:paraId="36000000">
            <w:pPr>
              <w:rPr>
                <w:rFonts w:ascii="Times New Roman" w:hAnsi="Times New Roman"/>
                <w:color w:val="000000"/>
                <w:sz w:val="24"/>
              </w:rPr>
            </w:pP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37000000">
            <w:pPr>
              <w:ind/>
              <w:jc w:val="both"/>
              <w:rPr>
                <w:rFonts w:ascii="Times New Roman" w:hAnsi="Times New Roman"/>
                <w:color w:val="000000"/>
                <w:sz w:val="24"/>
              </w:rPr>
            </w:pPr>
            <w:r>
              <w:rPr>
                <w:rFonts w:ascii="Times New Roman" w:hAnsi="Times New Roman"/>
                <w:color w:val="000000"/>
                <w:sz w:val="24"/>
              </w:rPr>
              <w:t xml:space="preserve">Требования </w:t>
            </w:r>
          </w:p>
        </w:tc>
        <w:tc>
          <w:tcPr>
            <w:tcW w:type="dxa" w:w="4962"/>
            <w:tcBorders>
              <w:top w:color="000000" w:sz="4" w:val="single"/>
              <w:left w:color="000000" w:sz="4" w:val="single"/>
              <w:bottom w:color="000000" w:sz="4" w:val="single"/>
              <w:right w:color="000000" w:sz="4" w:val="single"/>
            </w:tcBorders>
          </w:tcPr>
          <w:p w14:paraId="38000000">
            <w:pPr>
              <w:rPr>
                <w:rFonts w:ascii="Times New Roman" w:hAnsi="Times New Roman"/>
                <w:color w:val="000000"/>
                <w:sz w:val="24"/>
              </w:rPr>
            </w:pPr>
            <w:r>
              <w:rPr>
                <w:rFonts w:ascii="Times New Roman" w:hAnsi="Times New Roman"/>
                <w:color w:val="000000"/>
                <w:sz w:val="24"/>
              </w:rPr>
              <w:t>-</w:t>
            </w:r>
          </w:p>
        </w:tc>
      </w:tr>
    </w:tbl>
    <w:p w14:paraId="39000000">
      <w:pPr>
        <w:rPr>
          <w:rFonts w:ascii="Times New Roman" w:hAnsi="Times New Roman"/>
          <w:b w:val="1"/>
          <w:color w:val="000000"/>
          <w:sz w:val="24"/>
        </w:rPr>
      </w:pPr>
    </w:p>
    <w:p w14:paraId="3A000000">
      <w:pPr>
        <w:rPr>
          <w:rFonts w:ascii="Times New Roman" w:hAnsi="Times New Roman"/>
          <w:b w:val="1"/>
          <w:color w:val="000000"/>
          <w:sz w:val="24"/>
          <w:u w:val="single"/>
        </w:rPr>
      </w:pPr>
      <w:r>
        <w:rPr>
          <w:rFonts w:ascii="Times New Roman" w:hAnsi="Times New Roman"/>
          <w:b w:val="1"/>
          <w:color w:val="000000"/>
          <w:sz w:val="24"/>
          <w:u w:val="single"/>
        </w:rPr>
        <w:t>Информация о предмете закупки:</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962"/>
      </w:tblGrid>
      <w:tr>
        <w:tc>
          <w:tcPr>
            <w:tcW w:type="dxa" w:w="4785"/>
            <w:tcBorders>
              <w:top w:color="000000" w:sz="4" w:val="single"/>
              <w:left w:color="000000" w:sz="4" w:val="single"/>
              <w:bottom w:color="000000" w:sz="4" w:val="single"/>
              <w:right w:color="000000" w:sz="4" w:val="single"/>
            </w:tcBorders>
          </w:tcPr>
          <w:p w14:paraId="3B000000">
            <w:pPr>
              <w:ind/>
              <w:jc w:val="both"/>
              <w:rPr>
                <w:rFonts w:ascii="Times New Roman" w:hAnsi="Times New Roman"/>
                <w:b w:val="1"/>
                <w:color w:val="000000"/>
                <w:sz w:val="24"/>
              </w:rPr>
            </w:pPr>
            <w:r>
              <w:rPr>
                <w:rFonts w:ascii="Times New Roman" w:hAnsi="Times New Roman"/>
                <w:color w:val="000000"/>
                <w:sz w:val="24"/>
              </w:rPr>
              <w:t>Код продукции</w:t>
            </w:r>
          </w:p>
        </w:tc>
        <w:tc>
          <w:tcPr>
            <w:tcW w:type="dxa" w:w="4962"/>
            <w:tcBorders>
              <w:top w:color="000000" w:sz="4" w:val="single"/>
              <w:left w:color="000000" w:sz="4" w:val="single"/>
              <w:bottom w:color="000000" w:sz="4" w:val="single"/>
              <w:right w:color="000000" w:sz="4" w:val="single"/>
            </w:tcBorders>
          </w:tcPr>
          <w:p w14:paraId="3C000000">
            <w:pPr>
              <w:ind/>
              <w:jc w:val="both"/>
              <w:rPr>
                <w:rFonts w:ascii="Times New Roman" w:hAnsi="Times New Roman"/>
                <w:b w:val="1"/>
                <w:color w:val="000000"/>
                <w:sz w:val="24"/>
              </w:rPr>
            </w:pP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3D000000">
            <w:pPr>
              <w:widowControl w:val="0"/>
              <w:ind/>
              <w:contextualSpacing w:val="1"/>
              <w:jc w:val="both"/>
              <w:rPr>
                <w:rFonts w:ascii="Times New Roman" w:hAnsi="Times New Roman"/>
                <w:color w:val="000000"/>
                <w:sz w:val="24"/>
              </w:rPr>
            </w:pPr>
            <w:r>
              <w:rPr>
                <w:rFonts w:ascii="Times New Roman" w:hAnsi="Times New Roman"/>
                <w:color w:val="000000"/>
                <w:sz w:val="24"/>
              </w:rPr>
              <w:t>Единица измерения</w:t>
            </w:r>
          </w:p>
        </w:tc>
        <w:tc>
          <w:tcPr>
            <w:tcW w:type="dxa" w:w="4962"/>
            <w:tcBorders>
              <w:top w:color="000000" w:sz="4" w:val="single"/>
              <w:left w:color="000000" w:sz="4" w:val="single"/>
              <w:bottom w:color="000000" w:sz="4" w:val="single"/>
              <w:right w:color="000000" w:sz="4" w:val="single"/>
            </w:tcBorders>
          </w:tcPr>
          <w:p w14:paraId="3E000000">
            <w:pPr>
              <w:ind/>
              <w:jc w:val="both"/>
              <w:rPr>
                <w:rFonts w:ascii="Times New Roman" w:hAnsi="Times New Roman"/>
                <w:b w:val="1"/>
                <w:color w:val="000000"/>
                <w:sz w:val="24"/>
              </w:rPr>
            </w:pPr>
            <w:r>
              <w:rPr>
                <w:rFonts w:ascii="Times New Roman" w:hAnsi="Times New Roman"/>
                <w:color w:val="000000"/>
                <w:sz w:val="24"/>
              </w:rPr>
              <w:t>усл.ед</w:t>
            </w:r>
          </w:p>
        </w:tc>
      </w:tr>
      <w:tr>
        <w:tc>
          <w:tcPr>
            <w:tcW w:type="dxa" w:w="4785"/>
            <w:tcBorders>
              <w:top w:color="000000" w:sz="4" w:val="single"/>
              <w:left w:color="000000" w:sz="4" w:val="single"/>
              <w:bottom w:color="000000" w:sz="4" w:val="single"/>
              <w:right w:color="000000" w:sz="4" w:val="single"/>
            </w:tcBorders>
          </w:tcPr>
          <w:p w14:paraId="3F000000">
            <w:pPr>
              <w:ind/>
              <w:jc w:val="both"/>
              <w:rPr>
                <w:rFonts w:ascii="Times New Roman" w:hAnsi="Times New Roman"/>
                <w:color w:val="000000"/>
                <w:sz w:val="24"/>
              </w:rPr>
            </w:pPr>
            <w:r>
              <w:rPr>
                <w:rFonts w:ascii="Times New Roman" w:hAnsi="Times New Roman"/>
                <w:color w:val="000000"/>
                <w:sz w:val="24"/>
              </w:rPr>
              <w:t>Страна происхождения</w:t>
            </w:r>
          </w:p>
        </w:tc>
        <w:tc>
          <w:tcPr>
            <w:tcW w:type="dxa" w:w="4962"/>
            <w:tcBorders>
              <w:top w:color="000000" w:sz="4" w:val="single"/>
              <w:left w:color="000000" w:sz="4" w:val="single"/>
              <w:bottom w:color="000000" w:sz="4" w:val="single"/>
              <w:right w:color="000000" w:sz="4" w:val="single"/>
            </w:tcBorders>
          </w:tcPr>
          <w:p w14:paraId="40000000">
            <w:pPr>
              <w:ind/>
              <w:jc w:val="both"/>
              <w:rPr>
                <w:rFonts w:ascii="Times New Roman" w:hAnsi="Times New Roman"/>
                <w:color w:val="000000"/>
                <w:sz w:val="24"/>
              </w:rPr>
            </w:pP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41000000">
            <w:pPr>
              <w:ind/>
              <w:jc w:val="both"/>
              <w:rPr>
                <w:rFonts w:ascii="Times New Roman" w:hAnsi="Times New Roman"/>
                <w:color w:val="000000"/>
                <w:sz w:val="24"/>
              </w:rPr>
            </w:pPr>
            <w:r>
              <w:rPr>
                <w:rFonts w:ascii="Times New Roman" w:hAnsi="Times New Roman"/>
                <w:color w:val="000000"/>
                <w:sz w:val="24"/>
              </w:rPr>
              <w:t>Фирменное наименование</w:t>
            </w:r>
          </w:p>
        </w:tc>
        <w:tc>
          <w:tcPr>
            <w:tcW w:type="dxa" w:w="4962"/>
            <w:tcBorders>
              <w:top w:color="000000" w:sz="4" w:val="single"/>
              <w:left w:color="000000" w:sz="4" w:val="single"/>
              <w:bottom w:color="000000" w:sz="4" w:val="single"/>
              <w:right w:color="000000" w:sz="4" w:val="single"/>
            </w:tcBorders>
          </w:tcPr>
          <w:p w14:paraId="42000000">
            <w:pPr>
              <w:ind/>
              <w:jc w:val="both"/>
              <w:rPr>
                <w:rFonts w:ascii="Times New Roman" w:hAnsi="Times New Roman"/>
                <w:color w:val="000000"/>
                <w:sz w:val="24"/>
              </w:rPr>
            </w:pP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43000000">
            <w:pPr>
              <w:ind/>
              <w:jc w:val="both"/>
              <w:rPr>
                <w:rFonts w:ascii="Times New Roman" w:hAnsi="Times New Roman"/>
                <w:color w:val="000000"/>
                <w:sz w:val="24"/>
              </w:rPr>
            </w:pPr>
            <w:r>
              <w:rPr>
                <w:rFonts w:ascii="Times New Roman" w:hAnsi="Times New Roman"/>
                <w:color w:val="000000"/>
                <w:sz w:val="24"/>
              </w:rPr>
              <w:t>Требования к товару</w:t>
            </w:r>
          </w:p>
        </w:tc>
        <w:tc>
          <w:tcPr>
            <w:tcW w:type="dxa" w:w="4962"/>
            <w:tcBorders>
              <w:top w:color="000000" w:sz="4" w:val="single"/>
              <w:left w:color="000000" w:sz="4" w:val="single"/>
              <w:bottom w:color="000000" w:sz="4" w:val="single"/>
              <w:right w:color="000000" w:sz="4" w:val="single"/>
            </w:tcBorders>
          </w:tcPr>
          <w:p w14:paraId="44000000">
            <w:pPr>
              <w:ind/>
              <w:jc w:val="both"/>
              <w:rPr>
                <w:rFonts w:ascii="Times New Roman" w:hAnsi="Times New Roman"/>
                <w:color w:val="000000"/>
                <w:sz w:val="24"/>
              </w:rPr>
            </w:pP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45000000">
            <w:pPr>
              <w:ind/>
              <w:jc w:val="both"/>
              <w:rPr>
                <w:rFonts w:ascii="Times New Roman" w:hAnsi="Times New Roman"/>
                <w:color w:val="000000"/>
                <w:sz w:val="24"/>
              </w:rPr>
            </w:pPr>
            <w:r>
              <w:rPr>
                <w:rFonts w:ascii="Times New Roman" w:hAnsi="Times New Roman"/>
                <w:color w:val="000000"/>
                <w:sz w:val="24"/>
              </w:rPr>
              <w:t>Торговое наименование</w:t>
            </w:r>
          </w:p>
        </w:tc>
        <w:tc>
          <w:tcPr>
            <w:tcW w:type="dxa" w:w="4962"/>
            <w:tcBorders>
              <w:top w:color="000000" w:sz="4" w:val="single"/>
              <w:left w:color="000000" w:sz="4" w:val="single"/>
              <w:bottom w:color="000000" w:sz="4" w:val="single"/>
              <w:right w:color="000000" w:sz="4" w:val="single"/>
            </w:tcBorders>
          </w:tcPr>
          <w:p w14:paraId="46000000">
            <w:pPr>
              <w:ind/>
              <w:jc w:val="both"/>
              <w:rPr>
                <w:rFonts w:ascii="Times New Roman" w:hAnsi="Times New Roman"/>
                <w:color w:val="000000"/>
                <w:sz w:val="24"/>
              </w:rPr>
            </w:pPr>
            <w:r>
              <w:rPr>
                <w:rFonts w:ascii="Times New Roman" w:hAnsi="Times New Roman"/>
                <w:color w:val="000000"/>
                <w:sz w:val="24"/>
              </w:rPr>
              <w:t>-----</w:t>
            </w:r>
          </w:p>
        </w:tc>
      </w:tr>
      <w:tr>
        <w:tc>
          <w:tcPr>
            <w:tcW w:type="dxa" w:w="4785"/>
            <w:tcBorders>
              <w:top w:color="000000" w:sz="4" w:val="single"/>
              <w:left w:color="000000" w:sz="4" w:val="single"/>
              <w:bottom w:color="000000" w:sz="4" w:val="single"/>
              <w:right w:color="000000" w:sz="4" w:val="single"/>
            </w:tcBorders>
          </w:tcPr>
          <w:p w14:paraId="47000000">
            <w:pPr>
              <w:ind/>
              <w:jc w:val="both"/>
              <w:rPr>
                <w:rFonts w:ascii="Times New Roman" w:hAnsi="Times New Roman"/>
                <w:color w:val="000000"/>
                <w:sz w:val="24"/>
              </w:rPr>
            </w:pPr>
            <w:r>
              <w:rPr>
                <w:rFonts w:ascii="Times New Roman" w:hAnsi="Times New Roman"/>
                <w:color w:val="000000"/>
                <w:sz w:val="24"/>
              </w:rPr>
              <w:t>Производитель</w:t>
            </w:r>
            <w:r>
              <w:rPr>
                <w:rFonts w:ascii="Times New Roman" w:hAnsi="Times New Roman"/>
                <w:color w:val="000000"/>
                <w:sz w:val="24"/>
              </w:rPr>
              <w:t xml:space="preserve"> </w:t>
            </w:r>
          </w:p>
        </w:tc>
        <w:tc>
          <w:tcPr>
            <w:tcW w:type="dxa" w:w="4962"/>
            <w:tcBorders>
              <w:top w:color="000000" w:sz="4" w:val="single"/>
              <w:left w:color="000000" w:sz="4" w:val="single"/>
              <w:bottom w:color="000000" w:sz="4" w:val="single"/>
              <w:right w:color="000000" w:sz="4" w:val="single"/>
            </w:tcBorders>
          </w:tcPr>
          <w:p w14:paraId="48000000">
            <w:pPr>
              <w:ind/>
              <w:jc w:val="both"/>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w:t>
            </w:r>
          </w:p>
        </w:tc>
      </w:tr>
    </w:tbl>
    <w:p w14:paraId="49000000">
      <w:pPr>
        <w:rPr>
          <w:rFonts w:ascii="Times New Roman" w:hAnsi="Times New Roman"/>
          <w:color w:val="000000"/>
          <w:sz w:val="24"/>
        </w:rPr>
      </w:pPr>
    </w:p>
    <w:p w14:paraId="4A000000">
      <w:pPr>
        <w:rPr>
          <w:rFonts w:ascii="Times New Roman" w:hAnsi="Times New Roman"/>
          <w:color w:val="000000"/>
          <w:sz w:val="24"/>
        </w:rPr>
      </w:pPr>
    </w:p>
    <w:p w14:paraId="4B000000">
      <w:pPr>
        <w:rPr>
          <w:rFonts w:ascii="Times New Roman" w:hAnsi="Times New Roman"/>
          <w:color w:val="000000"/>
          <w:sz w:val="24"/>
        </w:rPr>
      </w:pPr>
      <w:r>
        <w:rPr>
          <w:rFonts w:ascii="Times New Roman" w:hAnsi="Times New Roman"/>
          <w:color w:val="000000"/>
          <w:sz w:val="24"/>
        </w:rPr>
        <w:t>Р</w:t>
      </w:r>
      <w:r>
        <w:rPr>
          <w:rFonts w:ascii="Times New Roman" w:hAnsi="Times New Roman"/>
          <w:color w:val="000000"/>
          <w:sz w:val="24"/>
        </w:rPr>
        <w:t>уководител</w:t>
      </w:r>
      <w:r>
        <w:rPr>
          <w:rFonts w:ascii="Times New Roman" w:hAnsi="Times New Roman"/>
          <w:color w:val="000000"/>
          <w:sz w:val="24"/>
        </w:rPr>
        <w:t>ь</w:t>
      </w:r>
      <w:r>
        <w:rPr>
          <w:rFonts w:ascii="Times New Roman" w:hAnsi="Times New Roman"/>
          <w:color w:val="000000"/>
          <w:sz w:val="24"/>
        </w:rPr>
        <w:t xml:space="preserve"> </w:t>
      </w:r>
    </w:p>
    <w:p w14:paraId="4C000000">
      <w:pPr>
        <w:pStyle w:val="Style_5"/>
        <w:widowControl w:val="0"/>
        <w:spacing w:before="0" w:line="240" w:lineRule="auto"/>
        <w:ind/>
        <w:jc w:val="left"/>
        <w:rPr>
          <w:rFonts w:ascii="Times New Roman" w:hAnsi="Times New Roman"/>
          <w:b w:val="0"/>
          <w:color w:val="000000"/>
          <w:sz w:val="24"/>
        </w:rPr>
      </w:pPr>
      <w:r>
        <w:rPr>
          <w:rFonts w:ascii="Times New Roman" w:hAnsi="Times New Roman"/>
          <w:b w:val="0"/>
          <w:color w:val="000000"/>
          <w:sz w:val="24"/>
        </w:rPr>
        <w:t>контрактной служб</w:t>
      </w:r>
      <w:r>
        <w:rPr>
          <w:rFonts w:ascii="Times New Roman" w:hAnsi="Times New Roman"/>
          <w:b w:val="0"/>
          <w:color w:val="000000"/>
          <w:sz w:val="24"/>
        </w:rPr>
        <w:t>ы</w:t>
      </w:r>
      <w:r>
        <w:rPr>
          <w:rFonts w:ascii="Times New Roman" w:hAnsi="Times New Roman"/>
          <w:b w:val="0"/>
          <w:color w:val="000000"/>
          <w:sz w:val="24"/>
        </w:rPr>
        <w:t xml:space="preserve">                                                  </w:t>
      </w:r>
      <w:r>
        <w:rPr>
          <w:rFonts w:ascii="Times New Roman" w:hAnsi="Times New Roman"/>
          <w:b w:val="0"/>
          <w:color w:val="000000"/>
          <w:sz w:val="24"/>
        </w:rPr>
        <w:t xml:space="preserve">                            </w:t>
      </w:r>
      <w:r>
        <w:rPr>
          <w:rFonts w:ascii="Times New Roman" w:hAnsi="Times New Roman"/>
          <w:b w:val="0"/>
          <w:color w:val="000000"/>
          <w:sz w:val="24"/>
        </w:rPr>
        <w:t xml:space="preserve"> </w:t>
      </w:r>
      <w:r>
        <w:rPr>
          <w:rFonts w:ascii="Times New Roman" w:hAnsi="Times New Roman"/>
          <w:b w:val="0"/>
          <w:color w:val="000000"/>
          <w:sz w:val="24"/>
        </w:rPr>
        <w:t xml:space="preserve">    </w:t>
      </w:r>
      <w:r>
        <w:rPr>
          <w:rFonts w:ascii="Times New Roman" w:hAnsi="Times New Roman"/>
          <w:b w:val="0"/>
          <w:color w:val="000000"/>
          <w:sz w:val="24"/>
        </w:rPr>
        <w:t xml:space="preserve">       </w:t>
      </w:r>
      <w:r>
        <w:rPr>
          <w:rFonts w:ascii="Times New Roman" w:hAnsi="Times New Roman"/>
          <w:b w:val="0"/>
          <w:color w:val="000000"/>
          <w:sz w:val="24"/>
        </w:rPr>
        <w:t xml:space="preserve">  </w:t>
      </w:r>
      <w:r>
        <w:rPr>
          <w:rFonts w:ascii="Times New Roman" w:hAnsi="Times New Roman"/>
          <w:b w:val="0"/>
          <w:color w:val="000000"/>
          <w:sz w:val="24"/>
        </w:rPr>
        <w:t>В.Г. Кузнецов</w:t>
      </w:r>
      <w:r>
        <w:rPr>
          <w:rFonts w:ascii="Times New Roman" w:hAnsi="Times New Roman"/>
          <w:color w:val="000000"/>
          <w:sz w:val="24"/>
        </w:rPr>
        <w:t xml:space="preserve"> </w:t>
      </w:r>
    </w:p>
    <w:p w14:paraId="4D000000">
      <w:pPr>
        <w:rPr>
          <w:rFonts w:ascii="Times New Roman" w:hAnsi="Times New Roman"/>
          <w:color w:val="000000"/>
          <w:sz w:val="24"/>
        </w:rPr>
      </w:pPr>
    </w:p>
    <w:p w14:paraId="4E000000">
      <w:pPr>
        <w:ind/>
        <w:jc w:val="right"/>
        <w:rPr>
          <w:rFonts w:ascii="Times New Roman" w:hAnsi="Times New Roman"/>
          <w:color w:val="000000"/>
          <w:sz w:val="24"/>
        </w:rPr>
      </w:pPr>
    </w:p>
    <w:p w14:paraId="4F000000">
      <w:pPr>
        <w:ind/>
        <w:jc w:val="right"/>
        <w:rPr>
          <w:rFonts w:ascii="Times New Roman" w:hAnsi="Times New Roman"/>
          <w:color w:val="000000"/>
          <w:sz w:val="24"/>
        </w:rPr>
      </w:pPr>
    </w:p>
    <w:p w14:paraId="50000000">
      <w:pPr>
        <w:ind/>
        <w:jc w:val="right"/>
        <w:rPr>
          <w:rFonts w:ascii="Times New Roman" w:hAnsi="Times New Roman"/>
          <w:color w:val="000000"/>
          <w:sz w:val="24"/>
        </w:rPr>
      </w:pPr>
    </w:p>
    <w:p w14:paraId="51000000">
      <w:pPr>
        <w:ind/>
        <w:jc w:val="right"/>
        <w:rPr>
          <w:rFonts w:ascii="Times New Roman" w:hAnsi="Times New Roman"/>
          <w:color w:val="000000"/>
          <w:sz w:val="24"/>
        </w:rPr>
      </w:pPr>
    </w:p>
    <w:p w14:paraId="52000000">
      <w:pPr>
        <w:ind/>
        <w:jc w:val="right"/>
        <w:rPr>
          <w:rFonts w:ascii="Times New Roman" w:hAnsi="Times New Roman"/>
          <w:color w:val="000000"/>
          <w:sz w:val="24"/>
        </w:rPr>
      </w:pPr>
    </w:p>
    <w:p w14:paraId="53000000">
      <w:pPr>
        <w:ind/>
        <w:jc w:val="right"/>
        <w:rPr>
          <w:rFonts w:ascii="Times New Roman" w:hAnsi="Times New Roman"/>
          <w:color w:val="000000"/>
          <w:sz w:val="24"/>
        </w:rPr>
      </w:pPr>
    </w:p>
    <w:p w14:paraId="54000000">
      <w:pPr>
        <w:ind/>
        <w:jc w:val="right"/>
        <w:rPr>
          <w:rFonts w:ascii="Times New Roman" w:hAnsi="Times New Roman"/>
          <w:color w:val="000000"/>
          <w:sz w:val="24"/>
        </w:rPr>
      </w:pPr>
    </w:p>
    <w:p w14:paraId="55000000">
      <w:pPr>
        <w:ind/>
        <w:jc w:val="right"/>
        <w:rPr>
          <w:rFonts w:ascii="Times New Roman" w:hAnsi="Times New Roman"/>
          <w:color w:val="000000"/>
          <w:sz w:val="24"/>
        </w:rPr>
      </w:pPr>
    </w:p>
    <w:p w14:paraId="56000000">
      <w:pPr>
        <w:ind/>
        <w:jc w:val="right"/>
        <w:rPr>
          <w:rFonts w:ascii="Times New Roman" w:hAnsi="Times New Roman"/>
          <w:color w:val="000000"/>
          <w:sz w:val="24"/>
        </w:rPr>
      </w:pPr>
    </w:p>
    <w:p w14:paraId="57000000">
      <w:pPr>
        <w:ind/>
        <w:jc w:val="right"/>
        <w:rPr>
          <w:rFonts w:ascii="Times New Roman" w:hAnsi="Times New Roman"/>
          <w:color w:val="000000"/>
          <w:sz w:val="24"/>
        </w:rPr>
      </w:pPr>
    </w:p>
    <w:p w14:paraId="58000000">
      <w:pPr>
        <w:ind/>
        <w:jc w:val="right"/>
        <w:rPr>
          <w:rFonts w:ascii="Times New Roman" w:hAnsi="Times New Roman"/>
          <w:color w:val="000000"/>
          <w:sz w:val="24"/>
        </w:rPr>
      </w:pPr>
    </w:p>
    <w:p w14:paraId="59000000">
      <w:pPr>
        <w:ind/>
        <w:jc w:val="right"/>
        <w:rPr>
          <w:rFonts w:ascii="Times New Roman" w:hAnsi="Times New Roman"/>
          <w:color w:val="000000"/>
          <w:sz w:val="24"/>
        </w:rPr>
      </w:pPr>
    </w:p>
    <w:p w14:paraId="5A000000">
      <w:pPr>
        <w:ind/>
        <w:jc w:val="right"/>
        <w:rPr>
          <w:rFonts w:ascii="Times New Roman" w:hAnsi="Times New Roman"/>
          <w:color w:val="000000"/>
          <w:sz w:val="24"/>
        </w:rPr>
      </w:pPr>
    </w:p>
    <w:p w14:paraId="5B000000">
      <w:pPr>
        <w:ind/>
        <w:jc w:val="right"/>
        <w:rPr>
          <w:rFonts w:ascii="Times New Roman" w:hAnsi="Times New Roman"/>
          <w:color w:val="000000"/>
          <w:sz w:val="24"/>
        </w:rPr>
      </w:pPr>
    </w:p>
    <w:p w14:paraId="5C000000">
      <w:pPr>
        <w:ind/>
        <w:jc w:val="right"/>
        <w:rPr>
          <w:rFonts w:ascii="Times New Roman" w:hAnsi="Times New Roman"/>
          <w:color w:val="000000"/>
          <w:sz w:val="24"/>
        </w:rPr>
      </w:pPr>
    </w:p>
    <w:p w14:paraId="5D000000">
      <w:pPr>
        <w:ind/>
        <w:jc w:val="right"/>
        <w:rPr>
          <w:rFonts w:ascii="Times New Roman" w:hAnsi="Times New Roman"/>
          <w:color w:val="000000"/>
          <w:sz w:val="24"/>
        </w:rPr>
      </w:pPr>
    </w:p>
    <w:p w14:paraId="5E000000">
      <w:pPr>
        <w:ind/>
        <w:jc w:val="right"/>
        <w:rPr>
          <w:rFonts w:ascii="Times New Roman" w:hAnsi="Times New Roman"/>
          <w:color w:val="000000"/>
          <w:sz w:val="24"/>
        </w:rPr>
      </w:pPr>
    </w:p>
    <w:p w14:paraId="5F000000">
      <w:pPr>
        <w:ind/>
        <w:jc w:val="right"/>
        <w:rPr>
          <w:rFonts w:ascii="Times New Roman" w:hAnsi="Times New Roman"/>
          <w:color w:val="000000"/>
          <w:sz w:val="24"/>
        </w:rPr>
      </w:pPr>
    </w:p>
    <w:p w14:paraId="60000000">
      <w:pPr>
        <w:ind/>
        <w:jc w:val="right"/>
        <w:rPr>
          <w:rFonts w:ascii="Times New Roman" w:hAnsi="Times New Roman"/>
          <w:color w:val="000000"/>
          <w:sz w:val="24"/>
        </w:rPr>
      </w:pPr>
    </w:p>
    <w:p w14:paraId="61000000">
      <w:pPr>
        <w:ind/>
        <w:jc w:val="right"/>
        <w:rPr>
          <w:rFonts w:ascii="Times New Roman" w:hAnsi="Times New Roman"/>
          <w:color w:val="000000"/>
          <w:sz w:val="24"/>
        </w:rPr>
      </w:pPr>
    </w:p>
    <w:p w14:paraId="62000000">
      <w:pPr>
        <w:ind/>
        <w:jc w:val="right"/>
        <w:rPr>
          <w:rFonts w:ascii="Times New Roman" w:hAnsi="Times New Roman"/>
          <w:color w:val="000000"/>
          <w:sz w:val="24"/>
        </w:rPr>
      </w:pPr>
      <w:r>
        <w:rPr>
          <w:rFonts w:ascii="Times New Roman" w:hAnsi="Times New Roman"/>
          <w:color w:val="000000"/>
          <w:sz w:val="24"/>
        </w:rPr>
        <w:t>Приложение № 1 к «Объявлению о закупочной сессии»</w:t>
      </w:r>
    </w:p>
    <w:p w14:paraId="63000000">
      <w:pPr>
        <w:ind/>
        <w:jc w:val="right"/>
        <w:rPr>
          <w:rFonts w:ascii="Times New Roman" w:hAnsi="Times New Roman"/>
          <w:color w:val="000000"/>
          <w:sz w:val="24"/>
        </w:rPr>
      </w:pPr>
    </w:p>
    <w:p w14:paraId="64000000">
      <w:pPr>
        <w:rPr>
          <w:rFonts w:ascii="Times New Roman" w:hAnsi="Times New Roman"/>
          <w:color w:val="000000"/>
          <w:sz w:val="24"/>
        </w:rPr>
      </w:pPr>
    </w:p>
    <w:p w14:paraId="65000000">
      <w:pPr>
        <w:ind/>
        <w:contextualSpacing w:val="1"/>
        <w:jc w:val="center"/>
        <w:rPr>
          <w:rFonts w:ascii="Times New Roman" w:hAnsi="Times New Roman"/>
          <w:b w:val="1"/>
          <w:color w:val="000000"/>
          <w:sz w:val="24"/>
        </w:rPr>
      </w:pPr>
      <w:r>
        <w:rPr>
          <w:rFonts w:ascii="Times New Roman" w:hAnsi="Times New Roman"/>
          <w:b w:val="1"/>
          <w:color w:val="000000"/>
          <w:sz w:val="24"/>
        </w:rPr>
        <w:t>ПРОЕКТ</w:t>
      </w:r>
    </w:p>
    <w:p w14:paraId="66000000">
      <w:pPr>
        <w:ind/>
        <w:jc w:val="center"/>
        <w:rPr>
          <w:rFonts w:ascii="Times New Roman" w:hAnsi="Times New Roman"/>
          <w:b w:val="1"/>
          <w:color w:val="000000"/>
          <w:sz w:val="24"/>
        </w:rPr>
      </w:pPr>
      <w:r>
        <w:rPr>
          <w:rFonts w:ascii="Times New Roman" w:hAnsi="Times New Roman"/>
          <w:b w:val="1"/>
          <w:color w:val="000000"/>
          <w:sz w:val="24"/>
        </w:rPr>
        <w:t xml:space="preserve">ГОСУДАРСТВЕННЫЙ КОНТРАКТ № </w:t>
      </w:r>
      <w:r>
        <w:rPr>
          <w:rFonts w:ascii="Times New Roman" w:hAnsi="Times New Roman"/>
          <w:b w:val="1"/>
          <w:color w:val="000000"/>
          <w:sz w:val="24"/>
        </w:rPr>
        <w:t>100184032126100067</w:t>
      </w:r>
    </w:p>
    <w:p w14:paraId="67000000">
      <w:pPr>
        <w:ind/>
        <w:jc w:val="center"/>
        <w:rPr>
          <w:rFonts w:ascii="Times New Roman" w:hAnsi="Times New Roman"/>
          <w:b w:val="1"/>
          <w:color w:val="000000"/>
          <w:sz w:val="24"/>
        </w:rPr>
      </w:pPr>
      <w:r>
        <w:rPr>
          <w:rFonts w:ascii="Times New Roman" w:hAnsi="Times New Roman"/>
          <w:b w:val="1"/>
          <w:color w:val="000000"/>
          <w:sz w:val="24"/>
        </w:rPr>
        <w:t xml:space="preserve">на оказание услуг по </w:t>
      </w:r>
      <w:r>
        <w:rPr>
          <w:rFonts w:ascii="Times New Roman" w:hAnsi="Times New Roman"/>
          <w:b w:val="1"/>
          <w:color w:val="000000"/>
          <w:sz w:val="24"/>
        </w:rPr>
        <w:t xml:space="preserve">оформлению декларации соответствия </w:t>
      </w:r>
    </w:p>
    <w:p w14:paraId="68000000">
      <w:pPr>
        <w:ind/>
        <w:jc w:val="center"/>
        <w:rPr>
          <w:rFonts w:ascii="Times New Roman" w:hAnsi="Times New Roman"/>
          <w:b w:val="1"/>
          <w:color w:val="000000"/>
          <w:sz w:val="24"/>
        </w:rPr>
      </w:pPr>
      <w:r>
        <w:rPr>
          <w:rFonts w:ascii="Times New Roman" w:hAnsi="Times New Roman"/>
          <w:b w:val="1"/>
          <w:color w:val="000000"/>
          <w:sz w:val="24"/>
        </w:rPr>
        <w:t>ИКЗ – 26 1 0266014587 026801001 0001 048 7120 224</w:t>
      </w:r>
    </w:p>
    <w:p w14:paraId="69000000">
      <w:pPr>
        <w:ind w:firstLine="540" w:left="0" w:right="19772"/>
        <w:rPr>
          <w:rFonts w:ascii="Times New Roman" w:hAnsi="Times New Roman"/>
          <w:color w:val="000000"/>
          <w:sz w:val="24"/>
        </w:rPr>
      </w:pPr>
    </w:p>
    <w:p w14:paraId="6A000000">
      <w:pP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Стерлитамакский</w:t>
      </w:r>
      <w:r>
        <w:rPr>
          <w:rFonts w:ascii="Times New Roman" w:hAnsi="Times New Roman"/>
          <w:color w:val="000000"/>
          <w:sz w:val="24"/>
        </w:rPr>
        <w:t xml:space="preserve"> район                                         </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«___</w:t>
      </w:r>
      <w:r>
        <w:rPr>
          <w:rFonts w:ascii="Times New Roman" w:hAnsi="Times New Roman"/>
          <w:color w:val="000000"/>
          <w:sz w:val="24"/>
        </w:rPr>
        <w:t>» сентября 2</w:t>
      </w:r>
      <w:r>
        <w:rPr>
          <w:rFonts w:ascii="Times New Roman" w:hAnsi="Times New Roman"/>
          <w:color w:val="000000"/>
          <w:sz w:val="24"/>
        </w:rPr>
        <w:t xml:space="preserve">026г. </w:t>
      </w:r>
    </w:p>
    <w:p w14:paraId="6B000000">
      <w:pPr>
        <w:rPr>
          <w:rFonts w:ascii="Times New Roman" w:hAnsi="Times New Roman"/>
          <w:color w:val="000000"/>
          <w:sz w:val="24"/>
        </w:rPr>
      </w:pPr>
    </w:p>
    <w:p w14:paraId="6C000000">
      <w:pPr>
        <w:tabs>
          <w:tab w:leader="none" w:pos="709" w:val="left"/>
        </w:tabs>
        <w:ind w:firstLine="709" w:left="0"/>
        <w:jc w:val="both"/>
      </w:pPr>
      <w:r>
        <w:rPr>
          <w:rFonts w:ascii="Times New Roman" w:hAnsi="Times New Roman"/>
          <w:b w:val="1"/>
          <w:color w:val="000000"/>
          <w:sz w:val="24"/>
        </w:rPr>
        <w:t xml:space="preserve">Федеральное казенное учреждение «Исправительная колония №4 Управления Федеральной службы исполнения наказаний по Республике Башкортостан» </w:t>
      </w:r>
      <w:r>
        <w:rPr>
          <w:rFonts w:ascii="Times New Roman" w:hAnsi="Times New Roman"/>
          <w:color w:val="000000"/>
          <w:sz w:val="24"/>
        </w:rPr>
        <w:t>(ФКУ ИК-4 УФСИН России по Республике Башкортостан),</w:t>
      </w:r>
      <w:r>
        <w:rPr>
          <w:rFonts w:ascii="Times New Roman" w:hAnsi="Times New Roman"/>
          <w:b w:val="1"/>
          <w:color w:val="000000"/>
          <w:sz w:val="24"/>
        </w:rPr>
        <w:t xml:space="preserve"> </w:t>
      </w:r>
      <w:r>
        <w:rPr>
          <w:rFonts w:ascii="Times New Roman" w:hAnsi="Times New Roman"/>
          <w:color w:val="000000"/>
          <w:sz w:val="24"/>
        </w:rPr>
        <w:t xml:space="preserve">именуемое в дальнейшем </w:t>
      </w:r>
      <w:r>
        <w:rPr>
          <w:rFonts w:ascii="Times New Roman" w:hAnsi="Times New Roman"/>
          <w:b w:val="1"/>
          <w:color w:val="000000"/>
          <w:sz w:val="24"/>
        </w:rPr>
        <w:t xml:space="preserve">«Государственный заказчик», </w:t>
      </w:r>
      <w:r>
        <w:rPr>
          <w:rFonts w:ascii="Times New Roman" w:hAnsi="Times New Roman"/>
          <w:sz w:val="24"/>
        </w:rPr>
        <w:t xml:space="preserve"> </w:t>
      </w:r>
      <w:r>
        <w:rPr>
          <w:rFonts w:ascii="Times New Roman" w:hAnsi="Times New Roman"/>
          <w:sz w:val="24"/>
        </w:rPr>
        <w:t>в лице заместителя начальника учреждения Линника Ивана Ивановича, действующего на основании</w:t>
      </w:r>
      <w:r>
        <w:rPr>
          <w:rFonts w:ascii="Times New Roman" w:hAnsi="Times New Roman"/>
          <w:sz w:val="24"/>
        </w:rPr>
        <w:t xml:space="preserve"> </w:t>
      </w:r>
      <w:r>
        <w:rPr>
          <w:rFonts w:ascii="Times New Roman" w:hAnsi="Times New Roman"/>
          <w:sz w:val="24"/>
        </w:rPr>
        <w:t xml:space="preserve">Приказа ФКУ ИК-4 УФСИН России по Республике Башкортостан № 21 от 13.01.2026 года </w:t>
      </w:r>
      <w:r>
        <w:rPr>
          <w:rFonts w:ascii="Times New Roman" w:hAnsi="Times New Roman"/>
          <w:sz w:val="24"/>
        </w:rPr>
        <w:t>и Устава,</w:t>
      </w:r>
      <w:r>
        <w:rPr>
          <w:rFonts w:ascii="Times New Roman" w:hAnsi="Times New Roman"/>
          <w:color w:val="000000"/>
          <w:spacing w:val="-1"/>
          <w:sz w:val="24"/>
        </w:rPr>
        <w:t xml:space="preserve"> с одной стороны, и </w:t>
      </w:r>
      <w:r>
        <w:rPr>
          <w:rFonts w:ascii="Times New Roman" w:hAnsi="Times New Roman"/>
          <w:color w:val="000000"/>
          <w:spacing w:val="-1"/>
          <w:sz w:val="24"/>
        </w:rPr>
        <w:t>_____</w:t>
      </w:r>
      <w:r>
        <w:rPr>
          <w:rFonts w:ascii="Times New Roman" w:hAnsi="Times New Roman"/>
          <w:color w:val="000000"/>
          <w:sz w:val="24"/>
        </w:rPr>
        <w:t xml:space="preserve">  (____</w:t>
      </w:r>
      <w:r>
        <w:rPr>
          <w:rFonts w:ascii="Times New Roman" w:hAnsi="Times New Roman"/>
          <w:color w:val="000000"/>
          <w:sz w:val="24"/>
        </w:rPr>
        <w:t>), лице ____</w:t>
      </w:r>
      <w:r>
        <w:rPr>
          <w:rFonts w:ascii="Times New Roman" w:hAnsi="Times New Roman"/>
          <w:color w:val="000000"/>
          <w:sz w:val="24"/>
        </w:rPr>
        <w:t>, действующего на основании_____,</w:t>
      </w:r>
      <w:r>
        <w:rPr>
          <w:rFonts w:ascii="Times New Roman" w:hAnsi="Times New Roman"/>
          <w:color w:val="000000"/>
          <w:sz w:val="24"/>
        </w:rPr>
        <w:t xml:space="preserve"> с другой стороны, совместно именуемые «Стороны», в соответствии пунктом  4 части 1 статьи 93 Федерального закона   от  </w:t>
      </w:r>
      <w:r>
        <w:rPr>
          <w:rFonts w:ascii="Times New Roman" w:hAnsi="Times New Roman"/>
          <w:color w:val="000000"/>
          <w:spacing w:val="-2"/>
          <w:sz w:val="24"/>
        </w:rPr>
        <w:t>05.04.2013 г.  № 44-ФЗ «О контрактной системе в сфере закупок товаров, р</w:t>
      </w:r>
      <w:r>
        <w:rPr>
          <w:rFonts w:ascii="Times New Roman" w:hAnsi="Times New Roman"/>
          <w:color w:val="000000"/>
          <w:spacing w:val="-2"/>
          <w:sz w:val="24"/>
        </w:rPr>
        <w:t xml:space="preserve">абот, услуг для обеспечения государственных и муниципальных нужд», </w:t>
      </w:r>
      <w:r>
        <w:rPr>
          <w:rFonts w:ascii="Times New Roman" w:hAnsi="Times New Roman"/>
          <w:color w:val="000000"/>
          <w:sz w:val="24"/>
        </w:rPr>
        <w:t xml:space="preserve">заключили настоящий государственный контракт (далее – Контракт) о нижеследующем:    </w:t>
      </w:r>
    </w:p>
    <w:p w14:paraId="6D000000">
      <w:pPr>
        <w:tabs>
          <w:tab w:leader="none" w:pos="709" w:val="left"/>
        </w:tabs>
        <w:ind w:firstLine="709" w:left="0"/>
        <w:jc w:val="center"/>
        <w:rPr>
          <w:rFonts w:ascii="Times New Roman" w:hAnsi="Times New Roman"/>
          <w:b w:val="1"/>
          <w:color w:val="000000"/>
          <w:sz w:val="24"/>
        </w:rPr>
      </w:pPr>
    </w:p>
    <w:p w14:paraId="6E000000">
      <w:pPr>
        <w:tabs>
          <w:tab w:leader="none" w:pos="709" w:val="left"/>
        </w:tabs>
        <w:ind/>
        <w:jc w:val="center"/>
        <w:rPr>
          <w:rFonts w:ascii="Times New Roman" w:hAnsi="Times New Roman"/>
          <w:b w:val="1"/>
          <w:color w:val="000000"/>
          <w:sz w:val="24"/>
        </w:rPr>
      </w:pPr>
      <w:r>
        <w:rPr>
          <w:rFonts w:ascii="Times New Roman" w:hAnsi="Times New Roman"/>
          <w:b w:val="1"/>
          <w:color w:val="000000"/>
          <w:sz w:val="24"/>
        </w:rPr>
        <w:t>1. ПРЕДМЕТ КОНТРАКТА</w:t>
      </w:r>
    </w:p>
    <w:p w14:paraId="6F000000">
      <w:pPr>
        <w:ind w:firstLine="708" w:left="0"/>
        <w:jc w:val="both"/>
        <w:rPr>
          <w:rFonts w:ascii="Times New Roman" w:hAnsi="Times New Roman"/>
          <w:b w:val="1"/>
          <w:color w:val="000000"/>
          <w:sz w:val="24"/>
          <w:u w:val="single"/>
        </w:rPr>
      </w:pPr>
      <w:r>
        <w:rPr>
          <w:rFonts w:ascii="Times New Roman" w:hAnsi="Times New Roman"/>
          <w:color w:val="000000"/>
          <w:sz w:val="24"/>
        </w:rPr>
        <w:t>1.1. По настоящему Контракту Исполнитель обязуется по поручению Заказчика оказать услуги по оформлению сертификата соответствия продукции требованиям, установленным действующим законодательством Российской Федерации, нормативными документами, правилами по сертификации, с последующей выдачей сертификата соответствия с протоколом испытаний (сроком на 3 года), а Заказчик обязуется оплатить услуги Исполнителя.</w:t>
      </w:r>
    </w:p>
    <w:p w14:paraId="70000000">
      <w:pPr>
        <w:ind w:firstLine="708" w:left="0"/>
        <w:jc w:val="both"/>
        <w:rPr>
          <w:rFonts w:ascii="Times New Roman" w:hAnsi="Times New Roman"/>
          <w:color w:val="000000"/>
          <w:sz w:val="24"/>
        </w:rPr>
      </w:pPr>
      <w:r>
        <w:rPr>
          <w:rFonts w:ascii="Times New Roman" w:hAnsi="Times New Roman"/>
          <w:color w:val="000000"/>
          <w:sz w:val="24"/>
        </w:rPr>
        <w:t>1.2. Конкретный перечень услуг, количество и стоимость указаны в Спецификации (Приложение № 1 к настоящему Контракту)</w:t>
      </w:r>
      <w:r>
        <w:rPr>
          <w:rFonts w:ascii="Times New Roman" w:hAnsi="Times New Roman"/>
          <w:color w:val="000000"/>
          <w:sz w:val="24"/>
        </w:rPr>
        <w:t>.</w:t>
      </w:r>
    </w:p>
    <w:p w14:paraId="71000000">
      <w:pPr>
        <w:ind w:firstLine="708" w:left="0"/>
        <w:jc w:val="both"/>
        <w:rPr>
          <w:rFonts w:ascii="Times New Roman" w:hAnsi="Times New Roman"/>
          <w:color w:val="000000"/>
          <w:sz w:val="24"/>
        </w:rPr>
      </w:pPr>
    </w:p>
    <w:p w14:paraId="72000000">
      <w:pPr>
        <w:widowControl w:val="0"/>
        <w:ind/>
        <w:jc w:val="center"/>
        <w:rPr>
          <w:rFonts w:ascii="Times New Roman" w:hAnsi="Times New Roman"/>
          <w:b w:val="1"/>
          <w:color w:val="000000"/>
          <w:sz w:val="24"/>
        </w:rPr>
      </w:pPr>
      <w:r>
        <w:rPr>
          <w:rFonts w:ascii="Times New Roman" w:hAnsi="Times New Roman"/>
          <w:b w:val="1"/>
          <w:color w:val="000000"/>
          <w:sz w:val="24"/>
        </w:rPr>
        <w:t>2. ПРАВА И ОБЯЗАННОСТИ СТОРОН</w:t>
      </w:r>
    </w:p>
    <w:p w14:paraId="73000000">
      <w:pPr>
        <w:widowControl w:val="0"/>
        <w:ind w:firstLine="708" w:left="0"/>
        <w:jc w:val="both"/>
        <w:rPr>
          <w:rFonts w:ascii="Times New Roman" w:hAnsi="Times New Roman"/>
          <w:b w:val="1"/>
          <w:color w:val="000000"/>
          <w:sz w:val="24"/>
        </w:rPr>
      </w:pPr>
      <w:r>
        <w:rPr>
          <w:rFonts w:ascii="Times New Roman" w:hAnsi="Times New Roman"/>
          <w:b w:val="1"/>
          <w:color w:val="000000"/>
          <w:sz w:val="24"/>
        </w:rPr>
        <w:t>2.1. Государственный Заказчик обязуется:</w:t>
      </w:r>
    </w:p>
    <w:p w14:paraId="74000000">
      <w:pPr>
        <w:widowControl w:val="0"/>
        <w:ind w:firstLine="708" w:left="0"/>
        <w:jc w:val="both"/>
        <w:rPr>
          <w:rFonts w:ascii="Times New Roman" w:hAnsi="Times New Roman"/>
          <w:color w:val="000000"/>
          <w:sz w:val="24"/>
        </w:rPr>
      </w:pPr>
      <w:r>
        <w:rPr>
          <w:rFonts w:ascii="Times New Roman" w:hAnsi="Times New Roman"/>
          <w:color w:val="000000"/>
          <w:sz w:val="24"/>
        </w:rPr>
        <w:t>2.1.1. Осуществлять контроль за исполнением Исполнителем условий Контракта в соответствии с законодательством Российской Федерации.</w:t>
      </w:r>
    </w:p>
    <w:p w14:paraId="75000000">
      <w:pPr>
        <w:widowControl w:val="0"/>
        <w:ind w:firstLine="708" w:left="0"/>
        <w:jc w:val="both"/>
        <w:rPr>
          <w:rFonts w:ascii="Times New Roman" w:hAnsi="Times New Roman"/>
          <w:color w:val="000000"/>
          <w:sz w:val="24"/>
        </w:rPr>
      </w:pPr>
      <w:r>
        <w:rPr>
          <w:rFonts w:ascii="Times New Roman" w:hAnsi="Times New Roman"/>
          <w:color w:val="000000"/>
          <w:sz w:val="24"/>
        </w:rPr>
        <w:t>2.1.2. Обеспечить приемку услуг Государственным заказчиком, указанным в предмете Контракта, в соответствии с законодательством Российской Федерации.</w:t>
      </w:r>
    </w:p>
    <w:p w14:paraId="76000000">
      <w:pPr>
        <w:widowControl w:val="0"/>
        <w:ind w:firstLine="708" w:left="0"/>
        <w:jc w:val="both"/>
        <w:rPr>
          <w:rFonts w:ascii="Times New Roman" w:hAnsi="Times New Roman"/>
          <w:color w:val="000000"/>
          <w:sz w:val="24"/>
        </w:rPr>
      </w:pPr>
      <w:r>
        <w:rPr>
          <w:rFonts w:ascii="Times New Roman" w:hAnsi="Times New Roman"/>
          <w:color w:val="000000"/>
          <w:sz w:val="24"/>
        </w:rPr>
        <w:t>2.1.3. Обеспечить оплату оказанных услуг в соответствии с условиями Контракта.</w:t>
      </w:r>
    </w:p>
    <w:p w14:paraId="77000000">
      <w:pPr>
        <w:widowControl w:val="0"/>
        <w:ind w:firstLine="708" w:left="0"/>
        <w:jc w:val="both"/>
        <w:rPr>
          <w:rFonts w:ascii="Times New Roman" w:hAnsi="Times New Roman"/>
          <w:color w:val="000000"/>
          <w:sz w:val="24"/>
        </w:rPr>
      </w:pPr>
      <w:r>
        <w:rPr>
          <w:rFonts w:ascii="Times New Roman" w:hAnsi="Times New Roman"/>
          <w:color w:val="000000"/>
          <w:sz w:val="24"/>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о приемке оказанных услуг.</w:t>
      </w:r>
    </w:p>
    <w:p w14:paraId="78000000">
      <w:pPr>
        <w:widowControl w:val="0"/>
        <w:ind w:firstLine="708" w:left="0"/>
        <w:jc w:val="both"/>
        <w:rPr>
          <w:rFonts w:ascii="Times New Roman" w:hAnsi="Times New Roman"/>
          <w:color w:val="000000"/>
          <w:sz w:val="24"/>
        </w:rPr>
      </w:pPr>
      <w:r>
        <w:rPr>
          <w:rFonts w:ascii="Times New Roman" w:hAnsi="Times New Roman"/>
          <w:color w:val="000000"/>
          <w:sz w:val="24"/>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79000000">
      <w:pPr>
        <w:widowControl w:val="0"/>
        <w:ind w:firstLine="708" w:left="0"/>
        <w:jc w:val="both"/>
        <w:rPr>
          <w:rFonts w:ascii="Times New Roman" w:hAnsi="Times New Roman"/>
          <w:color w:val="000000"/>
          <w:sz w:val="24"/>
        </w:rPr>
      </w:pPr>
      <w:r>
        <w:rPr>
          <w:rFonts w:ascii="Times New Roman" w:hAnsi="Times New Roman"/>
          <w:color w:val="000000"/>
          <w:sz w:val="24"/>
        </w:rPr>
        <w:t>2.1.6. Выполнять иные обязанности, предусмотренные законодательством Российской Федерации и Контрактом.</w:t>
      </w:r>
    </w:p>
    <w:p w14:paraId="7A000000">
      <w:pPr>
        <w:widowControl w:val="0"/>
        <w:ind w:firstLine="708" w:left="0"/>
        <w:jc w:val="both"/>
        <w:rPr>
          <w:rFonts w:ascii="Times New Roman" w:hAnsi="Times New Roman"/>
          <w:b w:val="1"/>
          <w:color w:val="000000"/>
          <w:sz w:val="24"/>
        </w:rPr>
      </w:pPr>
      <w:r>
        <w:rPr>
          <w:rFonts w:ascii="Times New Roman" w:hAnsi="Times New Roman"/>
          <w:b w:val="1"/>
          <w:color w:val="000000"/>
          <w:sz w:val="24"/>
        </w:rPr>
        <w:t>2.2. Государственный заказчик имеет право:</w:t>
      </w:r>
    </w:p>
    <w:p w14:paraId="7B000000">
      <w:pPr>
        <w:widowControl w:val="0"/>
        <w:ind w:firstLine="708" w:left="0"/>
        <w:jc w:val="both"/>
        <w:rPr>
          <w:rFonts w:ascii="Times New Roman" w:hAnsi="Times New Roman"/>
          <w:color w:val="000000"/>
          <w:sz w:val="24"/>
        </w:rPr>
      </w:pPr>
      <w:r>
        <w:rPr>
          <w:rFonts w:ascii="Times New Roman" w:hAnsi="Times New Roman"/>
          <w:color w:val="000000"/>
          <w:sz w:val="24"/>
        </w:rPr>
        <w:t xml:space="preserve">2.2.1. 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количеству и качеству. </w:t>
      </w:r>
    </w:p>
    <w:p w14:paraId="7C000000">
      <w:pPr>
        <w:widowControl w:val="0"/>
        <w:ind w:firstLine="708" w:left="0"/>
        <w:jc w:val="both"/>
        <w:rPr>
          <w:rFonts w:ascii="Times New Roman" w:hAnsi="Times New Roman"/>
          <w:color w:val="000000"/>
          <w:sz w:val="24"/>
        </w:rPr>
      </w:pPr>
      <w:r>
        <w:rPr>
          <w:rFonts w:ascii="Times New Roman" w:hAnsi="Times New Roman"/>
          <w:color w:val="000000"/>
          <w:sz w:val="24"/>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14:paraId="7D000000">
      <w:pPr>
        <w:widowControl w:val="0"/>
        <w:ind w:firstLine="708" w:left="0"/>
        <w:jc w:val="both"/>
        <w:rPr>
          <w:rFonts w:ascii="Times New Roman" w:hAnsi="Times New Roman"/>
          <w:b w:val="1"/>
          <w:color w:val="000000"/>
          <w:sz w:val="24"/>
        </w:rPr>
      </w:pPr>
      <w:r>
        <w:rPr>
          <w:rFonts w:ascii="Times New Roman" w:hAnsi="Times New Roman"/>
          <w:b w:val="1"/>
          <w:color w:val="000000"/>
          <w:sz w:val="24"/>
        </w:rPr>
        <w:t>2.3. Исполнитель обязуется:</w:t>
      </w:r>
    </w:p>
    <w:p w14:paraId="7E000000">
      <w:pPr>
        <w:widowControl w:val="0"/>
        <w:ind w:firstLine="708" w:left="0"/>
        <w:jc w:val="both"/>
        <w:rPr>
          <w:rFonts w:ascii="Times New Roman" w:hAnsi="Times New Roman"/>
          <w:color w:val="000000"/>
          <w:sz w:val="24"/>
        </w:rPr>
      </w:pPr>
      <w:r>
        <w:rPr>
          <w:rFonts w:ascii="Times New Roman" w:hAnsi="Times New Roman"/>
          <w:color w:val="000000"/>
          <w:sz w:val="24"/>
        </w:rPr>
        <w:t>2.3.1. С использованием любых средств связи известить Заказчика о готовности оказания услуг.</w:t>
      </w:r>
    </w:p>
    <w:p w14:paraId="7F000000">
      <w:pPr>
        <w:widowControl w:val="0"/>
        <w:ind w:firstLine="708" w:left="0"/>
        <w:jc w:val="both"/>
        <w:rPr>
          <w:rFonts w:ascii="Times New Roman" w:hAnsi="Times New Roman"/>
          <w:color w:val="000000"/>
          <w:sz w:val="24"/>
        </w:rPr>
      </w:pPr>
      <w:r>
        <w:rPr>
          <w:rFonts w:ascii="Times New Roman" w:hAnsi="Times New Roman"/>
          <w:color w:val="000000"/>
          <w:sz w:val="24"/>
        </w:rPr>
        <w:t>2.3.2. Обеспечить соответствие оказываемых услуг требованиям законодательства, нормативных и технических документов, иных актов Государственного заказчика и условиям Контракта.</w:t>
      </w:r>
    </w:p>
    <w:p w14:paraId="80000000">
      <w:pPr>
        <w:widowControl w:val="0"/>
        <w:ind w:firstLine="708" w:left="0"/>
        <w:jc w:val="both"/>
        <w:rPr>
          <w:rFonts w:ascii="Times New Roman" w:hAnsi="Times New Roman"/>
          <w:color w:val="000000"/>
          <w:sz w:val="24"/>
        </w:rPr>
      </w:pPr>
      <w:r>
        <w:rPr>
          <w:rFonts w:ascii="Times New Roman" w:hAnsi="Times New Roman"/>
          <w:color w:val="000000"/>
          <w:sz w:val="24"/>
        </w:rPr>
        <w:t>2.3.3. Обеспечить устранение за свой счет недостатков и дефектов, выявленных при приемке оказанных услуг.</w:t>
      </w:r>
    </w:p>
    <w:p w14:paraId="81000000">
      <w:pPr>
        <w:widowControl w:val="0"/>
        <w:ind w:firstLine="708" w:left="0"/>
        <w:jc w:val="both"/>
        <w:rPr>
          <w:rFonts w:ascii="Times New Roman" w:hAnsi="Times New Roman"/>
          <w:color w:val="000000"/>
          <w:sz w:val="24"/>
        </w:rPr>
      </w:pPr>
      <w:r>
        <w:rPr>
          <w:rFonts w:ascii="Times New Roman" w:hAnsi="Times New Roman"/>
          <w:color w:val="000000"/>
          <w:sz w:val="24"/>
        </w:rPr>
        <w:t>2.3.4. Выполнять иные обязанности, предусмотренные законодательством Российской Федерации и Контрактом.</w:t>
      </w:r>
    </w:p>
    <w:p w14:paraId="82000000">
      <w:pPr>
        <w:widowControl w:val="0"/>
        <w:ind w:firstLine="708" w:left="0"/>
        <w:jc w:val="both"/>
        <w:rPr>
          <w:rFonts w:ascii="Times New Roman" w:hAnsi="Times New Roman"/>
          <w:b w:val="1"/>
          <w:color w:val="000000"/>
          <w:sz w:val="24"/>
        </w:rPr>
      </w:pPr>
      <w:r>
        <w:rPr>
          <w:rFonts w:ascii="Times New Roman" w:hAnsi="Times New Roman"/>
          <w:b w:val="1"/>
          <w:color w:val="000000"/>
          <w:sz w:val="24"/>
        </w:rPr>
        <w:t>2.4. Исполнитель вправе:</w:t>
      </w:r>
    </w:p>
    <w:p w14:paraId="83000000">
      <w:pPr>
        <w:widowControl w:val="0"/>
        <w:ind w:firstLine="708" w:left="0"/>
        <w:jc w:val="both"/>
        <w:rPr>
          <w:rFonts w:ascii="Times New Roman" w:hAnsi="Times New Roman"/>
          <w:color w:val="000000"/>
          <w:sz w:val="24"/>
        </w:rPr>
      </w:pPr>
      <w:r>
        <w:rPr>
          <w:rFonts w:ascii="Times New Roman" w:hAnsi="Times New Roman"/>
          <w:color w:val="000000"/>
          <w:sz w:val="24"/>
        </w:rPr>
        <w:t>2.4.1. Требовать оплату надлежащим образом оказанных и принятых Государственным заказчиком услуг в соответствии с условиями настоящего Контракта.</w:t>
      </w:r>
    </w:p>
    <w:p w14:paraId="84000000">
      <w:pPr>
        <w:widowControl w:val="0"/>
        <w:ind w:firstLine="708" w:left="0"/>
        <w:jc w:val="both"/>
        <w:rPr>
          <w:rFonts w:ascii="Times New Roman" w:hAnsi="Times New Roman"/>
          <w:color w:val="000000"/>
          <w:sz w:val="24"/>
        </w:rPr>
      </w:pPr>
      <w:r>
        <w:rPr>
          <w:rFonts w:ascii="Times New Roman" w:hAnsi="Times New Roman"/>
          <w:color w:val="000000"/>
          <w:sz w:val="24"/>
        </w:rPr>
        <w:t>2.4.2. Требовать уплату пеней и штрафа согласно условиям Контракта.</w:t>
      </w:r>
    </w:p>
    <w:p w14:paraId="85000000">
      <w:pPr>
        <w:widowControl w:val="0"/>
        <w:ind w:firstLine="708" w:left="0"/>
        <w:jc w:val="both"/>
        <w:rPr>
          <w:rFonts w:ascii="Times New Roman" w:hAnsi="Times New Roman"/>
          <w:color w:val="000000"/>
          <w:sz w:val="24"/>
        </w:rPr>
      </w:pPr>
      <w:r>
        <w:rPr>
          <w:rFonts w:ascii="Times New Roman" w:hAnsi="Times New Roman"/>
          <w:color w:val="000000"/>
          <w:sz w:val="24"/>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86000000">
      <w:pPr>
        <w:widowControl w:val="0"/>
        <w:ind w:firstLine="708" w:left="0"/>
        <w:jc w:val="both"/>
        <w:rPr>
          <w:rFonts w:ascii="Times New Roman" w:hAnsi="Times New Roman"/>
          <w:color w:val="000000"/>
          <w:sz w:val="24"/>
        </w:rPr>
      </w:pPr>
    </w:p>
    <w:p w14:paraId="87000000">
      <w:pPr>
        <w:widowControl w:val="0"/>
        <w:ind/>
        <w:jc w:val="center"/>
        <w:rPr>
          <w:rFonts w:ascii="Times New Roman" w:hAnsi="Times New Roman"/>
          <w:b w:val="1"/>
          <w:color w:val="000000"/>
          <w:sz w:val="24"/>
        </w:rPr>
      </w:pPr>
      <w:r>
        <w:rPr>
          <w:rFonts w:ascii="Times New Roman" w:hAnsi="Times New Roman"/>
          <w:b w:val="1"/>
          <w:color w:val="000000"/>
          <w:sz w:val="24"/>
        </w:rPr>
        <w:t>3. ЦЕНА КОНТРАКТА, ПОРЯДОК И СРОК РАСЧЕТОВ</w:t>
      </w:r>
    </w:p>
    <w:p w14:paraId="88000000">
      <w:pPr>
        <w:widowControl w:val="0"/>
        <w:ind w:firstLine="0" w:left="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val="1"/>
          <w:color w:val="000000"/>
          <w:sz w:val="24"/>
        </w:rPr>
        <w:t>3.1.  Цена Контракта составляет____</w:t>
      </w:r>
      <w:r>
        <w:rPr>
          <w:rFonts w:ascii="Times New Roman" w:hAnsi="Times New Roman"/>
          <w:b w:val="1"/>
          <w:color w:val="000000"/>
          <w:sz w:val="24"/>
        </w:rPr>
        <w:t xml:space="preserve"> </w:t>
      </w:r>
      <w:r>
        <w:rPr>
          <w:rFonts w:ascii="Times New Roman" w:hAnsi="Times New Roman"/>
          <w:b w:val="1"/>
          <w:color w:val="000000"/>
          <w:sz w:val="24"/>
        </w:rPr>
        <w:t>(_______</w:t>
      </w:r>
      <w:r>
        <w:rPr>
          <w:rFonts w:ascii="Times New Roman" w:hAnsi="Times New Roman"/>
          <w:b w:val="1"/>
          <w:color w:val="000000"/>
          <w:sz w:val="24"/>
        </w:rPr>
        <w:t>) рублей</w:t>
      </w:r>
      <w:r>
        <w:rPr>
          <w:rFonts w:ascii="Times New Roman" w:hAnsi="Times New Roman"/>
          <w:b w:val="1"/>
          <w:color w:val="000000"/>
          <w:sz w:val="24"/>
        </w:rPr>
        <w:t xml:space="preserve"> ____</w:t>
      </w:r>
      <w:r>
        <w:rPr>
          <w:rFonts w:ascii="Times New Roman" w:hAnsi="Times New Roman"/>
          <w:b w:val="1"/>
          <w:color w:val="000000"/>
          <w:sz w:val="24"/>
        </w:rPr>
        <w:t xml:space="preserve"> копеек, НДС не облагается,</w:t>
      </w:r>
      <w:r>
        <w:rPr>
          <w:rFonts w:ascii="Times New Roman" w:hAnsi="Times New Roman"/>
          <w:color w:val="000000"/>
          <w:sz w:val="24"/>
        </w:rPr>
        <w:t xml:space="preserve"> и включает в себя </w:t>
      </w:r>
      <w:r>
        <w:rPr>
          <w:rFonts w:ascii="Times New Roman" w:hAnsi="Times New Roman"/>
          <w:color w:val="000000"/>
          <w:sz w:val="24"/>
        </w:rPr>
        <w:t xml:space="preserve">стоимость услуг, налогов, сборов, другие обязательные платежи, расходы  связанные с исполнением обязательств по  настоящему контракту.     </w:t>
      </w:r>
    </w:p>
    <w:p w14:paraId="89000000">
      <w:pPr>
        <w:widowControl w:val="0"/>
        <w:ind w:firstLine="708" w:left="0"/>
        <w:jc w:val="both"/>
        <w:rPr>
          <w:rFonts w:ascii="Times New Roman" w:hAnsi="Times New Roman"/>
          <w:color w:val="000000"/>
          <w:sz w:val="24"/>
        </w:rPr>
      </w:pPr>
      <w:r>
        <w:rPr>
          <w:rFonts w:ascii="Times New Roman" w:hAnsi="Times New Roman"/>
          <w:color w:val="000000"/>
          <w:sz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8A000000">
      <w:pPr>
        <w:widowControl w:val="0"/>
        <w:ind w:firstLine="708" w:left="0"/>
        <w:jc w:val="both"/>
        <w:rPr>
          <w:rFonts w:ascii="Times New Roman" w:hAnsi="Times New Roman"/>
          <w:color w:val="000000"/>
          <w:sz w:val="24"/>
        </w:rPr>
      </w:pPr>
      <w:r>
        <w:rPr>
          <w:rFonts w:ascii="Times New Roman" w:hAnsi="Times New Roman"/>
          <w:color w:val="000000"/>
          <w:sz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w:t>
      </w:r>
      <w:r>
        <w:rPr>
          <w:rFonts w:ascii="Times New Roman" w:hAnsi="Times New Roman"/>
          <w:b w:val="1"/>
          <w:color w:val="000000"/>
          <w:sz w:val="24"/>
        </w:rPr>
        <w:t>из средств дополнительного источника бюджетного финансирования</w:t>
      </w:r>
      <w:r>
        <w:rPr>
          <w:rFonts w:ascii="Times New Roman" w:hAnsi="Times New Roman"/>
          <w:color w:val="000000"/>
          <w:sz w:val="24"/>
        </w:rPr>
        <w:t xml:space="preserve"> </w:t>
      </w:r>
      <w:r>
        <w:rPr>
          <w:rFonts w:ascii="Times New Roman" w:hAnsi="Times New Roman"/>
          <w:b w:val="1"/>
          <w:color w:val="000000"/>
          <w:sz w:val="24"/>
        </w:rPr>
        <w:t>(</w:t>
      </w:r>
      <w:r>
        <w:rPr>
          <w:rFonts w:ascii="Times New Roman" w:hAnsi="Times New Roman"/>
          <w:b w:val="1"/>
          <w:color w:val="000000"/>
          <w:sz w:val="24"/>
        </w:rPr>
        <w:t>ДиБФ</w:t>
      </w:r>
      <w:r>
        <w:rPr>
          <w:rFonts w:ascii="Times New Roman" w:hAnsi="Times New Roman"/>
          <w:b w:val="1"/>
          <w:color w:val="000000"/>
          <w:sz w:val="24"/>
        </w:rPr>
        <w:t>), КБК 32003054240690048244 (226)</w:t>
      </w:r>
      <w:r>
        <w:rPr>
          <w:rFonts w:ascii="Times New Roman" w:hAnsi="Times New Roman"/>
          <w:color w:val="000000"/>
          <w:sz w:val="24"/>
        </w:rPr>
        <w:t xml:space="preserve"> на расчетный счет Поставщика, не более чем </w:t>
      </w:r>
      <w:r>
        <w:rPr>
          <w:rFonts w:ascii="Times New Roman" w:hAnsi="Times New Roman"/>
          <w:b w:val="1"/>
          <w:color w:val="000000"/>
          <w:sz w:val="24"/>
        </w:rPr>
        <w:t>в течение 7 (семи) рабочих дней</w:t>
      </w:r>
      <w:r>
        <w:rPr>
          <w:rFonts w:ascii="Times New Roman" w:hAnsi="Times New Roman"/>
          <w:color w:val="000000"/>
          <w:sz w:val="24"/>
        </w:rPr>
        <w:t xml:space="preserve"> с даты подписания Государственным заказчиком документа о приемке, предусмотренного частью 7 статьи 94 44-ФЗ, после исполнения Исполнителем обязательства  по оказанию услуг и предоставления документов, подтверждающих осуществление услуг.</w:t>
      </w:r>
    </w:p>
    <w:p w14:paraId="8B000000">
      <w:pPr>
        <w:widowControl w:val="0"/>
        <w:ind w:firstLine="708" w:left="0"/>
        <w:jc w:val="both"/>
        <w:rPr>
          <w:rFonts w:ascii="Times New Roman" w:hAnsi="Times New Roman"/>
          <w:color w:val="000000"/>
          <w:sz w:val="24"/>
        </w:rPr>
      </w:pPr>
      <w:r>
        <w:rPr>
          <w:rFonts w:ascii="Times New Roman" w:hAnsi="Times New Roman"/>
          <w:color w:val="000000"/>
          <w:sz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14:paraId="8C000000">
      <w:pPr>
        <w:widowControl w:val="0"/>
        <w:ind w:firstLine="708" w:left="0"/>
        <w:jc w:val="both"/>
        <w:rPr>
          <w:rFonts w:ascii="Times New Roman" w:hAnsi="Times New Roman"/>
          <w:color w:val="000000"/>
          <w:sz w:val="24"/>
        </w:rPr>
      </w:pPr>
      <w:r>
        <w:rPr>
          <w:rFonts w:ascii="Times New Roman" w:hAnsi="Times New Roman"/>
          <w:color w:val="000000"/>
          <w:sz w:val="24"/>
        </w:rPr>
        <w:t>3.5. В случае изменения банковских реквизитов Исполнитель обязан в течение 1 (одного)</w:t>
      </w:r>
      <w:r>
        <w:rPr>
          <w:rFonts w:ascii="Times New Roman" w:hAnsi="Times New Roman"/>
          <w:color w:val="000000"/>
          <w:sz w:val="24"/>
        </w:rPr>
        <w:t xml:space="preserve"> </w:t>
      </w:r>
      <w:r>
        <w:rPr>
          <w:rFonts w:ascii="Times New Roman" w:hAnsi="Times New Roman"/>
          <w:color w:val="000000"/>
          <w:sz w:val="24"/>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8D000000">
      <w:pPr>
        <w:widowControl w:val="0"/>
        <w:ind w:firstLine="708" w:left="0"/>
        <w:jc w:val="both"/>
        <w:rPr>
          <w:rFonts w:ascii="Times New Roman" w:hAnsi="Times New Roman"/>
          <w:color w:val="000000"/>
          <w:sz w:val="24"/>
        </w:rPr>
      </w:pPr>
    </w:p>
    <w:p w14:paraId="8E000000">
      <w:pPr>
        <w:widowControl w:val="0"/>
        <w:ind/>
        <w:jc w:val="center"/>
        <w:rPr>
          <w:rFonts w:ascii="Times New Roman" w:hAnsi="Times New Roman"/>
          <w:b w:val="1"/>
          <w:color w:val="000000"/>
          <w:sz w:val="24"/>
        </w:rPr>
      </w:pPr>
      <w:r>
        <w:rPr>
          <w:rFonts w:ascii="Times New Roman" w:hAnsi="Times New Roman"/>
          <w:b w:val="1"/>
          <w:color w:val="000000"/>
          <w:sz w:val="24"/>
        </w:rPr>
        <w:t>4. СРОКИ И ПОРЯДОК ОКАЗАНИЯ УСЛУГ</w:t>
      </w:r>
    </w:p>
    <w:p w14:paraId="8F000000">
      <w:pPr>
        <w:widowControl w:val="0"/>
        <w:ind w:firstLine="708" w:left="0"/>
        <w:jc w:val="both"/>
        <w:rPr>
          <w:rFonts w:ascii="Times New Roman" w:hAnsi="Times New Roman"/>
          <w:color w:val="000000"/>
          <w:sz w:val="24"/>
        </w:rPr>
      </w:pPr>
      <w:r>
        <w:rPr>
          <w:rFonts w:ascii="Times New Roman" w:hAnsi="Times New Roman"/>
          <w:color w:val="000000"/>
          <w:sz w:val="24"/>
        </w:rPr>
        <w:t>4.1 Срок оказания услуг: 10</w:t>
      </w:r>
      <w:r>
        <w:rPr>
          <w:rFonts w:ascii="Times New Roman" w:hAnsi="Times New Roman"/>
          <w:color w:val="000000"/>
          <w:sz w:val="24"/>
        </w:rPr>
        <w:t xml:space="preserve"> (десять</w:t>
      </w:r>
      <w:r>
        <w:rPr>
          <w:rFonts w:ascii="Times New Roman" w:hAnsi="Times New Roman"/>
          <w:color w:val="000000"/>
          <w:sz w:val="24"/>
        </w:rPr>
        <w:t>) рабочих дней с даты заключения контракта.</w:t>
      </w:r>
    </w:p>
    <w:p w14:paraId="90000000">
      <w:pPr>
        <w:widowControl w:val="0"/>
        <w:ind w:firstLine="708" w:left="0"/>
        <w:jc w:val="both"/>
        <w:rPr>
          <w:rFonts w:ascii="Times New Roman" w:hAnsi="Times New Roman"/>
          <w:color w:val="000000"/>
          <w:sz w:val="24"/>
        </w:rPr>
      </w:pPr>
      <w:r>
        <w:rPr>
          <w:rFonts w:ascii="Times New Roman" w:hAnsi="Times New Roman"/>
          <w:color w:val="000000"/>
          <w:sz w:val="24"/>
        </w:rPr>
        <w:t xml:space="preserve">4.2. </w:t>
      </w:r>
      <w:r>
        <w:rPr>
          <w:rFonts w:ascii="Times New Roman" w:hAnsi="Times New Roman"/>
          <w:color w:val="000000"/>
          <w:sz w:val="24"/>
        </w:rPr>
        <w:t>Исполнитель имеет право исполнить обязательство или его часть досрочно по письменному согласованию с Государственным заказчиком.</w:t>
      </w:r>
    </w:p>
    <w:p w14:paraId="91000000">
      <w:pPr>
        <w:widowControl w:val="0"/>
        <w:ind w:firstLine="708" w:left="0"/>
        <w:jc w:val="both"/>
        <w:rPr>
          <w:rFonts w:ascii="Times New Roman" w:hAnsi="Times New Roman"/>
          <w:color w:val="000000"/>
          <w:sz w:val="24"/>
        </w:rPr>
      </w:pPr>
      <w:r>
        <w:rPr>
          <w:rFonts w:ascii="Times New Roman" w:hAnsi="Times New Roman"/>
          <w:color w:val="000000"/>
          <w:sz w:val="24"/>
        </w:rPr>
        <w:t>4.3. Вместе с оказанными услугами Исполнитель передает Государственному заказчику относящуюся документацию:</w:t>
      </w:r>
    </w:p>
    <w:p w14:paraId="92000000">
      <w:pPr>
        <w:widowControl w:val="0"/>
        <w:ind w:firstLine="708" w:left="0"/>
        <w:jc w:val="both"/>
        <w:rPr>
          <w:rFonts w:ascii="Times New Roman" w:hAnsi="Times New Roman"/>
          <w:color w:val="000000"/>
          <w:sz w:val="24"/>
        </w:rPr>
      </w:pPr>
      <w:r>
        <w:rPr>
          <w:rFonts w:ascii="Times New Roman" w:hAnsi="Times New Roman"/>
          <w:color w:val="000000"/>
          <w:sz w:val="24"/>
        </w:rPr>
        <w:t>счет-фактуру;</w:t>
      </w:r>
    </w:p>
    <w:p w14:paraId="93000000">
      <w:pPr>
        <w:widowControl w:val="0"/>
        <w:ind w:firstLine="709" w:left="0"/>
        <w:jc w:val="both"/>
        <w:rPr>
          <w:rFonts w:ascii="Times New Roman" w:hAnsi="Times New Roman"/>
          <w:color w:val="000000"/>
          <w:sz w:val="24"/>
        </w:rPr>
      </w:pPr>
      <w:r>
        <w:rPr>
          <w:rFonts w:ascii="Times New Roman" w:hAnsi="Times New Roman"/>
          <w:color w:val="000000"/>
          <w:sz w:val="24"/>
        </w:rPr>
        <w:t>акт о приемке оказанных услуг.</w:t>
      </w:r>
    </w:p>
    <w:p w14:paraId="94000000">
      <w:pPr>
        <w:widowControl w:val="0"/>
        <w:ind w:firstLine="708" w:left="0"/>
        <w:jc w:val="both"/>
        <w:rPr>
          <w:rFonts w:ascii="Times New Roman" w:hAnsi="Times New Roman"/>
          <w:color w:val="000000"/>
          <w:sz w:val="24"/>
        </w:rPr>
      </w:pPr>
      <w:r>
        <w:rPr>
          <w:rFonts w:ascii="Times New Roman" w:hAnsi="Times New Roman"/>
          <w:color w:val="000000"/>
          <w:sz w:val="24"/>
        </w:rPr>
        <w:t>4.4. Государственный заказчик имеет право не оплачивать услуги до момента предоставления полного пакета документов, указанных в п.4.3 Контракта.</w:t>
      </w:r>
    </w:p>
    <w:p w14:paraId="95000000">
      <w:pPr>
        <w:widowControl w:val="0"/>
        <w:ind w:firstLine="708" w:left="0"/>
        <w:jc w:val="both"/>
        <w:rPr>
          <w:rFonts w:ascii="Times New Roman" w:hAnsi="Times New Roman"/>
          <w:color w:val="000000"/>
          <w:sz w:val="24"/>
        </w:rPr>
      </w:pPr>
      <w:r>
        <w:rPr>
          <w:rFonts w:ascii="Times New Roman" w:hAnsi="Times New Roman"/>
          <w:color w:val="000000"/>
          <w:sz w:val="24"/>
        </w:rPr>
        <w:t>4.5. Обязательства Исполнителя считаются исполненными при подписании грузополучателем накладной, либо возвратного документа грузоотправителем.</w:t>
      </w:r>
    </w:p>
    <w:p w14:paraId="96000000">
      <w:pPr>
        <w:widowControl w:val="0"/>
        <w:ind w:firstLine="709" w:left="0"/>
        <w:jc w:val="both"/>
        <w:rPr>
          <w:rFonts w:ascii="Times New Roman" w:hAnsi="Times New Roman"/>
          <w:color w:val="000000"/>
          <w:sz w:val="24"/>
        </w:rPr>
      </w:pPr>
      <w:r>
        <w:rPr>
          <w:rFonts w:ascii="Times New Roman" w:hAnsi="Times New Roman"/>
          <w:color w:val="000000"/>
          <w:sz w:val="24"/>
        </w:rPr>
        <w:t>4.6 Услуги должны быть оказаны в соответствии с требованиями контролирующих и инспектирующих органов, а также в соответствии с нормативными и законодательными актами, действующими на территории Российской Федерации.</w:t>
      </w:r>
    </w:p>
    <w:p w14:paraId="97000000">
      <w:pPr>
        <w:tabs>
          <w:tab w:leader="none" w:pos="142" w:val="left"/>
        </w:tabs>
        <w:ind w:firstLine="709" w:left="0"/>
        <w:jc w:val="both"/>
        <w:rPr>
          <w:rFonts w:ascii="Times New Roman" w:hAnsi="Times New Roman"/>
          <w:color w:val="000000"/>
          <w:sz w:val="24"/>
        </w:rPr>
      </w:pPr>
      <w:r>
        <w:rPr>
          <w:rFonts w:ascii="Times New Roman" w:hAnsi="Times New Roman"/>
          <w:color w:val="000000"/>
          <w:sz w:val="24"/>
        </w:rPr>
        <w:t xml:space="preserve">4.7. </w:t>
      </w:r>
      <w:r>
        <w:rPr>
          <w:rFonts w:ascii="Times New Roman" w:hAnsi="Times New Roman"/>
          <w:color w:val="000000"/>
          <w:sz w:val="24"/>
        </w:rPr>
        <w:t>Исполнитель должен гарантировать оказание услуг надлежащего качества и в достаточном объеме.</w:t>
      </w:r>
    </w:p>
    <w:p w14:paraId="98000000">
      <w:pPr>
        <w:widowControl w:val="0"/>
        <w:ind w:firstLine="709" w:left="0"/>
        <w:jc w:val="both"/>
        <w:rPr>
          <w:rFonts w:ascii="Times New Roman" w:hAnsi="Times New Roman"/>
          <w:color w:val="000000"/>
          <w:sz w:val="24"/>
        </w:rPr>
      </w:pPr>
      <w:r>
        <w:rPr>
          <w:rFonts w:ascii="Times New Roman" w:hAnsi="Times New Roman"/>
          <w:color w:val="000000"/>
          <w:sz w:val="24"/>
        </w:rPr>
        <w:t xml:space="preserve">4.8. При оказании услуг должны выполняться требования техники безопасности в соответствии с действующими в Российской Федерации нормами и правилами, а также другими действующими правилами охраны труда, санитарными и противопожарными нормами, нормативными правовыми актами Российской Федерации. </w:t>
      </w:r>
    </w:p>
    <w:p w14:paraId="99000000">
      <w:pPr>
        <w:widowControl w:val="0"/>
        <w:ind w:firstLine="709" w:left="0"/>
        <w:jc w:val="both"/>
        <w:rPr>
          <w:rFonts w:ascii="Times New Roman" w:hAnsi="Times New Roman"/>
          <w:color w:val="000000"/>
          <w:sz w:val="24"/>
        </w:rPr>
      </w:pPr>
      <w:r>
        <w:rPr>
          <w:rFonts w:ascii="Times New Roman" w:hAnsi="Times New Roman"/>
          <w:color w:val="000000"/>
          <w:sz w:val="24"/>
        </w:rPr>
        <w:t>4.9. Транспортировка Товара должна осуществляться в соответствии с требованиями</w:t>
      </w:r>
      <w:r>
        <w:rPr>
          <w:rFonts w:ascii="Times New Roman" w:hAnsi="Times New Roman"/>
          <w:i w:val="1"/>
          <w:color w:val="000000"/>
          <w:sz w:val="24"/>
        </w:rPr>
        <w:t xml:space="preserve"> </w:t>
      </w:r>
      <w:r>
        <w:rPr>
          <w:rFonts w:ascii="Times New Roman" w:hAnsi="Times New Roman"/>
          <w:color w:val="000000"/>
          <w:sz w:val="24"/>
        </w:rPr>
        <w:t>правил перевозки грузов, действующих на соответствующем виде транспорта, чтобы обеспечивать его сохранность при транспортировке до места назначения и разгрузки.</w:t>
      </w:r>
      <w:r>
        <w:rPr>
          <w:rFonts w:ascii="Times New Roman" w:hAnsi="Times New Roman"/>
          <w:color w:val="000000"/>
          <w:sz w:val="24"/>
        </w:rPr>
        <w:t xml:space="preserve"> Транспорт должен быть внутри сухим, чистым.</w:t>
      </w:r>
    </w:p>
    <w:p w14:paraId="9A000000">
      <w:pPr>
        <w:widowControl w:val="0"/>
        <w:ind w:firstLine="709" w:left="0"/>
        <w:jc w:val="both"/>
        <w:rPr>
          <w:rFonts w:ascii="Times New Roman" w:hAnsi="Times New Roman"/>
          <w:color w:val="000000"/>
          <w:sz w:val="24"/>
        </w:rPr>
      </w:pPr>
    </w:p>
    <w:p w14:paraId="9B000000">
      <w:pPr>
        <w:widowControl w:val="0"/>
        <w:ind/>
        <w:jc w:val="center"/>
        <w:rPr>
          <w:rFonts w:ascii="Times New Roman" w:hAnsi="Times New Roman"/>
          <w:b w:val="1"/>
          <w:color w:val="000000"/>
          <w:sz w:val="24"/>
        </w:rPr>
      </w:pPr>
      <w:r>
        <w:rPr>
          <w:rFonts w:ascii="Times New Roman" w:hAnsi="Times New Roman"/>
          <w:b w:val="1"/>
          <w:color w:val="000000"/>
          <w:sz w:val="24"/>
        </w:rPr>
        <w:t xml:space="preserve">5. </w:t>
      </w:r>
      <w:r>
        <w:rPr>
          <w:rFonts w:ascii="Times New Roman" w:hAnsi="Times New Roman"/>
          <w:b w:val="1"/>
          <w:color w:val="000000"/>
          <w:sz w:val="24"/>
        </w:rPr>
        <w:t>ОТВЕТСТВЕННОСТЬ СТОРОН</w:t>
      </w:r>
    </w:p>
    <w:p w14:paraId="9C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 xml:space="preserve">5.1.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w:t>
      </w:r>
      <w:r>
        <w:rPr>
          <w:rFonts w:ascii="Times New Roman" w:hAnsi="Times New Roman"/>
          <w:color w:val="000000"/>
          <w:sz w:val="24"/>
        </w:rPr>
        <w:t>законодательством Российской Федерации и Контрактом.</w:t>
      </w:r>
    </w:p>
    <w:p w14:paraId="9D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утверждёнными Постановлением Правительства РФ от 30 августа 2017 г. № 1042, далее по тексту – Правил.</w:t>
      </w:r>
    </w:p>
    <w:p w14:paraId="9E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5.3.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9F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 xml:space="preserve">5.4.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контракта (этапа). </w:t>
      </w:r>
    </w:p>
    <w:p w14:paraId="A0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A1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 xml:space="preserve"> 5.6. За каждый факт неисполнения или ненадлежащего исполнения Поставщиком </w:t>
      </w:r>
      <w:r>
        <w:rPr>
          <w:rFonts w:ascii="Times New Roman" w:hAnsi="Times New Roman"/>
          <w:color w:val="000000"/>
          <w:sz w:val="24"/>
        </w:rPr>
        <w:t xml:space="preserve">(подрядчиком, исполнителем) </w:t>
      </w:r>
      <w:r>
        <w:rPr>
          <w:rFonts w:ascii="Times New Roman" w:hAnsi="Times New Roman"/>
          <w:color w:val="000000"/>
          <w:sz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A2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 xml:space="preserve"> 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w:t>
      </w:r>
    </w:p>
    <w:p w14:paraId="A3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A4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A5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A6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A7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5.12. Вред, причинённый третьим лицам по вине Исполнителя при исполнении обязательств по Контракту, возмещается за его счет.</w:t>
      </w:r>
    </w:p>
    <w:p w14:paraId="A8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A9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w:t>
      </w:r>
    </w:p>
    <w:p w14:paraId="AA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AB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 xml:space="preserve">5.16. Пеня начисляется за каждый день просрочки исполнения той или иной стороной </w:t>
      </w:r>
      <w:r>
        <w:rPr>
          <w:rFonts w:ascii="Times New Roman" w:hAnsi="Times New Roman"/>
          <w:color w:val="000000"/>
          <w:sz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той или иной стороной, за исключением случаев, если законодательством Российской Федерации установлен иной порядок начисления пени.</w:t>
      </w:r>
    </w:p>
    <w:p w14:paraId="AC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5.17.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AD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5.18. Заказчик вправе удержать суммы неустоек (штрафов, пеней), исчисленных в соответствии с настоящим Контрактом, при оплате товара (работ, услуг).</w:t>
      </w:r>
    </w:p>
    <w:p w14:paraId="AE000000">
      <w:pPr>
        <w:widowControl w:val="0"/>
        <w:tabs>
          <w:tab w:leader="none" w:pos="1200" w:val="left"/>
        </w:tabs>
        <w:ind w:firstLine="709" w:left="0"/>
        <w:jc w:val="both"/>
        <w:rPr>
          <w:rFonts w:ascii="Times New Roman" w:hAnsi="Times New Roman"/>
          <w:color w:val="000000"/>
          <w:sz w:val="24"/>
        </w:rPr>
      </w:pPr>
      <w:r>
        <w:rPr>
          <w:rFonts w:ascii="Times New Roman" w:hAnsi="Times New Roman"/>
          <w:color w:val="000000"/>
          <w:sz w:val="24"/>
        </w:rPr>
        <w:t>5.19. В случае неисполнения или ненадлежащего исполнения Исполнителем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14:paraId="AF000000">
      <w:pPr>
        <w:widowControl w:val="0"/>
        <w:ind w:firstLine="0" w:left="720"/>
        <w:jc w:val="center"/>
        <w:rPr>
          <w:rFonts w:ascii="Times New Roman" w:hAnsi="Times New Roman"/>
          <w:b w:val="1"/>
          <w:color w:val="000000"/>
          <w:sz w:val="24"/>
        </w:rPr>
      </w:pPr>
    </w:p>
    <w:p w14:paraId="B0000000">
      <w:pPr>
        <w:widowControl w:val="0"/>
        <w:ind/>
        <w:jc w:val="center"/>
        <w:rPr>
          <w:rFonts w:ascii="Times New Roman" w:hAnsi="Times New Roman"/>
          <w:b w:val="1"/>
          <w:color w:val="000000"/>
          <w:sz w:val="24"/>
        </w:rPr>
      </w:pPr>
      <w:r>
        <w:rPr>
          <w:rFonts w:ascii="Times New Roman" w:hAnsi="Times New Roman"/>
          <w:b w:val="1"/>
          <w:color w:val="000000"/>
          <w:sz w:val="24"/>
        </w:rPr>
        <w:t xml:space="preserve">6. </w:t>
      </w:r>
      <w:r>
        <w:rPr>
          <w:rFonts w:ascii="Times New Roman" w:hAnsi="Times New Roman"/>
          <w:b w:val="1"/>
          <w:color w:val="000000"/>
          <w:sz w:val="24"/>
        </w:rPr>
        <w:t>ФОРС-МАЖОРНЫЕ ОБСТОЯТЕЛЬСТВА</w:t>
      </w:r>
    </w:p>
    <w:p w14:paraId="B1000000">
      <w:pPr>
        <w:widowControl w:val="0"/>
        <w:ind w:firstLine="708" w:left="0"/>
        <w:jc w:val="both"/>
        <w:rPr>
          <w:rFonts w:ascii="Times New Roman" w:hAnsi="Times New Roman"/>
          <w:color w:val="000000"/>
          <w:sz w:val="24"/>
        </w:rPr>
      </w:pPr>
      <w:r>
        <w:rPr>
          <w:rFonts w:ascii="Times New Roman" w:hAnsi="Times New Roman"/>
          <w:color w:val="000000"/>
          <w:sz w:val="24"/>
        </w:rPr>
        <w:t>6.1. Сторона освобождается от ответств</w:t>
      </w:r>
      <w:r>
        <w:rPr>
          <w:rFonts w:ascii="Times New Roman" w:hAnsi="Times New Roman"/>
          <w:color w:val="000000"/>
          <w:sz w:val="24"/>
        </w:rPr>
        <w:t xml:space="preserve">енности за частичное или полное </w:t>
      </w:r>
      <w:r>
        <w:rPr>
          <w:rFonts w:ascii="Times New Roman" w:hAnsi="Times New Roman"/>
          <w:color w:val="000000"/>
          <w:sz w:val="24"/>
        </w:rPr>
        <w:t>неисполнение обязательств по Контракту, е</w:t>
      </w:r>
      <w:r>
        <w:rPr>
          <w:rFonts w:ascii="Times New Roman" w:hAnsi="Times New Roman"/>
          <w:color w:val="000000"/>
          <w:sz w:val="24"/>
        </w:rPr>
        <w:t xml:space="preserve">сли такое неисполнение является </w:t>
      </w:r>
      <w:r>
        <w:rPr>
          <w:rFonts w:ascii="Times New Roman" w:hAnsi="Times New Roman"/>
          <w:color w:val="000000"/>
          <w:sz w:val="24"/>
        </w:rP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B2000000">
      <w:pPr>
        <w:widowControl w:val="0"/>
        <w:ind w:firstLine="708" w:left="0"/>
        <w:jc w:val="both"/>
        <w:rPr>
          <w:rFonts w:ascii="Times New Roman" w:hAnsi="Times New Roman"/>
          <w:color w:val="000000"/>
          <w:sz w:val="24"/>
        </w:rPr>
      </w:pPr>
      <w:r>
        <w:rPr>
          <w:rFonts w:ascii="Times New Roman" w:hAnsi="Times New Roman"/>
          <w:color w:val="000000"/>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B3000000">
      <w:pPr>
        <w:widowControl w:val="0"/>
        <w:ind w:firstLine="708" w:left="0"/>
        <w:jc w:val="both"/>
        <w:rPr>
          <w:rFonts w:ascii="Times New Roman" w:hAnsi="Times New Roman"/>
          <w:color w:val="000000"/>
          <w:sz w:val="24"/>
        </w:rPr>
      </w:pPr>
      <w:r>
        <w:rPr>
          <w:rFonts w:ascii="Times New Roman" w:hAnsi="Times New Roman"/>
          <w:color w:val="000000"/>
          <w:sz w:val="24"/>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B4000000">
      <w:pPr>
        <w:widowControl w:val="0"/>
        <w:ind w:firstLine="708" w:left="0"/>
        <w:jc w:val="both"/>
        <w:rPr>
          <w:rFonts w:ascii="Times New Roman" w:hAnsi="Times New Roman"/>
          <w:color w:val="000000"/>
          <w:sz w:val="24"/>
        </w:rPr>
      </w:pPr>
      <w:r>
        <w:rPr>
          <w:rFonts w:ascii="Times New Roman" w:hAnsi="Times New Roman"/>
          <w:color w:val="000000"/>
          <w:sz w:val="24"/>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B5000000">
      <w:pPr>
        <w:widowControl w:val="0"/>
        <w:ind w:firstLine="708" w:left="0"/>
        <w:jc w:val="both"/>
        <w:rPr>
          <w:rFonts w:ascii="Times New Roman" w:hAnsi="Times New Roman"/>
          <w:color w:val="000000"/>
          <w:sz w:val="24"/>
        </w:rPr>
      </w:pPr>
      <w:r>
        <w:rPr>
          <w:rFonts w:ascii="Times New Roman" w:hAnsi="Times New Roman"/>
          <w:color w:val="000000"/>
          <w:sz w:val="24"/>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B6000000">
      <w:pPr>
        <w:widowControl w:val="0"/>
        <w:ind w:firstLine="708" w:left="0"/>
        <w:jc w:val="both"/>
        <w:rPr>
          <w:rFonts w:ascii="Times New Roman" w:hAnsi="Times New Roman"/>
          <w:color w:val="000000"/>
          <w:sz w:val="24"/>
        </w:rPr>
      </w:pPr>
      <w:r>
        <w:rPr>
          <w:rFonts w:ascii="Times New Roman" w:hAnsi="Times New Roman"/>
          <w:color w:val="000000"/>
          <w:sz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B7000000">
      <w:pPr>
        <w:widowControl w:val="0"/>
        <w:ind w:firstLine="708" w:left="0"/>
        <w:jc w:val="both"/>
        <w:rPr>
          <w:rFonts w:ascii="Times New Roman" w:hAnsi="Times New Roman"/>
          <w:color w:val="000000"/>
          <w:sz w:val="24"/>
        </w:rPr>
      </w:pPr>
      <w:r>
        <w:rPr>
          <w:rFonts w:ascii="Times New Roman" w:hAnsi="Times New Roman"/>
          <w:color w:val="000000"/>
          <w:sz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8000000">
      <w:pPr>
        <w:widowControl w:val="0"/>
        <w:ind/>
        <w:jc w:val="center"/>
        <w:rPr>
          <w:rFonts w:ascii="Times New Roman" w:hAnsi="Times New Roman"/>
          <w:b w:val="1"/>
          <w:color w:val="000000"/>
          <w:sz w:val="24"/>
        </w:rPr>
      </w:pPr>
    </w:p>
    <w:p w14:paraId="B9000000">
      <w:pPr>
        <w:widowControl w:val="0"/>
        <w:ind/>
        <w:jc w:val="center"/>
        <w:rPr>
          <w:rFonts w:ascii="Times New Roman" w:hAnsi="Times New Roman"/>
          <w:b w:val="1"/>
          <w:color w:val="000000"/>
          <w:sz w:val="24"/>
        </w:rPr>
      </w:pPr>
      <w:r>
        <w:rPr>
          <w:rFonts w:ascii="Times New Roman" w:hAnsi="Times New Roman"/>
          <w:b w:val="1"/>
          <w:color w:val="000000"/>
          <w:sz w:val="24"/>
        </w:rPr>
        <w:t>7.</w:t>
      </w:r>
      <w:r>
        <w:rPr>
          <w:rFonts w:ascii="Times New Roman" w:hAnsi="Times New Roman"/>
          <w:b w:val="1"/>
          <w:color w:val="000000"/>
          <w:sz w:val="24"/>
        </w:rPr>
        <w:t xml:space="preserve"> </w:t>
      </w:r>
      <w:r>
        <w:rPr>
          <w:rFonts w:ascii="Times New Roman" w:hAnsi="Times New Roman"/>
          <w:b w:val="1"/>
          <w:color w:val="000000"/>
          <w:sz w:val="24"/>
        </w:rPr>
        <w:t>ИЗМЕНЕНИЕ, РАСТОРЖЕНИЕ КОНТРАКТА</w:t>
      </w:r>
    </w:p>
    <w:p w14:paraId="BA000000">
      <w:pPr>
        <w:ind w:firstLine="709" w:left="0"/>
        <w:jc w:val="both"/>
        <w:rPr>
          <w:rFonts w:ascii="Times New Roman" w:hAnsi="Times New Roman"/>
          <w:color w:val="000000"/>
          <w:sz w:val="24"/>
        </w:rPr>
      </w:pPr>
      <w:r>
        <w:rPr>
          <w:rFonts w:ascii="Times New Roman" w:hAnsi="Times New Roman"/>
          <w:color w:val="000000"/>
          <w:sz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BB000000">
      <w:pPr>
        <w:ind w:firstLine="709" w:left="0"/>
        <w:jc w:val="both"/>
        <w:rPr>
          <w:rFonts w:ascii="Times New Roman" w:hAnsi="Times New Roman"/>
          <w:color w:val="000000"/>
          <w:sz w:val="24"/>
        </w:rPr>
      </w:pPr>
      <w:r>
        <w:rPr>
          <w:rFonts w:ascii="Times New Roman" w:hAnsi="Times New Roman"/>
          <w:color w:val="000000"/>
          <w:sz w:val="24"/>
        </w:rPr>
        <w:t>а) при снижении цены Контракта без изменения, предусмотренного Контрактом количества оказываемых услуг и иных условий Контракта;</w:t>
      </w:r>
    </w:p>
    <w:p w14:paraId="BC000000">
      <w:pPr>
        <w:ind w:firstLine="709" w:left="0"/>
        <w:jc w:val="both"/>
        <w:rPr>
          <w:rFonts w:ascii="Times New Roman" w:hAnsi="Times New Roman"/>
          <w:color w:val="000000"/>
          <w:sz w:val="24"/>
        </w:rPr>
      </w:pPr>
      <w:r>
        <w:rPr>
          <w:rFonts w:ascii="Times New Roman" w:hAnsi="Times New Roman"/>
          <w:color w:val="000000"/>
          <w:sz w:val="24"/>
        </w:rPr>
        <w:t xml:space="preserve">б) если по предложению Государственного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услуги, но не </w:t>
      </w:r>
      <w:r>
        <w:rPr>
          <w:rFonts w:ascii="Times New Roman" w:hAnsi="Times New Roman"/>
          <w:color w:val="000000"/>
          <w:sz w:val="24"/>
        </w:rPr>
        <w:t>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BD000000">
      <w:pPr>
        <w:ind w:firstLine="709" w:left="0"/>
        <w:jc w:val="both"/>
        <w:rPr>
          <w:rFonts w:ascii="Times New Roman" w:hAnsi="Times New Roman"/>
          <w:color w:val="000000"/>
          <w:sz w:val="24"/>
        </w:rPr>
      </w:pPr>
      <w:r>
        <w:rPr>
          <w:rFonts w:ascii="Times New Roman" w:hAnsi="Times New Roman"/>
          <w:color w:val="000000"/>
          <w:sz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 объемов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BE000000">
      <w:pPr>
        <w:ind w:firstLine="709" w:left="0"/>
        <w:jc w:val="both"/>
        <w:rPr>
          <w:rFonts w:ascii="Times New Roman" w:hAnsi="Times New Roman"/>
          <w:color w:val="000000"/>
          <w:sz w:val="24"/>
        </w:rPr>
      </w:pPr>
      <w:r>
        <w:rPr>
          <w:rFonts w:ascii="Times New Roman" w:hAnsi="Times New Roman"/>
          <w:color w:val="000000"/>
          <w:sz w:val="24"/>
        </w:rPr>
        <w:t>7.2. Все изменения к Контракту действительны, если они оформлены в виде дополнительного соглашения к Контракту и подписаны Сторонами.</w:t>
      </w:r>
    </w:p>
    <w:p w14:paraId="BF000000">
      <w:pPr>
        <w:widowControl w:val="0"/>
        <w:ind w:firstLine="720" w:left="0" w:right="-71"/>
        <w:contextualSpacing w:val="1"/>
        <w:jc w:val="both"/>
        <w:rPr>
          <w:rFonts w:ascii="Times New Roman" w:hAnsi="Times New Roman"/>
          <w:color w:val="000000"/>
          <w:sz w:val="24"/>
        </w:rPr>
      </w:pPr>
      <w:r>
        <w:rPr>
          <w:rFonts w:ascii="Times New Roman" w:hAnsi="Times New Roman"/>
          <w:color w:val="000000"/>
          <w:sz w:val="24"/>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статьи 95 Федерального закона от 05.04.2013 № 44-ФЗ «О контрактной системе в сфере закупок товаров, работ, услуг для государственных и муниципальных нужд».</w:t>
      </w:r>
    </w:p>
    <w:p w14:paraId="C0000000">
      <w:pPr>
        <w:widowControl w:val="0"/>
        <w:ind w:firstLine="720" w:left="0" w:right="-71"/>
        <w:contextualSpacing w:val="1"/>
        <w:jc w:val="both"/>
        <w:rPr>
          <w:rFonts w:ascii="Times New Roman" w:hAnsi="Times New Roman"/>
          <w:color w:val="000000"/>
          <w:sz w:val="24"/>
        </w:rPr>
      </w:pPr>
      <w:r>
        <w:rPr>
          <w:rFonts w:ascii="Times New Roman" w:hAnsi="Times New Roman"/>
          <w:color w:val="000000"/>
          <w:sz w:val="24"/>
        </w:rPr>
        <w:t xml:space="preserve">7.4. </w:t>
      </w:r>
      <w:r>
        <w:rPr>
          <w:rFonts w:ascii="Times New Roman" w:hAnsi="Times New Roman"/>
          <w:color w:val="000000"/>
          <w:sz w:val="24"/>
        </w:rPr>
        <w:t>Государственный</w:t>
      </w:r>
      <w:r>
        <w:rPr>
          <w:rFonts w:ascii="Times New Roman" w:hAnsi="Times New Roman"/>
          <w:color w:val="000000"/>
          <w:sz w:val="24"/>
        </w:rPr>
        <w:t xml:space="preserve"> з</w:t>
      </w:r>
      <w:r>
        <w:rPr>
          <w:rFonts w:ascii="Times New Roman" w:hAnsi="Times New Roman"/>
          <w:color w:val="000000"/>
          <w:sz w:val="24"/>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C1000000">
      <w:pPr>
        <w:widowControl w:val="0"/>
        <w:ind w:firstLine="708" w:left="0"/>
        <w:jc w:val="both"/>
        <w:rPr>
          <w:rFonts w:ascii="Times New Roman" w:hAnsi="Times New Roman"/>
          <w:color w:val="000000"/>
          <w:sz w:val="24"/>
        </w:rPr>
      </w:pPr>
      <w:r>
        <w:rPr>
          <w:rFonts w:ascii="Times New Roman" w:hAnsi="Times New Roman"/>
          <w:color w:val="000000"/>
          <w:sz w:val="24"/>
        </w:rPr>
        <w:t>7.5.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C2000000">
      <w:pPr>
        <w:widowControl w:val="0"/>
        <w:ind w:firstLine="708" w:left="0"/>
        <w:jc w:val="both"/>
        <w:rPr>
          <w:rFonts w:ascii="Times New Roman" w:hAnsi="Times New Roman"/>
          <w:color w:val="000000"/>
          <w:sz w:val="24"/>
        </w:rPr>
      </w:pPr>
      <w:r>
        <w:rPr>
          <w:rFonts w:ascii="Times New Roman" w:hAnsi="Times New Roman"/>
          <w:color w:val="000000"/>
          <w:sz w:val="24"/>
        </w:rPr>
        <w:t xml:space="preserve">7.6. Если в результате издания акта органа государственной власти Российской Федерации исполнение </w:t>
      </w:r>
      <w:r>
        <w:rPr>
          <w:rFonts w:ascii="Times New Roman" w:hAnsi="Times New Roman"/>
          <w:color w:val="000000"/>
          <w:sz w:val="24"/>
        </w:rPr>
        <w:t>Государственным</w:t>
      </w:r>
      <w:r>
        <w:rPr>
          <w:rFonts w:ascii="Times New Roman" w:hAnsi="Times New Roman"/>
          <w:color w:val="000000"/>
          <w:sz w:val="24"/>
        </w:rPr>
        <w:t xml:space="preserve">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C3000000">
      <w:pPr>
        <w:widowControl w:val="0"/>
        <w:ind/>
        <w:jc w:val="center"/>
        <w:rPr>
          <w:rFonts w:ascii="Times New Roman" w:hAnsi="Times New Roman"/>
          <w:b w:val="1"/>
          <w:color w:val="000000"/>
          <w:sz w:val="24"/>
        </w:rPr>
      </w:pPr>
    </w:p>
    <w:p w14:paraId="C4000000">
      <w:pPr>
        <w:widowControl w:val="0"/>
        <w:ind/>
        <w:jc w:val="center"/>
        <w:rPr>
          <w:rFonts w:ascii="Times New Roman" w:hAnsi="Times New Roman"/>
          <w:b w:val="1"/>
          <w:color w:val="000000"/>
          <w:sz w:val="24"/>
        </w:rPr>
      </w:pPr>
      <w:r>
        <w:rPr>
          <w:rFonts w:ascii="Times New Roman" w:hAnsi="Times New Roman"/>
          <w:b w:val="1"/>
          <w:color w:val="000000"/>
          <w:sz w:val="24"/>
        </w:rPr>
        <w:t>8. ПОРЯДОК РАЗРЕШЕНИЯ СПОРОВ</w:t>
      </w:r>
    </w:p>
    <w:p w14:paraId="C5000000">
      <w:pPr>
        <w:widowControl w:val="0"/>
        <w:ind w:firstLine="708" w:left="0"/>
        <w:jc w:val="both"/>
        <w:rPr>
          <w:rFonts w:ascii="Times New Roman" w:hAnsi="Times New Roman"/>
          <w:color w:val="000000"/>
          <w:sz w:val="24"/>
        </w:rPr>
      </w:pPr>
      <w:r>
        <w:rPr>
          <w:rFonts w:ascii="Times New Roman" w:hAnsi="Times New Roman"/>
          <w:color w:val="000000"/>
          <w:sz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14:paraId="C6000000">
      <w:pPr>
        <w:widowControl w:val="0"/>
        <w:ind w:firstLine="708" w:left="0"/>
        <w:jc w:val="both"/>
        <w:rPr>
          <w:rFonts w:ascii="Times New Roman" w:hAnsi="Times New Roman"/>
          <w:color w:val="000000"/>
          <w:sz w:val="24"/>
        </w:rPr>
      </w:pPr>
      <w:r>
        <w:rPr>
          <w:rFonts w:ascii="Times New Roman" w:hAnsi="Times New Roman"/>
          <w:color w:val="000000"/>
          <w:sz w:val="24"/>
        </w:rPr>
        <w:t>8.2. Досудебный порядок урегулирования споров, предусматривающий направление претензии контрагенту, является обязательным.</w:t>
      </w:r>
    </w:p>
    <w:p w14:paraId="C7000000">
      <w:pPr>
        <w:widowControl w:val="0"/>
        <w:ind w:firstLine="708" w:left="0"/>
        <w:jc w:val="both"/>
        <w:rPr>
          <w:rFonts w:ascii="Times New Roman" w:hAnsi="Times New Roman"/>
          <w:color w:val="000000"/>
          <w:sz w:val="24"/>
        </w:rPr>
      </w:pPr>
      <w:r>
        <w:rPr>
          <w:rFonts w:ascii="Times New Roman" w:hAnsi="Times New Roman"/>
          <w:color w:val="000000"/>
          <w:sz w:val="24"/>
        </w:rPr>
        <w:t>Сторона, которой предъявлена претензия, обязана рассмотреть такую претензию в течении 30-ти (тридцати) календарных дней с момента ее получения и сообщить о своем решении другой Стороне путем направления ответа в письменной форме.</w:t>
      </w:r>
    </w:p>
    <w:p w14:paraId="C8000000">
      <w:pPr>
        <w:ind/>
        <w:jc w:val="center"/>
        <w:rPr>
          <w:rFonts w:ascii="Times New Roman" w:hAnsi="Times New Roman"/>
          <w:b w:val="1"/>
          <w:color w:val="000000"/>
          <w:sz w:val="24"/>
        </w:rPr>
      </w:pPr>
    </w:p>
    <w:p w14:paraId="C9000000">
      <w:pPr>
        <w:ind/>
        <w:jc w:val="center"/>
        <w:rPr>
          <w:rFonts w:ascii="Times New Roman" w:hAnsi="Times New Roman"/>
          <w:b w:val="1"/>
          <w:color w:val="000000"/>
          <w:sz w:val="24"/>
        </w:rPr>
      </w:pPr>
      <w:r>
        <w:rPr>
          <w:rFonts w:ascii="Times New Roman" w:hAnsi="Times New Roman"/>
          <w:b w:val="1"/>
          <w:color w:val="000000"/>
          <w:sz w:val="24"/>
        </w:rPr>
        <w:t>9. ПРОЧИЕ УСЛОВИЯ</w:t>
      </w:r>
    </w:p>
    <w:p w14:paraId="CA000000">
      <w:pPr>
        <w:rPr>
          <w:rFonts w:ascii="Times New Roman" w:hAnsi="Times New Roman"/>
          <w:color w:val="000000"/>
          <w:sz w:val="24"/>
        </w:rPr>
      </w:pPr>
      <w:r>
        <w:rPr>
          <w:rFonts w:ascii="Times New Roman" w:hAnsi="Times New Roman"/>
          <w:b w:val="1"/>
          <w:color w:val="000000"/>
          <w:sz w:val="24"/>
        </w:rPr>
        <w:t xml:space="preserve">            </w:t>
      </w:r>
      <w:r>
        <w:rPr>
          <w:rFonts w:ascii="Times New Roman" w:hAnsi="Times New Roman"/>
          <w:color w:val="000000"/>
          <w:sz w:val="24"/>
        </w:rPr>
        <w:t>9.1. Контракт составлен в двух подлинных экземплярах, имеющих одинаковую юридическую силу, по одному для каждой из Сторон.</w:t>
      </w:r>
    </w:p>
    <w:p w14:paraId="CB000000">
      <w:pPr>
        <w:widowControl w:val="0"/>
        <w:ind w:firstLine="708" w:left="0"/>
        <w:jc w:val="both"/>
        <w:rPr>
          <w:rFonts w:ascii="Times New Roman" w:hAnsi="Times New Roman"/>
          <w:color w:val="000000"/>
          <w:sz w:val="24"/>
        </w:rPr>
      </w:pPr>
      <w:r>
        <w:rPr>
          <w:rFonts w:ascii="Times New Roman" w:hAnsi="Times New Roman"/>
          <w:color w:val="000000"/>
          <w:sz w:val="24"/>
        </w:rPr>
        <w:t>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CC000000">
      <w:pPr>
        <w:widowControl w:val="0"/>
        <w:ind w:firstLine="708" w:left="0"/>
        <w:jc w:val="both"/>
        <w:rPr>
          <w:rFonts w:ascii="Times New Roman" w:hAnsi="Times New Roman"/>
          <w:color w:val="000000"/>
          <w:sz w:val="24"/>
        </w:rPr>
      </w:pPr>
      <w:r>
        <w:rPr>
          <w:rFonts w:ascii="Times New Roman" w:hAnsi="Times New Roman"/>
          <w:color w:val="000000"/>
          <w:sz w:val="24"/>
        </w:rPr>
        <w:t>9.3.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Заказчику в том же объеме и на тех же условиях.</w:t>
      </w:r>
    </w:p>
    <w:p w14:paraId="CD000000">
      <w:pPr>
        <w:widowControl w:val="0"/>
        <w:ind w:firstLine="708" w:left="0"/>
        <w:jc w:val="both"/>
        <w:rPr>
          <w:rFonts w:ascii="Times New Roman" w:hAnsi="Times New Roman"/>
          <w:color w:val="000000"/>
          <w:sz w:val="24"/>
        </w:rPr>
      </w:pPr>
      <w:r>
        <w:rPr>
          <w:rFonts w:ascii="Times New Roman" w:hAnsi="Times New Roman"/>
          <w:color w:val="000000"/>
          <w:sz w:val="24"/>
        </w:rPr>
        <w:t>9.4. Во всем остальном, что не предусмотрено Контрактом, Стороны руководствуются законодательством Российской Федерации.</w:t>
      </w:r>
    </w:p>
    <w:p w14:paraId="CE000000">
      <w:pPr>
        <w:widowControl w:val="0"/>
        <w:ind w:firstLine="708" w:left="0"/>
        <w:jc w:val="center"/>
        <w:rPr>
          <w:rFonts w:ascii="Times New Roman" w:hAnsi="Times New Roman"/>
          <w:b w:val="1"/>
          <w:color w:val="000000"/>
          <w:sz w:val="24"/>
        </w:rPr>
      </w:pPr>
    </w:p>
    <w:p w14:paraId="CF000000">
      <w:pPr>
        <w:widowControl w:val="0"/>
        <w:ind/>
        <w:jc w:val="center"/>
        <w:rPr>
          <w:rFonts w:ascii="Times New Roman" w:hAnsi="Times New Roman"/>
          <w:b w:val="1"/>
          <w:color w:val="000000"/>
          <w:sz w:val="24"/>
        </w:rPr>
      </w:pPr>
      <w:r>
        <w:rPr>
          <w:rFonts w:ascii="Times New Roman" w:hAnsi="Times New Roman"/>
          <w:b w:val="1"/>
          <w:color w:val="000000"/>
          <w:sz w:val="24"/>
        </w:rPr>
        <w:t>10. СРОК ДЕЙСТВИЯ КОНТРАКТА</w:t>
      </w:r>
    </w:p>
    <w:p w14:paraId="D0000000">
      <w:pPr>
        <w:ind w:firstLine="567" w:left="0"/>
        <w:contextualSpacing w:val="1"/>
        <w:jc w:val="both"/>
        <w:rPr>
          <w:rFonts w:ascii="Times New Roman" w:hAnsi="Times New Roman"/>
          <w:color w:val="000000"/>
          <w:sz w:val="24"/>
        </w:rPr>
      </w:pPr>
      <w:r>
        <w:rPr>
          <w:rFonts w:ascii="Times New Roman" w:hAnsi="Times New Roman"/>
          <w:color w:val="000000"/>
          <w:sz w:val="24"/>
        </w:rPr>
        <w:t>10.1. Контракт вступает в силу с даты подписания контракта и действует до 31</w:t>
      </w:r>
      <w:r>
        <w:rPr>
          <w:rFonts w:ascii="Times New Roman" w:hAnsi="Times New Roman"/>
          <w:color w:val="000000"/>
          <w:sz w:val="24"/>
        </w:rPr>
        <w:t xml:space="preserve">.12.2026 </w:t>
      </w:r>
      <w:r>
        <w:rPr>
          <w:rFonts w:ascii="Times New Roman" w:hAnsi="Times New Roman"/>
          <w:color w:val="000000"/>
          <w:sz w:val="24"/>
        </w:rPr>
        <w:t>года, а в части осуществления оплаты и гарантийных обязательств - до их полного исполнения.</w:t>
      </w:r>
    </w:p>
    <w:p w14:paraId="D1000000">
      <w:pPr>
        <w:ind w:firstLine="567" w:left="0"/>
        <w:contextualSpacing w:val="1"/>
        <w:jc w:val="both"/>
        <w:rPr>
          <w:rFonts w:ascii="Times New Roman" w:hAnsi="Times New Roman"/>
          <w:b w:val="1"/>
          <w:color w:val="000000"/>
          <w:sz w:val="24"/>
        </w:rPr>
      </w:pPr>
    </w:p>
    <w:p w14:paraId="D2000000">
      <w:pPr>
        <w:widowControl w:val="0"/>
        <w:ind w:right="-2"/>
        <w:contextualSpacing w:val="1"/>
        <w:jc w:val="center"/>
        <w:rPr>
          <w:rFonts w:ascii="Times New Roman" w:hAnsi="Times New Roman"/>
          <w:b w:val="1"/>
          <w:color w:val="000000"/>
          <w:sz w:val="24"/>
        </w:rPr>
      </w:pPr>
      <w:r>
        <w:rPr>
          <w:rFonts w:ascii="Times New Roman" w:hAnsi="Times New Roman"/>
          <w:b w:val="1"/>
          <w:color w:val="000000"/>
          <w:sz w:val="24"/>
        </w:rPr>
        <w:t>11. ЮРИДИЧЕСКИЕ АДРЕСА И БАНКОВСКИЕ РЕКВИЗИТЫ СТОРОН НА МОМЕНТ ЗАКЛЮЧЕНИЯ ГОСУДАРСТВЕННОГО КОНТРАКТА</w:t>
      </w:r>
    </w:p>
    <w:p w14:paraId="D3000000">
      <w:pPr>
        <w:widowControl w:val="0"/>
        <w:ind w:right="-2"/>
        <w:contextualSpacing w:val="1"/>
        <w:jc w:val="center"/>
        <w:rPr>
          <w:rFonts w:ascii="Times New Roman" w:hAnsi="Times New Roman"/>
          <w:b w:val="1"/>
          <w:color w:val="000000"/>
          <w:sz w:val="24"/>
        </w:rPr>
      </w:pPr>
    </w:p>
    <w:p w14:paraId="D4000000">
      <w:pPr>
        <w:ind/>
        <w:contextualSpacing w:val="1"/>
        <w:rPr>
          <w:rFonts w:ascii="Times New Roman" w:hAnsi="Times New Roman"/>
          <w:b w:val="1"/>
          <w:color w:val="000000"/>
          <w:sz w:val="24"/>
        </w:rPr>
      </w:pPr>
      <w:bookmarkStart w:id="1" w:name="_GoBack"/>
      <w:bookmarkEnd w:id="1"/>
      <w:r>
        <w:rPr>
          <w:rFonts w:ascii="Times New Roman" w:hAnsi="Times New Roman"/>
          <w:b w:val="1"/>
          <w:color w:val="000000"/>
          <w:sz w:val="24"/>
        </w:rPr>
        <w:t xml:space="preserve">       «Государственный заказчик»:                                                 «Исполнитель:</w:t>
      </w:r>
    </w:p>
    <w:tbl>
      <w:tblPr>
        <w:tblStyle w:val="Style_2"/>
        <w:tblLayout w:type="fixed"/>
      </w:tblPr>
      <w:tblGrid>
        <w:gridCol w:w="4890"/>
        <w:gridCol w:w="4575"/>
      </w:tblGrid>
      <w:tr>
        <w:trPr>
          <w:trHeight w:hRule="atLeast" w:val="5387"/>
        </w:trPr>
        <w:tc>
          <w:tcPr>
            <w:tcW w:type="dxa" w:w="4890"/>
          </w:tcPr>
          <w:p w14:paraId="D5000000">
            <w:pPr>
              <w:rPr>
                <w:rFonts w:ascii="Times New Roman" w:hAnsi="Times New Roman"/>
                <w:b w:val="1"/>
                <w:color w:val="000000"/>
                <w:sz w:val="24"/>
              </w:rPr>
            </w:pPr>
          </w:p>
          <w:p w14:paraId="D6000000">
            <w:pPr>
              <w:rPr>
                <w:rFonts w:ascii="Times New Roman" w:hAnsi="Times New Roman"/>
                <w:b w:val="1"/>
                <w:color w:val="000000"/>
                <w:sz w:val="24"/>
              </w:rPr>
            </w:pPr>
            <w:r>
              <w:rPr>
                <w:rFonts w:ascii="Times New Roman" w:hAnsi="Times New Roman"/>
                <w:b w:val="1"/>
                <w:color w:val="000000"/>
                <w:sz w:val="24"/>
              </w:rPr>
              <w:t>«</w:t>
            </w:r>
            <w:r>
              <w:rPr>
                <w:rFonts w:ascii="Times New Roman" w:hAnsi="Times New Roman"/>
                <w:b w:val="1"/>
                <w:color w:val="000000"/>
                <w:sz w:val="24"/>
              </w:rPr>
              <w:t xml:space="preserve">ФКУ ИК-4 УФСИН России </w:t>
            </w:r>
          </w:p>
          <w:p w14:paraId="D7000000">
            <w:pPr>
              <w:rPr>
                <w:rFonts w:ascii="Times New Roman" w:hAnsi="Times New Roman"/>
                <w:b w:val="1"/>
                <w:color w:val="000000"/>
                <w:sz w:val="24"/>
              </w:rPr>
            </w:pPr>
            <w:r>
              <w:rPr>
                <w:rFonts w:ascii="Times New Roman" w:hAnsi="Times New Roman"/>
                <w:b w:val="1"/>
                <w:color w:val="000000"/>
                <w:sz w:val="24"/>
              </w:rPr>
              <w:t>по Республике Башкортостан»</w:t>
            </w:r>
          </w:p>
          <w:p w14:paraId="D8000000">
            <w:pPr>
              <w:rPr>
                <w:rFonts w:ascii="Times New Roman" w:hAnsi="Times New Roman"/>
                <w:color w:val="000000"/>
                <w:sz w:val="24"/>
              </w:rPr>
            </w:pPr>
            <w:r>
              <w:rPr>
                <w:rFonts w:ascii="Times New Roman" w:hAnsi="Times New Roman"/>
                <w:color w:val="000000"/>
                <w:sz w:val="24"/>
              </w:rPr>
              <w:t>ИНН 0266014587, КПП 026801001</w:t>
            </w:r>
          </w:p>
          <w:p w14:paraId="D9000000">
            <w:pPr>
              <w:rPr>
                <w:rFonts w:ascii="Times New Roman" w:hAnsi="Times New Roman"/>
                <w:color w:val="000000"/>
                <w:sz w:val="24"/>
              </w:rPr>
            </w:pPr>
            <w:r>
              <w:rPr>
                <w:rFonts w:ascii="Times New Roman" w:hAnsi="Times New Roman"/>
                <w:color w:val="000000"/>
                <w:sz w:val="24"/>
              </w:rPr>
              <w:t>Юр./почт. адрес: 453 167, Российская Федерация, Республика Башкортостан, м. р-н Стерлитамакский, с.п. Наумовский сельсовет, тер. автодороги Уфа-Оренбург, км 152-й, зд. 1</w:t>
            </w:r>
          </w:p>
          <w:p w14:paraId="DA000000">
            <w:pPr>
              <w:rPr>
                <w:rFonts w:ascii="Times New Roman" w:hAnsi="Times New Roman"/>
                <w:color w:val="000000"/>
                <w:sz w:val="24"/>
              </w:rPr>
            </w:pPr>
            <w:r>
              <w:rPr>
                <w:rFonts w:ascii="Times New Roman" w:hAnsi="Times New Roman"/>
                <w:color w:val="000000"/>
                <w:sz w:val="24"/>
              </w:rPr>
              <w:t>Факт. адрес: Российская Федерация, Республика Башкортостан, м. р-н Стерлитамакский, с.п. Наумовский сельсовет, тер. автодороги Уфа-Оренбург, км 152-й, зд. 1</w:t>
            </w:r>
          </w:p>
          <w:p w14:paraId="DB000000">
            <w:pPr>
              <w:rPr>
                <w:rFonts w:ascii="Times New Roman" w:hAnsi="Times New Roman"/>
                <w:color w:val="000000"/>
                <w:sz w:val="24"/>
              </w:rPr>
            </w:pPr>
            <w:r>
              <w:rPr>
                <w:rFonts w:ascii="Times New Roman" w:hAnsi="Times New Roman"/>
                <w:color w:val="000000"/>
                <w:sz w:val="24"/>
              </w:rPr>
              <w:t xml:space="preserve">Единый казначейский счет – 40102810445370000043 (к/с) </w:t>
            </w:r>
          </w:p>
          <w:p w14:paraId="DC000000">
            <w:pPr>
              <w:rPr>
                <w:rFonts w:ascii="Times New Roman" w:hAnsi="Times New Roman"/>
                <w:color w:val="000000"/>
                <w:sz w:val="24"/>
              </w:rPr>
            </w:pPr>
            <w:r>
              <w:rPr>
                <w:rFonts w:ascii="Times New Roman" w:hAnsi="Times New Roman"/>
                <w:color w:val="000000"/>
                <w:sz w:val="24"/>
              </w:rPr>
              <w:t xml:space="preserve">ОКЦ № 1 СибГУ Банка России//УФК по Новосибирской области, г Новосибирск </w:t>
            </w:r>
          </w:p>
          <w:p w14:paraId="DD000000">
            <w:pPr>
              <w:rPr>
                <w:rFonts w:ascii="Times New Roman" w:hAnsi="Times New Roman"/>
                <w:color w:val="000000"/>
                <w:sz w:val="24"/>
              </w:rPr>
            </w:pPr>
            <w:r>
              <w:rPr>
                <w:rFonts w:ascii="Times New Roman" w:hAnsi="Times New Roman"/>
                <w:color w:val="000000"/>
                <w:sz w:val="24"/>
              </w:rPr>
              <w:t>л/с 03011307770</w:t>
            </w:r>
          </w:p>
          <w:p w14:paraId="DE000000">
            <w:pPr>
              <w:rPr>
                <w:rFonts w:ascii="Times New Roman" w:hAnsi="Times New Roman"/>
                <w:color w:val="000000"/>
                <w:sz w:val="24"/>
              </w:rPr>
            </w:pPr>
            <w:r>
              <w:rPr>
                <w:rFonts w:ascii="Times New Roman" w:hAnsi="Times New Roman"/>
                <w:color w:val="000000"/>
                <w:sz w:val="24"/>
              </w:rPr>
              <w:t xml:space="preserve">БИК 015004950             </w:t>
            </w:r>
          </w:p>
          <w:p w14:paraId="DF000000">
            <w:pPr>
              <w:rPr>
                <w:rFonts w:ascii="Times New Roman" w:hAnsi="Times New Roman"/>
                <w:color w:val="000000"/>
                <w:sz w:val="24"/>
              </w:rPr>
            </w:pPr>
            <w:r>
              <w:rPr>
                <w:rFonts w:ascii="Times New Roman" w:hAnsi="Times New Roman"/>
                <w:color w:val="000000"/>
                <w:sz w:val="24"/>
              </w:rPr>
              <w:t>номер казначейского счета – 03211643000000015109 (р/с)</w:t>
            </w:r>
          </w:p>
          <w:p w14:paraId="E0000000">
            <w:pPr>
              <w:rPr>
                <w:rFonts w:ascii="Times New Roman" w:hAnsi="Times New Roman"/>
                <w:color w:val="000000"/>
                <w:sz w:val="24"/>
              </w:rPr>
            </w:pPr>
            <w:r>
              <w:rPr>
                <w:rFonts w:ascii="Times New Roman" w:hAnsi="Times New Roman"/>
                <w:color w:val="000000"/>
                <w:sz w:val="24"/>
              </w:rPr>
              <w:t>Тел./факс (3476) 37-90-00, 37-90-10</w:t>
            </w:r>
          </w:p>
          <w:p w14:paraId="E1000000">
            <w:pPr>
              <w:widowControl w:val="0"/>
              <w:ind/>
              <w:jc w:val="both"/>
              <w:rPr>
                <w:rFonts w:ascii="Times New Roman" w:hAnsi="Times New Roman"/>
                <w:color w:val="000000"/>
                <w:sz w:val="24"/>
              </w:rPr>
            </w:pPr>
            <w:r>
              <w:rPr>
                <w:rFonts w:ascii="Times New Roman" w:hAnsi="Times New Roman"/>
                <w:color w:val="000000"/>
                <w:sz w:val="24"/>
              </w:rPr>
              <w:t>Е</w:t>
            </w:r>
            <w:r>
              <w:rPr>
                <w:rFonts w:ascii="Times New Roman" w:hAnsi="Times New Roman"/>
                <w:color w:val="000000"/>
                <w:sz w:val="24"/>
              </w:rPr>
              <w:t xml:space="preserve">-mail: </w:t>
            </w:r>
            <w:r>
              <w:rPr>
                <w:rFonts w:ascii="Times New Roman" w:hAnsi="Times New Roman"/>
                <w:color w:val="000000"/>
                <w:sz w:val="24"/>
                <w:u w:val="single"/>
              </w:rPr>
              <w:fldChar w:fldCharType="begin"/>
            </w:r>
            <w:r>
              <w:rPr>
                <w:rFonts w:ascii="Times New Roman" w:hAnsi="Times New Roman"/>
                <w:color w:val="000000"/>
                <w:sz w:val="24"/>
                <w:u w:val="single"/>
              </w:rPr>
              <w:instrText>HYPERLINK "mailto:zakup.ik4@02.fsin.gov.ru"</w:instrText>
            </w:r>
            <w:r>
              <w:rPr>
                <w:rFonts w:ascii="Times New Roman" w:hAnsi="Times New Roman"/>
                <w:color w:val="000000"/>
                <w:sz w:val="24"/>
                <w:u w:val="single"/>
              </w:rPr>
              <w:fldChar w:fldCharType="separate"/>
            </w:r>
            <w:r>
              <w:rPr>
                <w:rFonts w:ascii="Times New Roman" w:hAnsi="Times New Roman"/>
                <w:color w:val="000000"/>
                <w:sz w:val="24"/>
                <w:u w:val="single"/>
              </w:rPr>
              <w:t>zakup.ik4@02.fsin.gov.ru</w:t>
            </w:r>
            <w:r>
              <w:rPr>
                <w:rFonts w:ascii="Times New Roman" w:hAnsi="Times New Roman"/>
                <w:color w:val="000000"/>
                <w:sz w:val="24"/>
                <w:u w:val="single"/>
              </w:rPr>
              <w:fldChar w:fldCharType="end"/>
            </w:r>
          </w:p>
          <w:p w14:paraId="E2000000">
            <w:pPr>
              <w:widowControl w:val="0"/>
              <w:ind/>
              <w:jc w:val="both"/>
              <w:rPr>
                <w:rFonts w:ascii="Times New Roman" w:hAnsi="Times New Roman"/>
                <w:color w:val="000000"/>
                <w:sz w:val="24"/>
              </w:rPr>
            </w:pPr>
          </w:p>
          <w:p w14:paraId="E3000000">
            <w:pPr>
              <w:widowControl w:val="0"/>
              <w:ind/>
              <w:jc w:val="both"/>
              <w:rPr>
                <w:rFonts w:ascii="Times New Roman" w:hAnsi="Times New Roman"/>
                <w:color w:val="000000"/>
                <w:sz w:val="24"/>
              </w:rPr>
            </w:pPr>
          </w:p>
          <w:p w14:paraId="E4000000">
            <w:pPr>
              <w:ind/>
              <w:jc w:val="both"/>
              <w:rPr>
                <w:rFonts w:ascii="Times New Roman" w:hAnsi="Times New Roman"/>
                <w:b w:val="1"/>
                <w:color w:val="000000"/>
                <w:sz w:val="24"/>
              </w:rPr>
            </w:pPr>
            <w:r>
              <w:rPr>
                <w:rFonts w:ascii="Times New Roman" w:hAnsi="Times New Roman"/>
                <w:b w:val="1"/>
                <w:color w:val="000000"/>
                <w:sz w:val="24"/>
              </w:rPr>
              <w:t>Государственный заказчик:</w:t>
            </w:r>
          </w:p>
          <w:p w14:paraId="E5000000">
            <w:pPr>
              <w:ind/>
              <w:jc w:val="both"/>
              <w:rPr>
                <w:rFonts w:ascii="Times New Roman" w:hAnsi="Times New Roman"/>
                <w:color w:val="000000"/>
                <w:sz w:val="24"/>
              </w:rPr>
            </w:pPr>
            <w:r>
              <w:rPr>
                <w:rFonts w:ascii="Times New Roman" w:hAnsi="Times New Roman"/>
                <w:color w:val="000000"/>
                <w:sz w:val="24"/>
              </w:rPr>
              <w:t xml:space="preserve">Заместитель начальника учреждения </w:t>
            </w:r>
          </w:p>
          <w:p w14:paraId="E6000000">
            <w:pPr>
              <w:ind/>
              <w:jc w:val="both"/>
              <w:rPr>
                <w:rFonts w:ascii="Times New Roman" w:hAnsi="Times New Roman"/>
                <w:color w:val="000000"/>
                <w:sz w:val="24"/>
              </w:rPr>
            </w:pPr>
          </w:p>
          <w:p w14:paraId="E7000000">
            <w:pPr>
              <w:rPr>
                <w:rFonts w:ascii="Times New Roman" w:hAnsi="Times New Roman"/>
                <w:color w:val="000000"/>
                <w:sz w:val="24"/>
              </w:rPr>
            </w:pPr>
            <w:r>
              <w:rPr>
                <w:rFonts w:ascii="Times New Roman" w:hAnsi="Times New Roman"/>
                <w:color w:val="000000"/>
                <w:sz w:val="24"/>
              </w:rPr>
              <w:t>____________________ /И.И. Линник</w:t>
            </w:r>
            <w:r>
              <w:rPr>
                <w:rFonts w:ascii="Times New Roman" w:hAnsi="Times New Roman"/>
                <w:color w:val="000000"/>
                <w:sz w:val="24"/>
              </w:rPr>
              <w:t>/</w:t>
            </w:r>
          </w:p>
          <w:p w14:paraId="E8000000">
            <w:pPr>
              <w:widowControl w:val="0"/>
              <w:ind/>
              <w:jc w:val="both"/>
              <w:rPr>
                <w:rFonts w:ascii="Times New Roman" w:hAnsi="Times New Roman"/>
                <w:color w:val="000000"/>
                <w:sz w:val="24"/>
              </w:rPr>
            </w:pPr>
            <w:r>
              <w:rPr>
                <w:rFonts w:ascii="Times New Roman" w:hAnsi="Times New Roman"/>
                <w:color w:val="000000"/>
                <w:sz w:val="24"/>
              </w:rPr>
              <w:t>Подписано ЭЦП</w:t>
            </w:r>
          </w:p>
        </w:tc>
        <w:tc>
          <w:tcPr>
            <w:tcW w:type="dxa" w:w="4575"/>
          </w:tcPr>
          <w:p w14:paraId="E9000000">
            <w:pPr>
              <w:widowControl w:val="0"/>
              <w:ind/>
              <w:contextualSpacing w:val="1"/>
              <w:rPr>
                <w:rFonts w:ascii="Times New Roman" w:hAnsi="Times New Roman"/>
                <w:color w:val="000000"/>
                <w:sz w:val="24"/>
              </w:rPr>
            </w:pPr>
          </w:p>
          <w:p w14:paraId="EA000000">
            <w:pPr>
              <w:widowControl w:val="0"/>
              <w:ind/>
              <w:contextualSpacing w:val="1"/>
              <w:rPr>
                <w:rFonts w:ascii="Times New Roman" w:hAnsi="Times New Roman"/>
                <w:color w:val="000000"/>
                <w:sz w:val="24"/>
              </w:rPr>
            </w:pPr>
          </w:p>
          <w:p w14:paraId="EB000000">
            <w:pPr>
              <w:widowControl w:val="0"/>
              <w:ind/>
              <w:contextualSpacing w:val="1"/>
              <w:rPr>
                <w:rFonts w:ascii="Times New Roman" w:hAnsi="Times New Roman"/>
                <w:color w:val="000000"/>
                <w:sz w:val="24"/>
              </w:rPr>
            </w:pPr>
          </w:p>
          <w:p w14:paraId="EC000000">
            <w:pPr>
              <w:widowControl w:val="0"/>
              <w:ind/>
              <w:contextualSpacing w:val="1"/>
              <w:rPr>
                <w:rFonts w:ascii="Times New Roman" w:hAnsi="Times New Roman"/>
                <w:color w:val="000000"/>
                <w:sz w:val="24"/>
              </w:rPr>
            </w:pPr>
          </w:p>
          <w:p w14:paraId="ED000000">
            <w:pPr>
              <w:widowControl w:val="0"/>
              <w:ind/>
              <w:contextualSpacing w:val="1"/>
              <w:rPr>
                <w:rFonts w:ascii="Times New Roman" w:hAnsi="Times New Roman"/>
                <w:color w:val="000000"/>
                <w:sz w:val="24"/>
              </w:rPr>
            </w:pPr>
          </w:p>
          <w:p w14:paraId="EE000000">
            <w:pPr>
              <w:widowControl w:val="0"/>
              <w:ind/>
              <w:contextualSpacing w:val="1"/>
              <w:rPr>
                <w:rFonts w:ascii="Times New Roman" w:hAnsi="Times New Roman"/>
                <w:color w:val="000000"/>
                <w:sz w:val="24"/>
              </w:rPr>
            </w:pPr>
          </w:p>
          <w:p w14:paraId="EF000000">
            <w:pPr>
              <w:widowControl w:val="0"/>
              <w:ind/>
              <w:contextualSpacing w:val="1"/>
              <w:rPr>
                <w:rFonts w:ascii="Times New Roman" w:hAnsi="Times New Roman"/>
                <w:color w:val="000000"/>
                <w:sz w:val="24"/>
              </w:rPr>
            </w:pPr>
          </w:p>
          <w:p w14:paraId="F0000000">
            <w:pPr>
              <w:widowControl w:val="0"/>
              <w:ind/>
              <w:contextualSpacing w:val="1"/>
              <w:rPr>
                <w:rFonts w:ascii="Times New Roman" w:hAnsi="Times New Roman"/>
                <w:color w:val="000000"/>
                <w:sz w:val="24"/>
              </w:rPr>
            </w:pPr>
          </w:p>
          <w:p w14:paraId="F1000000">
            <w:pPr>
              <w:widowControl w:val="0"/>
              <w:ind/>
              <w:contextualSpacing w:val="1"/>
              <w:rPr>
                <w:rFonts w:ascii="Times New Roman" w:hAnsi="Times New Roman"/>
                <w:color w:val="000000"/>
                <w:sz w:val="24"/>
              </w:rPr>
            </w:pPr>
          </w:p>
          <w:p w14:paraId="F2000000">
            <w:pPr>
              <w:widowControl w:val="0"/>
              <w:ind/>
              <w:contextualSpacing w:val="1"/>
              <w:rPr>
                <w:rFonts w:ascii="Times New Roman" w:hAnsi="Times New Roman"/>
                <w:color w:val="000000"/>
                <w:sz w:val="24"/>
              </w:rPr>
            </w:pPr>
          </w:p>
          <w:p w14:paraId="F3000000">
            <w:pPr>
              <w:widowControl w:val="0"/>
              <w:ind/>
              <w:contextualSpacing w:val="1"/>
              <w:rPr>
                <w:rFonts w:ascii="Times New Roman" w:hAnsi="Times New Roman"/>
                <w:color w:val="000000"/>
                <w:sz w:val="24"/>
              </w:rPr>
            </w:pPr>
          </w:p>
          <w:p w14:paraId="F4000000">
            <w:pPr>
              <w:widowControl w:val="0"/>
              <w:ind/>
              <w:contextualSpacing w:val="1"/>
              <w:rPr>
                <w:rFonts w:ascii="Times New Roman" w:hAnsi="Times New Roman"/>
                <w:color w:val="000000"/>
                <w:sz w:val="24"/>
              </w:rPr>
            </w:pPr>
          </w:p>
          <w:p w14:paraId="F5000000">
            <w:pPr>
              <w:widowControl w:val="0"/>
              <w:ind/>
              <w:contextualSpacing w:val="1"/>
              <w:rPr>
                <w:rFonts w:ascii="Times New Roman" w:hAnsi="Times New Roman"/>
                <w:color w:val="000000"/>
                <w:sz w:val="24"/>
              </w:rPr>
            </w:pPr>
          </w:p>
          <w:p w14:paraId="F6000000">
            <w:pPr>
              <w:widowControl w:val="0"/>
              <w:ind/>
              <w:contextualSpacing w:val="1"/>
              <w:rPr>
                <w:rFonts w:ascii="Times New Roman" w:hAnsi="Times New Roman"/>
                <w:color w:val="000000"/>
                <w:sz w:val="24"/>
              </w:rPr>
            </w:pPr>
          </w:p>
          <w:p w14:paraId="F7000000">
            <w:pPr>
              <w:widowControl w:val="0"/>
              <w:ind/>
              <w:contextualSpacing w:val="1"/>
              <w:rPr>
                <w:rFonts w:ascii="Times New Roman" w:hAnsi="Times New Roman"/>
                <w:color w:val="000000"/>
                <w:sz w:val="24"/>
              </w:rPr>
            </w:pPr>
          </w:p>
          <w:p w14:paraId="F8000000">
            <w:pPr>
              <w:widowControl w:val="0"/>
              <w:ind/>
              <w:contextualSpacing w:val="1"/>
              <w:rPr>
                <w:rFonts w:ascii="Times New Roman" w:hAnsi="Times New Roman"/>
                <w:color w:val="000000"/>
                <w:sz w:val="24"/>
              </w:rPr>
            </w:pPr>
          </w:p>
          <w:p w14:paraId="F9000000">
            <w:pPr>
              <w:widowControl w:val="0"/>
              <w:ind/>
              <w:contextualSpacing w:val="1"/>
              <w:rPr>
                <w:rFonts w:ascii="Times New Roman" w:hAnsi="Times New Roman"/>
                <w:color w:val="000000"/>
                <w:sz w:val="24"/>
              </w:rPr>
            </w:pPr>
          </w:p>
          <w:p w14:paraId="FA000000">
            <w:pPr>
              <w:widowControl w:val="0"/>
              <w:ind/>
              <w:contextualSpacing w:val="1"/>
              <w:rPr>
                <w:rFonts w:ascii="Times New Roman" w:hAnsi="Times New Roman"/>
                <w:color w:val="000000"/>
                <w:sz w:val="24"/>
              </w:rPr>
            </w:pPr>
          </w:p>
          <w:p w14:paraId="FB000000">
            <w:pPr>
              <w:widowControl w:val="0"/>
              <w:ind/>
              <w:contextualSpacing w:val="1"/>
              <w:rPr>
                <w:rFonts w:ascii="Times New Roman" w:hAnsi="Times New Roman"/>
                <w:color w:val="000000"/>
                <w:sz w:val="24"/>
              </w:rPr>
            </w:pPr>
          </w:p>
          <w:p w14:paraId="FC000000">
            <w:pPr>
              <w:widowControl w:val="0"/>
              <w:ind/>
              <w:contextualSpacing w:val="1"/>
              <w:rPr>
                <w:rFonts w:ascii="Times New Roman" w:hAnsi="Times New Roman"/>
                <w:color w:val="000000"/>
                <w:sz w:val="24"/>
              </w:rPr>
            </w:pPr>
          </w:p>
          <w:p w14:paraId="FD000000">
            <w:pPr>
              <w:widowControl w:val="0"/>
              <w:ind/>
              <w:contextualSpacing w:val="1"/>
              <w:rPr>
                <w:rFonts w:ascii="Times New Roman" w:hAnsi="Times New Roman"/>
                <w:color w:val="000000"/>
                <w:sz w:val="24"/>
              </w:rPr>
            </w:pPr>
          </w:p>
          <w:p w14:paraId="FE000000">
            <w:pPr>
              <w:widowControl w:val="0"/>
              <w:ind/>
              <w:contextualSpacing w:val="1"/>
              <w:rPr>
                <w:rFonts w:ascii="Times New Roman" w:hAnsi="Times New Roman"/>
                <w:color w:val="000000"/>
                <w:sz w:val="24"/>
              </w:rPr>
            </w:pPr>
          </w:p>
          <w:p w14:paraId="FF000000">
            <w:pPr>
              <w:widowControl w:val="0"/>
              <w:ind/>
              <w:contextualSpacing w:val="1"/>
              <w:rPr>
                <w:rFonts w:ascii="Times New Roman" w:hAnsi="Times New Roman"/>
                <w:color w:val="000000"/>
                <w:sz w:val="24"/>
              </w:rPr>
            </w:pPr>
          </w:p>
          <w:p w14:paraId="00010000">
            <w:pPr>
              <w:widowControl w:val="0"/>
              <w:ind/>
              <w:contextualSpacing w:val="1"/>
              <w:rPr>
                <w:rFonts w:ascii="Times New Roman" w:hAnsi="Times New Roman"/>
                <w:color w:val="000000"/>
                <w:sz w:val="24"/>
              </w:rPr>
            </w:pPr>
          </w:p>
          <w:p w14:paraId="01010000">
            <w:pPr>
              <w:widowControl w:val="0"/>
              <w:ind/>
              <w:contextualSpacing w:val="1"/>
              <w:rPr>
                <w:rFonts w:ascii="Times New Roman" w:hAnsi="Times New Roman"/>
                <w:color w:val="000000"/>
                <w:sz w:val="24"/>
              </w:rPr>
            </w:pPr>
          </w:p>
          <w:p w14:paraId="02010000">
            <w:pPr>
              <w:widowControl w:val="0"/>
              <w:ind/>
              <w:contextualSpacing w:val="1"/>
              <w:rPr>
                <w:rFonts w:ascii="Times New Roman" w:hAnsi="Times New Roman"/>
                <w:color w:val="000000"/>
                <w:sz w:val="24"/>
              </w:rPr>
            </w:pPr>
          </w:p>
          <w:p w14:paraId="03010000">
            <w:pPr>
              <w:widowControl w:val="0"/>
              <w:ind/>
              <w:contextualSpacing w:val="1"/>
              <w:rPr>
                <w:rFonts w:ascii="Times New Roman" w:hAnsi="Times New Roman"/>
                <w:color w:val="000000"/>
                <w:sz w:val="24"/>
              </w:rPr>
            </w:pPr>
            <w:r>
              <w:rPr>
                <w:rFonts w:ascii="Times New Roman" w:hAnsi="Times New Roman"/>
                <w:b w:val="1"/>
                <w:color w:val="000000"/>
                <w:sz w:val="24"/>
              </w:rPr>
              <w:t>Исполнитель:</w:t>
            </w:r>
          </w:p>
          <w:p w14:paraId="04010000">
            <w:pPr>
              <w:ind w:firstLine="0" w:left="28" w:right="141"/>
              <w:rPr>
                <w:rFonts w:ascii="Times New Roman" w:hAnsi="Times New Roman"/>
                <w:color w:val="000000"/>
                <w:sz w:val="24"/>
              </w:rPr>
            </w:pPr>
          </w:p>
          <w:p w14:paraId="05010000">
            <w:pPr>
              <w:ind w:firstLine="0" w:left="28" w:right="141"/>
              <w:rPr>
                <w:rFonts w:ascii="Times New Roman" w:hAnsi="Times New Roman"/>
                <w:color w:val="000000"/>
                <w:sz w:val="24"/>
              </w:rPr>
            </w:pPr>
          </w:p>
          <w:p w14:paraId="06010000">
            <w:pPr>
              <w:ind w:right="141"/>
              <w:rPr>
                <w:rFonts w:ascii="Times New Roman" w:hAnsi="Times New Roman"/>
                <w:color w:val="000000"/>
                <w:sz w:val="24"/>
              </w:rPr>
            </w:pPr>
            <w:r>
              <w:rPr>
                <w:rFonts w:ascii="Times New Roman" w:hAnsi="Times New Roman"/>
                <w:color w:val="000000"/>
                <w:sz w:val="24"/>
              </w:rPr>
              <w:t>________________</w:t>
            </w:r>
            <w:r>
              <w:rPr>
                <w:rFonts w:ascii="Times New Roman" w:hAnsi="Times New Roman"/>
                <w:color w:val="000000"/>
                <w:sz w:val="24"/>
              </w:rPr>
              <w:t xml:space="preserve"> /</w:t>
            </w:r>
            <w:r>
              <w:rPr>
                <w:rFonts w:ascii="Times New Roman" w:hAnsi="Times New Roman"/>
                <w:color w:val="000000"/>
                <w:sz w:val="24"/>
              </w:rPr>
              <w:t>_______</w:t>
            </w:r>
            <w:r>
              <w:rPr>
                <w:rFonts w:ascii="Times New Roman" w:hAnsi="Times New Roman"/>
                <w:color w:val="000000"/>
                <w:sz w:val="24"/>
              </w:rPr>
              <w:t>/</w:t>
            </w:r>
          </w:p>
          <w:p w14:paraId="07010000">
            <w:pPr>
              <w:widowControl w:val="0"/>
              <w:ind/>
              <w:contextualSpacing w:val="1"/>
              <w:rPr>
                <w:rFonts w:ascii="Times New Roman" w:hAnsi="Times New Roman"/>
                <w:color w:val="000000"/>
                <w:sz w:val="24"/>
              </w:rPr>
            </w:pPr>
            <w:r>
              <w:rPr>
                <w:rFonts w:ascii="Times New Roman" w:hAnsi="Times New Roman"/>
                <w:color w:val="000000"/>
                <w:sz w:val="24"/>
              </w:rPr>
              <w:t>Подписано ЭЦП</w:t>
            </w:r>
          </w:p>
        </w:tc>
      </w:tr>
    </w:tbl>
    <w:p w14:paraId="08010000">
      <w:pPr>
        <w:spacing w:after="200" w:line="276" w:lineRule="auto"/>
        <w:ind/>
        <w:contextualSpacing w:val="1"/>
        <w:rPr>
          <w:rFonts w:ascii="Times New Roman" w:hAnsi="Times New Roman"/>
          <w:b w:val="1"/>
          <w:color w:val="000000"/>
          <w:sz w:val="24"/>
        </w:rPr>
      </w:pPr>
    </w:p>
    <w:p w14:paraId="09010000">
      <w:pPr>
        <w:ind/>
        <w:contextualSpacing w:val="1"/>
        <w:rPr>
          <w:rFonts w:ascii="Times New Roman" w:hAnsi="Times New Roman"/>
          <w:color w:val="000000"/>
          <w:sz w:val="24"/>
        </w:rPr>
      </w:pPr>
    </w:p>
    <w:p w14:paraId="0A010000">
      <w:pPr>
        <w:ind/>
        <w:contextualSpacing w:val="1"/>
        <w:rPr>
          <w:rFonts w:ascii="Times New Roman" w:hAnsi="Times New Roman"/>
          <w:color w:val="000000"/>
          <w:sz w:val="24"/>
        </w:rPr>
      </w:pPr>
    </w:p>
    <w:p w14:paraId="0B010000">
      <w:pPr>
        <w:ind/>
        <w:contextualSpacing w:val="1"/>
        <w:rPr>
          <w:rFonts w:ascii="Times New Roman" w:hAnsi="Times New Roman"/>
          <w:color w:val="000000"/>
          <w:sz w:val="24"/>
        </w:rPr>
      </w:pPr>
    </w:p>
    <w:p w14:paraId="0C010000">
      <w:pPr>
        <w:ind/>
        <w:contextualSpacing w:val="1"/>
        <w:rPr>
          <w:rFonts w:ascii="Times New Roman" w:hAnsi="Times New Roman"/>
          <w:color w:val="000000"/>
          <w:sz w:val="24"/>
        </w:rPr>
      </w:pPr>
    </w:p>
    <w:p w14:paraId="0D010000">
      <w:pPr>
        <w:ind/>
        <w:contextualSpacing w:val="1"/>
        <w:rPr>
          <w:rFonts w:ascii="Times New Roman" w:hAnsi="Times New Roman"/>
          <w:color w:val="000000"/>
          <w:sz w:val="24"/>
        </w:rPr>
      </w:pPr>
    </w:p>
    <w:p w14:paraId="0E010000">
      <w:pPr>
        <w:ind/>
        <w:contextualSpacing w:val="1"/>
        <w:rPr>
          <w:rFonts w:ascii="Times New Roman" w:hAnsi="Times New Roman"/>
          <w:color w:val="000000"/>
          <w:sz w:val="24"/>
        </w:rPr>
      </w:pPr>
    </w:p>
    <w:p w14:paraId="0F010000">
      <w:pPr>
        <w:ind/>
        <w:contextualSpacing w:val="1"/>
        <w:rPr>
          <w:rFonts w:ascii="Times New Roman" w:hAnsi="Times New Roman"/>
          <w:color w:val="000000"/>
          <w:sz w:val="24"/>
        </w:rPr>
      </w:pPr>
    </w:p>
    <w:p w14:paraId="10010000">
      <w:pPr>
        <w:ind/>
        <w:contextualSpacing w:val="1"/>
        <w:rPr>
          <w:rFonts w:ascii="Times New Roman" w:hAnsi="Times New Roman"/>
          <w:color w:val="000000"/>
          <w:sz w:val="24"/>
        </w:rPr>
      </w:pPr>
    </w:p>
    <w:p w14:paraId="11010000">
      <w:pPr>
        <w:ind/>
        <w:contextualSpacing w:val="1"/>
        <w:rPr>
          <w:rFonts w:ascii="Times New Roman" w:hAnsi="Times New Roman"/>
          <w:color w:val="000000"/>
          <w:sz w:val="24"/>
        </w:rPr>
      </w:pPr>
    </w:p>
    <w:p w14:paraId="12010000">
      <w:pPr>
        <w:ind/>
        <w:contextualSpacing w:val="1"/>
        <w:rPr>
          <w:rFonts w:ascii="Times New Roman" w:hAnsi="Times New Roman"/>
          <w:color w:val="000000"/>
          <w:sz w:val="24"/>
        </w:rPr>
      </w:pPr>
    </w:p>
    <w:p w14:paraId="13010000">
      <w:pPr>
        <w:ind/>
        <w:contextualSpacing w:val="1"/>
        <w:rPr>
          <w:rFonts w:ascii="Times New Roman" w:hAnsi="Times New Roman"/>
          <w:color w:val="000000"/>
          <w:sz w:val="24"/>
        </w:rPr>
      </w:pPr>
    </w:p>
    <w:p w14:paraId="14010000">
      <w:pPr>
        <w:ind/>
        <w:contextualSpacing w:val="1"/>
        <w:rPr>
          <w:rFonts w:ascii="Times New Roman" w:hAnsi="Times New Roman"/>
          <w:color w:val="000000"/>
          <w:sz w:val="24"/>
        </w:rPr>
      </w:pPr>
    </w:p>
    <w:p w14:paraId="15010000">
      <w:pPr>
        <w:ind/>
        <w:contextualSpacing w:val="1"/>
        <w:jc w:val="right"/>
        <w:rPr>
          <w:rFonts w:ascii="Times New Roman" w:hAnsi="Times New Roman"/>
          <w:color w:val="000000"/>
          <w:sz w:val="24"/>
        </w:rPr>
      </w:pPr>
    </w:p>
    <w:p w14:paraId="16010000">
      <w:pPr>
        <w:ind/>
        <w:contextualSpacing w:val="1"/>
        <w:jc w:val="right"/>
        <w:rPr>
          <w:rFonts w:ascii="Times New Roman" w:hAnsi="Times New Roman"/>
          <w:color w:val="000000"/>
          <w:sz w:val="24"/>
        </w:rPr>
      </w:pPr>
    </w:p>
    <w:p w14:paraId="17010000">
      <w:pPr>
        <w:ind/>
        <w:contextualSpacing w:val="1"/>
        <w:jc w:val="right"/>
        <w:rPr>
          <w:rFonts w:ascii="Times New Roman" w:hAnsi="Times New Roman"/>
          <w:color w:val="000000"/>
          <w:sz w:val="24"/>
        </w:rPr>
      </w:pPr>
    </w:p>
    <w:p w14:paraId="18010000">
      <w:pPr>
        <w:ind/>
        <w:contextualSpacing w:val="1"/>
        <w:jc w:val="right"/>
        <w:rPr>
          <w:rFonts w:ascii="Times New Roman" w:hAnsi="Times New Roman"/>
          <w:color w:val="000000"/>
          <w:sz w:val="24"/>
        </w:rPr>
      </w:pPr>
    </w:p>
    <w:p w14:paraId="19010000">
      <w:pPr>
        <w:ind/>
        <w:contextualSpacing w:val="1"/>
        <w:jc w:val="right"/>
        <w:rPr>
          <w:rFonts w:ascii="Times New Roman" w:hAnsi="Times New Roman"/>
          <w:color w:val="000000"/>
          <w:sz w:val="24"/>
        </w:rPr>
      </w:pPr>
    </w:p>
    <w:p w14:paraId="1A010000">
      <w:pPr>
        <w:ind/>
        <w:contextualSpacing w:val="1"/>
        <w:jc w:val="right"/>
        <w:rPr>
          <w:rFonts w:ascii="Times New Roman" w:hAnsi="Times New Roman"/>
          <w:color w:val="000000"/>
          <w:sz w:val="24"/>
        </w:rPr>
      </w:pPr>
    </w:p>
    <w:p w14:paraId="1B010000">
      <w:pPr>
        <w:ind/>
        <w:contextualSpacing w:val="1"/>
        <w:jc w:val="right"/>
        <w:rPr>
          <w:rFonts w:ascii="Times New Roman" w:hAnsi="Times New Roman"/>
          <w:color w:val="000000"/>
          <w:sz w:val="24"/>
        </w:rPr>
      </w:pPr>
    </w:p>
    <w:p w14:paraId="1C010000">
      <w:pPr>
        <w:ind/>
        <w:contextualSpacing w:val="1"/>
        <w:jc w:val="right"/>
        <w:rPr>
          <w:rFonts w:ascii="Times New Roman" w:hAnsi="Times New Roman"/>
          <w:color w:val="000000"/>
          <w:sz w:val="24"/>
        </w:rPr>
      </w:pPr>
    </w:p>
    <w:p w14:paraId="1D010000">
      <w:pPr>
        <w:ind/>
        <w:contextualSpacing w:val="1"/>
        <w:jc w:val="right"/>
        <w:rPr>
          <w:rFonts w:ascii="Times New Roman" w:hAnsi="Times New Roman"/>
          <w:color w:val="000000"/>
          <w:sz w:val="24"/>
        </w:rPr>
      </w:pPr>
      <w:r>
        <w:rPr>
          <w:rFonts w:ascii="Times New Roman" w:hAnsi="Times New Roman"/>
          <w:color w:val="000000"/>
          <w:sz w:val="24"/>
        </w:rPr>
        <w:t>Приложение №1</w:t>
      </w:r>
    </w:p>
    <w:p w14:paraId="1E010000">
      <w:pPr>
        <w:ind/>
        <w:contextualSpacing w:val="1"/>
        <w:jc w:val="right"/>
        <w:rPr>
          <w:rFonts w:ascii="Times New Roman" w:hAnsi="Times New Roman"/>
          <w:color w:val="000000"/>
          <w:sz w:val="24"/>
        </w:rPr>
      </w:pPr>
      <w:r>
        <w:rPr>
          <w:rFonts w:ascii="Times New Roman" w:hAnsi="Times New Roman"/>
          <w:color w:val="000000"/>
          <w:sz w:val="24"/>
        </w:rPr>
        <w:t>к Государственному контракту</w:t>
      </w:r>
    </w:p>
    <w:p w14:paraId="1F010000">
      <w:pPr>
        <w:ind/>
        <w:contextualSpacing w:val="1"/>
        <w:jc w:val="right"/>
        <w:rPr>
          <w:rFonts w:ascii="Times New Roman" w:hAnsi="Times New Roman"/>
          <w:color w:val="000000"/>
          <w:sz w:val="24"/>
        </w:rPr>
      </w:pPr>
      <w:r>
        <w:rPr>
          <w:rFonts w:ascii="Times New Roman" w:hAnsi="Times New Roman"/>
          <w:color w:val="000000"/>
          <w:sz w:val="24"/>
        </w:rPr>
        <w:t>от «___» ________ 2026г. № _________</w:t>
      </w:r>
    </w:p>
    <w:p w14:paraId="20010000">
      <w:pPr>
        <w:ind/>
        <w:contextualSpacing w:val="1"/>
        <w:jc w:val="center"/>
        <w:rPr>
          <w:rFonts w:ascii="Times New Roman" w:hAnsi="Times New Roman"/>
          <w:b w:val="1"/>
          <w:color w:val="000000"/>
          <w:sz w:val="24"/>
        </w:rPr>
      </w:pPr>
    </w:p>
    <w:p w14:paraId="21010000">
      <w:pPr>
        <w:ind/>
        <w:contextualSpacing w:val="1"/>
        <w:jc w:val="center"/>
        <w:rPr>
          <w:rFonts w:ascii="Times New Roman" w:hAnsi="Times New Roman"/>
          <w:b w:val="1"/>
          <w:color w:val="000000"/>
          <w:sz w:val="24"/>
        </w:rPr>
      </w:pPr>
    </w:p>
    <w:p w14:paraId="22010000">
      <w:pPr>
        <w:ind/>
        <w:contextualSpacing w:val="1"/>
        <w:jc w:val="center"/>
        <w:rPr>
          <w:rFonts w:ascii="Times New Roman" w:hAnsi="Times New Roman"/>
          <w:b w:val="1"/>
          <w:color w:val="000000"/>
          <w:sz w:val="24"/>
        </w:rPr>
      </w:pPr>
    </w:p>
    <w:p w14:paraId="23010000">
      <w:pPr>
        <w:ind/>
        <w:jc w:val="center"/>
        <w:rPr>
          <w:rFonts w:ascii="Times New Roman" w:hAnsi="Times New Roman"/>
          <w:b w:val="1"/>
          <w:color w:val="000000"/>
          <w:sz w:val="24"/>
        </w:rPr>
      </w:pPr>
      <w:r>
        <w:rPr>
          <w:rFonts w:ascii="Times New Roman" w:hAnsi="Times New Roman"/>
          <w:b w:val="1"/>
          <w:color w:val="000000"/>
          <w:sz w:val="24"/>
        </w:rPr>
        <w:t>СПЕЦИФИКАЦИЯ</w:t>
      </w:r>
    </w:p>
    <w:p w14:paraId="24010000">
      <w:pPr>
        <w:ind/>
        <w:jc w:val="center"/>
        <w:rPr>
          <w:rFonts w:ascii="Times New Roman" w:hAnsi="Times New Roman"/>
          <w:b w:val="1"/>
          <w:color w:val="000000"/>
          <w:sz w:val="24"/>
        </w:rPr>
      </w:pPr>
    </w:p>
    <w:p w14:paraId="25010000">
      <w:pPr>
        <w:ind/>
        <w:jc w:val="both"/>
        <w:rPr>
          <w:rFonts w:ascii="Times New Roman" w:hAnsi="Times New Roman"/>
          <w:color w:val="000000"/>
          <w:sz w:val="24"/>
        </w:rPr>
      </w:pPr>
      <w:r>
        <w:rPr>
          <w:rFonts w:ascii="Times New Roman" w:hAnsi="Times New Roman"/>
          <w:color w:val="000000"/>
          <w:sz w:val="24"/>
        </w:rPr>
        <w:t>Исполнитель:_______________________________________</w:t>
      </w:r>
    </w:p>
    <w:p w14:paraId="26010000">
      <w:pPr>
        <w:ind/>
        <w:jc w:val="both"/>
        <w:rPr>
          <w:rFonts w:ascii="Times New Roman" w:hAnsi="Times New Roman"/>
          <w:b w:val="1"/>
          <w:color w:val="000000"/>
          <w:sz w:val="24"/>
        </w:rPr>
      </w:pPr>
      <w:r>
        <w:rPr>
          <w:rFonts w:ascii="Times New Roman" w:hAnsi="Times New Roman"/>
          <w:color w:val="000000"/>
          <w:sz w:val="24"/>
        </w:rPr>
        <w:t xml:space="preserve">Заказчик: </w:t>
      </w:r>
      <w:r>
        <w:rPr>
          <w:rFonts w:ascii="Times New Roman" w:hAnsi="Times New Roman"/>
          <w:color w:val="000000"/>
          <w:sz w:val="24"/>
        </w:rPr>
        <w:t xml:space="preserve">Федеральное казенное учреждение «Исправительная колония № 4 Управления Федеральной службы исполнения наказаний по Республике Башкортостан» </w:t>
      </w:r>
      <w:r>
        <w:rPr>
          <w:rFonts w:ascii="Times New Roman" w:hAnsi="Times New Roman"/>
          <w:color w:val="000000"/>
          <w:sz w:val="24"/>
        </w:rPr>
        <w:t>(ФКУ ИК-4 УФСИН России по Республике Башкортостан)</w:t>
      </w:r>
    </w:p>
    <w:p w14:paraId="27010000">
      <w:pPr>
        <w:rPr>
          <w:rFonts w:ascii="Times New Roman" w:hAnsi="Times New Roman"/>
          <w:color w:val="000000"/>
          <w:sz w:val="24"/>
        </w:rPr>
      </w:pPr>
    </w:p>
    <w:tbl>
      <w:tblPr>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77"/>
        <w:gridCol w:w="624"/>
        <w:gridCol w:w="2804"/>
        <w:gridCol w:w="1071"/>
        <w:gridCol w:w="991"/>
        <w:gridCol w:w="887"/>
        <w:gridCol w:w="1169"/>
        <w:gridCol w:w="1396"/>
      </w:tblGrid>
      <w:tr>
        <w:tc>
          <w:tcPr>
            <w:tcW w:type="dxa" w:w="5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8010000">
            <w:pPr>
              <w:ind/>
              <w:jc w:val="center"/>
              <w:rPr>
                <w:rFonts w:ascii="Times New Roman" w:hAnsi="Times New Roman"/>
                <w:color w:val="000000"/>
                <w:sz w:val="24"/>
              </w:rPr>
            </w:pPr>
            <w:r>
              <w:rPr>
                <w:rFonts w:ascii="Times New Roman" w:hAnsi="Times New Roman"/>
                <w:color w:val="000000"/>
                <w:sz w:val="24"/>
              </w:rPr>
              <w:t>№</w:t>
            </w:r>
          </w:p>
          <w:p w14:paraId="29010000">
            <w:pPr>
              <w:ind/>
              <w:jc w:val="center"/>
              <w:rPr>
                <w:rFonts w:ascii="Times New Roman" w:hAnsi="Times New Roman"/>
                <w:color w:val="000000"/>
                <w:sz w:val="24"/>
              </w:rPr>
            </w:pPr>
            <w:r>
              <w:rPr>
                <w:rFonts w:ascii="Times New Roman" w:hAnsi="Times New Roman"/>
                <w:color w:val="000000"/>
                <w:sz w:val="24"/>
              </w:rPr>
              <w:t>п/п</w:t>
            </w:r>
          </w:p>
        </w:tc>
        <w:tc>
          <w:tcPr>
            <w:tcW w:type="dxa" w:w="6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A010000">
            <w:pPr>
              <w:tabs>
                <w:tab w:leader="none" w:pos="270" w:val="left"/>
                <w:tab w:leader="none" w:pos="600" w:val="center"/>
              </w:tabs>
              <w:ind/>
              <w:jc w:val="center"/>
              <w:rPr>
                <w:rFonts w:ascii="Times New Roman" w:hAnsi="Times New Roman"/>
                <w:color w:val="000000"/>
                <w:sz w:val="24"/>
              </w:rPr>
            </w:pPr>
            <w:r>
              <w:rPr>
                <w:rFonts w:ascii="Times New Roman" w:hAnsi="Times New Roman"/>
                <w:color w:val="000000"/>
                <w:sz w:val="24"/>
              </w:rPr>
              <w:t>Код ТН ВД</w:t>
            </w:r>
          </w:p>
        </w:tc>
        <w:tc>
          <w:tcPr>
            <w:tcW w:type="dxa" w:w="28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B010000">
            <w:pPr>
              <w:ind/>
              <w:jc w:val="center"/>
              <w:rPr>
                <w:rFonts w:ascii="Times New Roman" w:hAnsi="Times New Roman"/>
                <w:color w:val="000000"/>
                <w:sz w:val="24"/>
              </w:rPr>
            </w:pPr>
            <w:r>
              <w:rPr>
                <w:rFonts w:ascii="Times New Roman" w:hAnsi="Times New Roman"/>
                <w:color w:val="000000"/>
                <w:sz w:val="24"/>
              </w:rPr>
              <w:t>Наименование услуги</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10000">
            <w:pPr>
              <w:ind/>
              <w:jc w:val="center"/>
              <w:rPr>
                <w:rFonts w:ascii="Times New Roman" w:hAnsi="Times New Roman"/>
                <w:color w:val="000000"/>
                <w:sz w:val="24"/>
              </w:rPr>
            </w:pPr>
            <w:r>
              <w:rPr>
                <w:rFonts w:ascii="Times New Roman" w:hAnsi="Times New Roman"/>
                <w:color w:val="000000"/>
                <w:sz w:val="24"/>
              </w:rPr>
              <w:t>Срок</w:t>
            </w:r>
          </w:p>
          <w:p w14:paraId="2D010000">
            <w:pPr>
              <w:ind/>
              <w:jc w:val="center"/>
              <w:rPr>
                <w:rFonts w:ascii="Times New Roman" w:hAnsi="Times New Roman"/>
                <w:color w:val="000000"/>
                <w:sz w:val="24"/>
              </w:rPr>
            </w:pPr>
            <w:r>
              <w:rPr>
                <w:rFonts w:ascii="Times New Roman" w:hAnsi="Times New Roman"/>
                <w:color w:val="000000"/>
                <w:sz w:val="24"/>
              </w:rPr>
              <w:t>исполнения</w:t>
            </w:r>
          </w:p>
        </w:tc>
        <w:tc>
          <w:tcPr>
            <w:tcW w:type="dxa" w:w="9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E010000">
            <w:pPr>
              <w:ind/>
              <w:jc w:val="center"/>
              <w:rPr>
                <w:rFonts w:ascii="Times New Roman" w:hAnsi="Times New Roman"/>
                <w:color w:val="000000"/>
                <w:sz w:val="24"/>
              </w:rPr>
            </w:pPr>
            <w:r>
              <w:rPr>
                <w:rFonts w:ascii="Times New Roman" w:hAnsi="Times New Roman"/>
                <w:color w:val="000000"/>
                <w:sz w:val="24"/>
              </w:rPr>
              <w:t>Ед. изм.</w:t>
            </w:r>
          </w:p>
        </w:tc>
        <w:tc>
          <w:tcPr>
            <w:tcW w:type="dxa" w:w="88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F010000">
            <w:pPr>
              <w:ind/>
              <w:jc w:val="center"/>
              <w:rPr>
                <w:rFonts w:ascii="Times New Roman" w:hAnsi="Times New Roman"/>
                <w:color w:val="000000"/>
                <w:sz w:val="24"/>
              </w:rPr>
            </w:pPr>
            <w:r>
              <w:rPr>
                <w:rFonts w:ascii="Times New Roman" w:hAnsi="Times New Roman"/>
                <w:color w:val="000000"/>
                <w:sz w:val="24"/>
              </w:rPr>
              <w:t xml:space="preserve">Кол-во </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10000">
            <w:pPr>
              <w:ind/>
              <w:jc w:val="center"/>
              <w:rPr>
                <w:rFonts w:ascii="Times New Roman" w:hAnsi="Times New Roman"/>
                <w:color w:val="000000"/>
                <w:sz w:val="24"/>
              </w:rPr>
            </w:pPr>
            <w:r>
              <w:rPr>
                <w:rFonts w:ascii="Times New Roman" w:hAnsi="Times New Roman"/>
                <w:color w:val="000000"/>
                <w:sz w:val="24"/>
              </w:rPr>
              <w:t>Цена ед.</w:t>
            </w:r>
          </w:p>
        </w:tc>
        <w:tc>
          <w:tcPr>
            <w:tcW w:type="dxa" w:w="13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10000">
            <w:pPr>
              <w:ind/>
              <w:jc w:val="center"/>
              <w:rPr>
                <w:rFonts w:ascii="Times New Roman" w:hAnsi="Times New Roman"/>
                <w:color w:val="000000"/>
                <w:sz w:val="24"/>
              </w:rPr>
            </w:pPr>
            <w:r>
              <w:rPr>
                <w:rFonts w:ascii="Times New Roman" w:hAnsi="Times New Roman"/>
                <w:color w:val="000000"/>
                <w:sz w:val="24"/>
              </w:rPr>
              <w:t xml:space="preserve">Стоимость в рублях </w:t>
            </w:r>
          </w:p>
        </w:tc>
      </w:tr>
      <w:tr>
        <w:trPr>
          <w:trHeight w:hRule="atLeast" w:val="310"/>
          <w:hidden w:val="0"/>
        </w:trPr>
        <w:tc>
          <w:tcPr>
            <w:tcW w:type="dxa" w:w="5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2010000">
            <w:pPr>
              <w:spacing w:after="0" w:before="0"/>
              <w:ind w:right="0"/>
              <w:jc w:val="center"/>
              <w:rPr>
                <w:rFonts w:ascii="Times New Roman" w:hAnsi="Times New Roman"/>
                <w:color w:val="000000"/>
                <w:sz w:val="24"/>
              </w:rPr>
            </w:pPr>
            <w:r>
              <w:rPr>
                <w:rFonts w:ascii="Times New Roman" w:hAnsi="Times New Roman"/>
                <w:color w:val="000000"/>
                <w:sz w:val="24"/>
              </w:rPr>
              <w:t>1</w:t>
            </w:r>
          </w:p>
        </w:tc>
        <w:tc>
          <w:tcPr>
            <w:tcW w:type="dxa" w:w="6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3010000">
            <w:pPr>
              <w:spacing w:after="0" w:before="0"/>
              <w:ind w:right="0"/>
              <w:jc w:val="center"/>
              <w:rPr>
                <w:rFonts w:ascii="Times New Roman" w:hAnsi="Times New Roman"/>
                <w:color w:val="000000"/>
                <w:sz w:val="24"/>
              </w:rPr>
            </w:pPr>
          </w:p>
        </w:tc>
        <w:tc>
          <w:tcPr>
            <w:tcW w:type="dxa" w:w="28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4010000">
            <w:pPr>
              <w:spacing w:after="0" w:before="0"/>
              <w:ind w:right="0"/>
              <w:rPr>
                <w:rFonts w:ascii="Times New Roman" w:hAnsi="Times New Roman"/>
                <w:color w:val="000000"/>
                <w:sz w:val="24"/>
              </w:rPr>
            </w:pPr>
            <w:r>
              <w:rPr>
                <w:rFonts w:ascii="Times New Roman" w:hAnsi="Times New Roman"/>
                <w:b w:val="0"/>
                <w:i w:val="0"/>
                <w:caps w:val="0"/>
                <w:color w:val="000000"/>
                <w:spacing w:val="0"/>
                <w:sz w:val="24"/>
              </w:rPr>
              <w:t>Оказание услуг по оформлению сертификата соответствия ГОСТ 17366-80 Бочки стальные сварные толстостенные для химических продуктов</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10000">
            <w:pPr>
              <w:spacing w:after="0" w:before="0"/>
              <w:ind w:right="0"/>
              <w:jc w:val="center"/>
              <w:rPr>
                <w:rFonts w:ascii="Times New Roman" w:hAnsi="Times New Roman"/>
                <w:color w:val="000000"/>
                <w:sz w:val="24"/>
              </w:rPr>
            </w:pPr>
            <w:r>
              <w:rPr>
                <w:rFonts w:ascii="Times New Roman" w:hAnsi="Times New Roman"/>
                <w:color w:val="000000"/>
                <w:sz w:val="24"/>
              </w:rPr>
              <w:t>До 10</w:t>
            </w:r>
          </w:p>
          <w:p w14:paraId="36010000">
            <w:pPr>
              <w:spacing w:after="0" w:before="0"/>
              <w:ind w:right="0"/>
              <w:jc w:val="center"/>
              <w:rPr>
                <w:rFonts w:ascii="Times New Roman" w:hAnsi="Times New Roman"/>
                <w:color w:val="000000"/>
                <w:sz w:val="24"/>
              </w:rPr>
            </w:pPr>
            <w:r>
              <w:rPr>
                <w:rFonts w:ascii="Times New Roman" w:hAnsi="Times New Roman"/>
                <w:color w:val="000000"/>
                <w:sz w:val="24"/>
              </w:rPr>
              <w:t>рабочих дней</w:t>
            </w:r>
          </w:p>
        </w:tc>
        <w:tc>
          <w:tcPr>
            <w:tcW w:type="dxa" w:w="9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7010000">
            <w:pPr>
              <w:spacing w:after="0" w:before="0"/>
              <w:ind w:right="0"/>
              <w:jc w:val="center"/>
              <w:rPr>
                <w:rFonts w:ascii="Times New Roman" w:hAnsi="Times New Roman"/>
                <w:color w:val="000000"/>
                <w:sz w:val="24"/>
              </w:rPr>
            </w:pPr>
            <w:r>
              <w:rPr>
                <w:rFonts w:ascii="Times New Roman" w:hAnsi="Times New Roman"/>
                <w:color w:val="000000"/>
                <w:sz w:val="24"/>
              </w:rPr>
              <w:t>усл</w:t>
            </w:r>
            <w:r>
              <w:rPr>
                <w:rFonts w:ascii="Times New Roman" w:hAnsi="Times New Roman"/>
                <w:color w:val="000000"/>
                <w:sz w:val="24"/>
              </w:rPr>
              <w:t>. ед.</w:t>
            </w:r>
          </w:p>
        </w:tc>
        <w:tc>
          <w:tcPr>
            <w:tcW w:type="dxa" w:w="88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8010000">
            <w:pPr>
              <w:spacing w:after="0" w:before="0"/>
              <w:ind w:right="0"/>
              <w:jc w:val="center"/>
              <w:rPr>
                <w:rFonts w:ascii="Times New Roman" w:hAnsi="Times New Roman"/>
                <w:color w:val="000000"/>
                <w:sz w:val="24"/>
              </w:rPr>
            </w:pPr>
            <w:r>
              <w:rPr>
                <w:rFonts w:ascii="Times New Roman" w:hAnsi="Times New Roman"/>
                <w:color w:val="000000"/>
                <w:sz w:val="24"/>
              </w:rPr>
              <w:t>1</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10000">
            <w:pPr>
              <w:spacing w:after="0" w:before="0"/>
              <w:ind w:right="0"/>
              <w:jc w:val="center"/>
              <w:rPr>
                <w:rFonts w:ascii="Times New Roman" w:hAnsi="Times New Roman"/>
                <w:color w:val="000000"/>
                <w:sz w:val="24"/>
              </w:rPr>
            </w:pPr>
          </w:p>
        </w:tc>
        <w:tc>
          <w:tcPr>
            <w:tcW w:type="dxa" w:w="13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10000">
            <w:pPr>
              <w:spacing w:after="0" w:before="0"/>
              <w:ind w:right="0"/>
              <w:jc w:val="center"/>
              <w:rPr>
                <w:rFonts w:ascii="Times New Roman" w:hAnsi="Times New Roman"/>
                <w:color w:val="000000"/>
                <w:sz w:val="24"/>
              </w:rPr>
            </w:pPr>
          </w:p>
        </w:tc>
      </w:tr>
      <w:tr>
        <w:trPr>
          <w:trHeight w:hRule="atLeast" w:val="60"/>
        </w:trPr>
        <w:tc>
          <w:tcPr>
            <w:tcW w:type="dxa" w:w="5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B010000">
            <w:pPr>
              <w:spacing w:after="0" w:before="0"/>
              <w:ind w:right="0"/>
              <w:jc w:val="center"/>
              <w:rPr>
                <w:rFonts w:ascii="Times New Roman" w:hAnsi="Times New Roman"/>
                <w:color w:val="000000"/>
                <w:sz w:val="24"/>
              </w:rPr>
            </w:pPr>
            <w:r>
              <w:rPr>
                <w:rFonts w:ascii="Times New Roman" w:hAnsi="Times New Roman"/>
                <w:color w:val="000000"/>
                <w:sz w:val="24"/>
              </w:rPr>
              <w:t>2</w:t>
            </w:r>
          </w:p>
        </w:tc>
        <w:tc>
          <w:tcPr>
            <w:tcW w:type="dxa" w:w="6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C010000">
            <w:pPr>
              <w:spacing w:after="0" w:before="0"/>
              <w:ind w:right="0"/>
              <w:jc w:val="center"/>
              <w:rPr>
                <w:rFonts w:ascii="Times New Roman" w:hAnsi="Times New Roman"/>
                <w:color w:val="000000"/>
                <w:sz w:val="24"/>
              </w:rPr>
            </w:pPr>
          </w:p>
        </w:tc>
        <w:tc>
          <w:tcPr>
            <w:tcW w:type="dxa" w:w="28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D010000">
            <w:pPr>
              <w:spacing w:after="0" w:before="0"/>
              <w:ind w:firstLine="0" w:left="0" w:right="0"/>
              <w:jc w:val="left"/>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Оказание услуг по оформлению сертификата соответствия ГОСТ 13950-91 Бочки стальные сварные и бочки закатные</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E010000">
            <w:pPr>
              <w:spacing w:after="0" w:before="0"/>
              <w:ind w:right="0"/>
              <w:jc w:val="center"/>
              <w:rPr>
                <w:rFonts w:ascii="Times New Roman" w:hAnsi="Times New Roman"/>
                <w:color w:val="000000"/>
                <w:sz w:val="24"/>
              </w:rPr>
            </w:pPr>
            <w:r>
              <w:rPr>
                <w:rFonts w:ascii="Times New Roman" w:hAnsi="Times New Roman"/>
                <w:color w:val="000000"/>
                <w:sz w:val="24"/>
              </w:rPr>
              <w:t>До 10</w:t>
            </w:r>
          </w:p>
          <w:p w14:paraId="3F010000">
            <w:pPr>
              <w:spacing w:after="0" w:before="0"/>
              <w:ind w:right="0"/>
              <w:jc w:val="center"/>
              <w:rPr>
                <w:rFonts w:ascii="Times New Roman" w:hAnsi="Times New Roman"/>
                <w:color w:val="000000"/>
                <w:sz w:val="24"/>
              </w:rPr>
            </w:pPr>
            <w:r>
              <w:rPr>
                <w:rFonts w:ascii="Times New Roman" w:hAnsi="Times New Roman"/>
                <w:color w:val="000000"/>
                <w:sz w:val="24"/>
              </w:rPr>
              <w:t>рабочих дней</w:t>
            </w:r>
          </w:p>
        </w:tc>
        <w:tc>
          <w:tcPr>
            <w:tcW w:type="dxa" w:w="9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0010000">
            <w:pPr>
              <w:spacing w:after="0" w:before="0"/>
              <w:ind w:right="0"/>
              <w:jc w:val="center"/>
              <w:rPr>
                <w:rFonts w:ascii="Times New Roman" w:hAnsi="Times New Roman"/>
                <w:color w:val="000000"/>
                <w:sz w:val="24"/>
              </w:rPr>
            </w:pPr>
            <w:r>
              <w:rPr>
                <w:rFonts w:ascii="Times New Roman" w:hAnsi="Times New Roman"/>
                <w:color w:val="000000"/>
                <w:sz w:val="24"/>
              </w:rPr>
              <w:t>усл</w:t>
            </w:r>
            <w:r>
              <w:rPr>
                <w:rFonts w:ascii="Times New Roman" w:hAnsi="Times New Roman"/>
                <w:color w:val="000000"/>
                <w:sz w:val="24"/>
              </w:rPr>
              <w:t>. ед.</w:t>
            </w:r>
          </w:p>
        </w:tc>
        <w:tc>
          <w:tcPr>
            <w:tcW w:type="dxa" w:w="88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1010000">
            <w:pPr>
              <w:spacing w:after="0" w:before="0"/>
              <w:ind w:right="0"/>
              <w:jc w:val="center"/>
              <w:rPr>
                <w:rFonts w:ascii="Times New Roman" w:hAnsi="Times New Roman"/>
                <w:color w:val="000000"/>
                <w:sz w:val="24"/>
              </w:rPr>
            </w:pPr>
            <w:r>
              <w:rPr>
                <w:rFonts w:ascii="Times New Roman" w:hAnsi="Times New Roman"/>
                <w:color w:val="000000"/>
                <w:sz w:val="24"/>
              </w:rPr>
              <w:t>1</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2010000">
            <w:pPr>
              <w:spacing w:after="0" w:before="0"/>
              <w:ind w:right="0"/>
              <w:jc w:val="center"/>
              <w:rPr>
                <w:rFonts w:ascii="Times New Roman" w:hAnsi="Times New Roman"/>
                <w:color w:val="000000"/>
                <w:sz w:val="24"/>
              </w:rPr>
            </w:pPr>
          </w:p>
        </w:tc>
        <w:tc>
          <w:tcPr>
            <w:tcW w:type="dxa" w:w="13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3010000">
            <w:pPr>
              <w:spacing w:after="0" w:before="0"/>
              <w:ind w:right="0"/>
              <w:jc w:val="center"/>
              <w:rPr>
                <w:rFonts w:ascii="Times New Roman" w:hAnsi="Times New Roman"/>
                <w:color w:val="000000"/>
                <w:sz w:val="24"/>
              </w:rPr>
            </w:pPr>
          </w:p>
        </w:tc>
      </w:tr>
      <w:tr>
        <w:trPr>
          <w:trHeight w:hRule="atLeast" w:val="60"/>
        </w:trPr>
        <w:tc>
          <w:tcPr>
            <w:tcW w:type="dxa" w:w="57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4010000">
            <w:pPr>
              <w:spacing w:after="0" w:before="0"/>
              <w:ind w:right="0"/>
              <w:jc w:val="center"/>
              <w:rPr>
                <w:rFonts w:ascii="Times New Roman" w:hAnsi="Times New Roman"/>
                <w:color w:val="000000"/>
                <w:sz w:val="24"/>
              </w:rPr>
            </w:pPr>
            <w:r>
              <w:rPr>
                <w:rFonts w:ascii="Times New Roman" w:hAnsi="Times New Roman"/>
                <w:color w:val="000000"/>
                <w:sz w:val="24"/>
              </w:rPr>
              <w:t>3</w:t>
            </w:r>
          </w:p>
        </w:tc>
        <w:tc>
          <w:tcPr>
            <w:tcW w:type="dxa" w:w="62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5010000">
            <w:pPr>
              <w:spacing w:after="0" w:before="0"/>
              <w:ind w:right="0"/>
              <w:jc w:val="center"/>
              <w:rPr>
                <w:rFonts w:ascii="Times New Roman" w:hAnsi="Times New Roman"/>
                <w:color w:val="000000"/>
                <w:sz w:val="24"/>
              </w:rPr>
            </w:pPr>
          </w:p>
        </w:tc>
        <w:tc>
          <w:tcPr>
            <w:tcW w:type="dxa" w:w="28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6010000">
            <w:pPr>
              <w:spacing w:after="0" w:before="0"/>
              <w:ind w:firstLine="0" w:left="0" w:right="0"/>
              <w:jc w:val="left"/>
              <w:rPr>
                <w:rFonts w:ascii="Times New Roman" w:hAnsi="Times New Roman"/>
                <w:b w:val="0"/>
                <w:i w:val="0"/>
                <w:caps w:val="0"/>
                <w:color w:val="000000"/>
                <w:spacing w:val="0"/>
                <w:sz w:val="24"/>
              </w:rPr>
            </w:pPr>
            <w:r>
              <w:rPr>
                <w:rFonts w:ascii="Times New Roman" w:hAnsi="Times New Roman"/>
                <w:b w:val="0"/>
                <w:i w:val="0"/>
                <w:caps w:val="0"/>
                <w:color w:val="000000"/>
                <w:spacing w:val="0"/>
                <w:sz w:val="24"/>
              </w:rPr>
              <w:t>Оказание услуг по оформлению сертификата соответствия ГОСТ 6247-79 Бочки стальные сварные с обручами катания на корпусе</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7010000">
            <w:pPr>
              <w:spacing w:after="0" w:before="0"/>
              <w:ind w:right="0"/>
              <w:jc w:val="center"/>
              <w:rPr>
                <w:rFonts w:ascii="Times New Roman" w:hAnsi="Times New Roman"/>
                <w:color w:val="000000"/>
                <w:sz w:val="24"/>
              </w:rPr>
            </w:pPr>
            <w:r>
              <w:rPr>
                <w:rFonts w:ascii="Times New Roman" w:hAnsi="Times New Roman"/>
                <w:color w:val="000000"/>
                <w:sz w:val="24"/>
              </w:rPr>
              <w:t>До 10</w:t>
            </w:r>
          </w:p>
          <w:p w14:paraId="48010000">
            <w:pPr>
              <w:spacing w:after="0" w:before="0"/>
              <w:ind w:right="0"/>
              <w:jc w:val="center"/>
              <w:rPr>
                <w:rFonts w:ascii="Times New Roman" w:hAnsi="Times New Roman"/>
                <w:color w:val="000000"/>
                <w:sz w:val="24"/>
              </w:rPr>
            </w:pPr>
            <w:r>
              <w:rPr>
                <w:rFonts w:ascii="Times New Roman" w:hAnsi="Times New Roman"/>
                <w:color w:val="000000"/>
                <w:sz w:val="24"/>
              </w:rPr>
              <w:t>рабочих дней</w:t>
            </w:r>
          </w:p>
        </w:tc>
        <w:tc>
          <w:tcPr>
            <w:tcW w:type="dxa" w:w="99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9010000">
            <w:pPr>
              <w:spacing w:after="0" w:before="0"/>
              <w:ind w:right="0"/>
              <w:jc w:val="center"/>
              <w:rPr>
                <w:rFonts w:ascii="Times New Roman" w:hAnsi="Times New Roman"/>
                <w:color w:val="000000"/>
                <w:sz w:val="24"/>
              </w:rPr>
            </w:pPr>
            <w:r>
              <w:rPr>
                <w:rFonts w:ascii="Times New Roman" w:hAnsi="Times New Roman"/>
                <w:color w:val="000000"/>
                <w:sz w:val="24"/>
              </w:rPr>
              <w:t>усл</w:t>
            </w:r>
            <w:r>
              <w:rPr>
                <w:rFonts w:ascii="Times New Roman" w:hAnsi="Times New Roman"/>
                <w:color w:val="000000"/>
                <w:sz w:val="24"/>
              </w:rPr>
              <w:t>. ед.</w:t>
            </w:r>
          </w:p>
        </w:tc>
        <w:tc>
          <w:tcPr>
            <w:tcW w:type="dxa" w:w="88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A010000">
            <w:pPr>
              <w:spacing w:after="0" w:before="0"/>
              <w:ind w:right="0"/>
              <w:jc w:val="center"/>
              <w:rPr>
                <w:rFonts w:ascii="Times New Roman" w:hAnsi="Times New Roman"/>
                <w:color w:val="000000"/>
                <w:sz w:val="24"/>
              </w:rPr>
            </w:pPr>
            <w:r>
              <w:rPr>
                <w:rFonts w:ascii="Times New Roman" w:hAnsi="Times New Roman"/>
                <w:color w:val="000000"/>
                <w:sz w:val="24"/>
              </w:rPr>
              <w:t>1</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B010000">
            <w:pPr>
              <w:spacing w:after="0" w:before="0"/>
              <w:ind w:right="0"/>
              <w:jc w:val="center"/>
              <w:rPr>
                <w:rFonts w:ascii="Times New Roman" w:hAnsi="Times New Roman"/>
                <w:color w:val="000000"/>
                <w:sz w:val="24"/>
              </w:rPr>
            </w:pPr>
          </w:p>
        </w:tc>
        <w:tc>
          <w:tcPr>
            <w:tcW w:type="dxa" w:w="13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C010000">
            <w:pPr>
              <w:spacing w:after="0" w:before="0"/>
              <w:ind w:right="0"/>
              <w:jc w:val="center"/>
              <w:rPr>
                <w:rFonts w:ascii="Times New Roman" w:hAnsi="Times New Roman"/>
                <w:color w:val="000000"/>
                <w:sz w:val="24"/>
              </w:rPr>
            </w:pPr>
          </w:p>
        </w:tc>
      </w:tr>
      <w:tr>
        <w:trPr>
          <w:trHeight w:hRule="atLeast" w:val="317"/>
        </w:trPr>
        <w:tc>
          <w:tcPr>
            <w:tcW w:type="dxa" w:w="8122"/>
            <w:gridSpan w:val="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D010000">
            <w:pPr>
              <w:ind/>
              <w:jc w:val="right"/>
              <w:rPr>
                <w:rFonts w:ascii="Times New Roman" w:hAnsi="Times New Roman"/>
                <w:b w:val="1"/>
                <w:color w:val="000000"/>
                <w:sz w:val="24"/>
              </w:rPr>
            </w:pPr>
            <w:r>
              <w:rPr>
                <w:rFonts w:ascii="Times New Roman" w:hAnsi="Times New Roman"/>
                <w:b w:val="1"/>
                <w:color w:val="000000"/>
                <w:sz w:val="24"/>
              </w:rPr>
              <w:t>ИТОГО:</w:t>
            </w:r>
          </w:p>
        </w:tc>
        <w:tc>
          <w:tcPr>
            <w:tcW w:type="dxa" w:w="13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E010000">
            <w:pPr>
              <w:ind/>
              <w:jc w:val="center"/>
              <w:rPr>
                <w:rFonts w:ascii="Times New Roman" w:hAnsi="Times New Roman"/>
                <w:b w:val="1"/>
                <w:color w:val="000000"/>
                <w:sz w:val="24"/>
              </w:rPr>
            </w:pPr>
          </w:p>
        </w:tc>
      </w:tr>
    </w:tbl>
    <w:p w14:paraId="4F010000">
      <w:pPr>
        <w:rPr>
          <w:rFonts w:ascii="Times New Roman" w:hAnsi="Times New Roman"/>
          <w:b w:val="1"/>
          <w:color w:val="000000"/>
          <w:sz w:val="24"/>
        </w:rPr>
      </w:pPr>
      <w:r>
        <w:rPr>
          <w:rFonts w:ascii="Times New Roman" w:hAnsi="Times New Roman"/>
          <w:b w:val="1"/>
          <w:color w:val="000000"/>
          <w:sz w:val="24"/>
        </w:rPr>
        <w:t>Сумма прописью: _____</w:t>
      </w:r>
      <w:r>
        <w:rPr>
          <w:rFonts w:ascii="Times New Roman" w:hAnsi="Times New Roman"/>
          <w:b w:val="1"/>
          <w:color w:val="000000"/>
          <w:sz w:val="24"/>
        </w:rPr>
        <w:t xml:space="preserve"> (_____) рубл</w:t>
      </w:r>
      <w:r>
        <w:rPr>
          <w:rFonts w:ascii="Times New Roman" w:hAnsi="Times New Roman"/>
          <w:b w:val="1"/>
          <w:color w:val="000000"/>
          <w:sz w:val="24"/>
        </w:rPr>
        <w:t>ей 00 копеек, НДС не облагается.</w:t>
      </w:r>
    </w:p>
    <w:p w14:paraId="50010000">
      <w:pPr>
        <w:rPr>
          <w:rFonts w:ascii="Times New Roman" w:hAnsi="Times New Roman"/>
          <w:b w:val="1"/>
          <w:color w:val="000000"/>
          <w:sz w:val="24"/>
        </w:rPr>
      </w:pPr>
    </w:p>
    <w:p w14:paraId="51010000">
      <w:pPr>
        <w:ind/>
        <w:jc w:val="center"/>
        <w:rPr>
          <w:rFonts w:ascii="Times New Roman" w:hAnsi="Times New Roman"/>
          <w:b w:val="1"/>
          <w:color w:val="000000"/>
          <w:sz w:val="24"/>
        </w:rPr>
      </w:pPr>
    </w:p>
    <w:p w14:paraId="52010000">
      <w:pPr>
        <w:ind/>
        <w:jc w:val="center"/>
        <w:rPr>
          <w:rFonts w:ascii="Times New Roman" w:hAnsi="Times New Roman"/>
          <w:color w:val="000000"/>
          <w:sz w:val="24"/>
        </w:rPr>
      </w:pPr>
      <w:r>
        <w:rPr>
          <w:rFonts w:ascii="Times New Roman" w:hAnsi="Times New Roman"/>
          <w:b w:val="1"/>
          <w:color w:val="000000"/>
          <w:sz w:val="24"/>
        </w:rPr>
        <w:t>ПОДПИСИ СТОРОН</w:t>
      </w:r>
    </w:p>
    <w:tbl>
      <w:tblPr>
        <w:tblStyle w:val="Style_2"/>
        <w:tblLayout w:type="fixed"/>
      </w:tblPr>
      <w:tblGrid>
        <w:gridCol w:w="4680"/>
        <w:gridCol w:w="4665"/>
      </w:tblGrid>
      <w:tr>
        <w:trPr>
          <w:trHeight w:hRule="atLeast" w:val="1479"/>
        </w:trPr>
        <w:tc>
          <w:tcPr>
            <w:tcW w:type="dxa" w:w="4680"/>
          </w:tcPr>
          <w:p w14:paraId="53010000">
            <w:pPr>
              <w:ind/>
              <w:jc w:val="both"/>
              <w:rPr>
                <w:rFonts w:ascii="Times New Roman" w:hAnsi="Times New Roman"/>
                <w:b w:val="1"/>
                <w:color w:val="000000"/>
                <w:sz w:val="24"/>
              </w:rPr>
            </w:pPr>
            <w:r>
              <w:rPr>
                <w:rFonts w:ascii="Times New Roman" w:hAnsi="Times New Roman"/>
                <w:b w:val="1"/>
                <w:color w:val="000000"/>
                <w:sz w:val="24"/>
              </w:rPr>
              <w:t>Государственный заказчик:</w:t>
            </w:r>
          </w:p>
          <w:p w14:paraId="54010000">
            <w:pPr>
              <w:ind/>
              <w:jc w:val="both"/>
              <w:rPr>
                <w:rFonts w:ascii="Times New Roman" w:hAnsi="Times New Roman"/>
                <w:color w:val="000000"/>
                <w:sz w:val="24"/>
              </w:rPr>
            </w:pPr>
            <w:r>
              <w:rPr>
                <w:rFonts w:ascii="Times New Roman" w:hAnsi="Times New Roman"/>
                <w:color w:val="000000"/>
                <w:sz w:val="24"/>
              </w:rPr>
              <w:t>Заместитель н</w:t>
            </w:r>
            <w:r>
              <w:rPr>
                <w:rFonts w:ascii="Times New Roman" w:hAnsi="Times New Roman"/>
                <w:color w:val="000000"/>
                <w:sz w:val="24"/>
              </w:rPr>
              <w:t>ачальника учреждения</w:t>
            </w:r>
            <w:r>
              <w:rPr>
                <w:rFonts w:ascii="Times New Roman" w:hAnsi="Times New Roman"/>
                <w:color w:val="000000"/>
                <w:sz w:val="24"/>
              </w:rPr>
              <w:t xml:space="preserve"> </w:t>
            </w:r>
          </w:p>
          <w:p w14:paraId="55010000">
            <w:pPr>
              <w:ind/>
              <w:jc w:val="both"/>
              <w:rPr>
                <w:rFonts w:ascii="Times New Roman" w:hAnsi="Times New Roman"/>
                <w:color w:val="000000"/>
                <w:sz w:val="24"/>
              </w:rPr>
            </w:pPr>
            <w:r>
              <w:rPr>
                <w:rFonts w:ascii="Times New Roman" w:hAnsi="Times New Roman"/>
                <w:color w:val="000000"/>
                <w:sz w:val="24"/>
              </w:rPr>
              <w:t xml:space="preserve">ФКУ ИК-4 УФСИН России </w:t>
            </w:r>
          </w:p>
          <w:p w14:paraId="56010000">
            <w:pPr>
              <w:ind/>
              <w:jc w:val="both"/>
              <w:rPr>
                <w:rFonts w:ascii="Times New Roman" w:hAnsi="Times New Roman"/>
                <w:color w:val="000000"/>
                <w:sz w:val="24"/>
              </w:rPr>
            </w:pPr>
            <w:r>
              <w:rPr>
                <w:rFonts w:ascii="Times New Roman" w:hAnsi="Times New Roman"/>
                <w:color w:val="000000"/>
                <w:sz w:val="24"/>
              </w:rPr>
              <w:t>по Республике Башкортостан</w:t>
            </w:r>
          </w:p>
          <w:p w14:paraId="57010000">
            <w:pPr>
              <w:rPr>
                <w:rFonts w:ascii="Times New Roman" w:hAnsi="Times New Roman"/>
                <w:b w:val="1"/>
                <w:color w:val="000000"/>
                <w:sz w:val="24"/>
              </w:rPr>
            </w:pPr>
            <w:r>
              <w:rPr>
                <w:rFonts w:ascii="Times New Roman" w:hAnsi="Times New Roman"/>
                <w:color w:val="000000"/>
                <w:sz w:val="24"/>
              </w:rPr>
              <w:t>______________</w:t>
            </w:r>
            <w:r>
              <w:rPr>
                <w:rFonts w:ascii="Times New Roman" w:hAnsi="Times New Roman"/>
                <w:color w:val="000000"/>
                <w:sz w:val="24"/>
              </w:rPr>
              <w:t>____ /И.И. Линник</w:t>
            </w:r>
            <w:r>
              <w:rPr>
                <w:rFonts w:ascii="Times New Roman" w:hAnsi="Times New Roman"/>
                <w:color w:val="000000"/>
                <w:sz w:val="24"/>
              </w:rPr>
              <w:t>/</w:t>
            </w:r>
          </w:p>
          <w:p w14:paraId="58010000">
            <w:pPr>
              <w:ind w:right="174"/>
              <w:rPr>
                <w:rFonts w:ascii="Times New Roman" w:hAnsi="Times New Roman"/>
                <w:b w:val="1"/>
                <w:color w:val="000000"/>
                <w:sz w:val="24"/>
              </w:rPr>
            </w:pPr>
            <w:r>
              <w:rPr>
                <w:rFonts w:ascii="Times New Roman" w:hAnsi="Times New Roman"/>
                <w:color w:val="000000"/>
                <w:sz w:val="24"/>
              </w:rPr>
              <w:t>Подписано ЭЦП</w:t>
            </w:r>
          </w:p>
        </w:tc>
        <w:tc>
          <w:tcPr>
            <w:tcW w:type="dxa" w:w="4665"/>
          </w:tcPr>
          <w:p w14:paraId="59010000">
            <w:pPr>
              <w:ind w:firstLine="0" w:left="28"/>
              <w:rPr>
                <w:rFonts w:ascii="Times New Roman" w:hAnsi="Times New Roman"/>
                <w:b w:val="1"/>
                <w:color w:val="000000"/>
                <w:sz w:val="24"/>
              </w:rPr>
            </w:pPr>
            <w:r>
              <w:rPr>
                <w:rFonts w:ascii="Times New Roman" w:hAnsi="Times New Roman"/>
                <w:b w:val="1"/>
                <w:color w:val="000000"/>
                <w:sz w:val="24"/>
              </w:rPr>
              <w:t>Исполнитель:</w:t>
            </w:r>
          </w:p>
          <w:p w14:paraId="5A010000">
            <w:pPr>
              <w:ind w:right="141"/>
              <w:rPr>
                <w:rFonts w:ascii="Times New Roman" w:hAnsi="Times New Roman"/>
                <w:color w:val="000000"/>
                <w:sz w:val="24"/>
              </w:rPr>
            </w:pPr>
          </w:p>
          <w:p w14:paraId="5B010000">
            <w:pPr>
              <w:ind w:right="141"/>
              <w:rPr>
                <w:rFonts w:ascii="Times New Roman" w:hAnsi="Times New Roman"/>
                <w:color w:val="000000"/>
                <w:sz w:val="24"/>
              </w:rPr>
            </w:pPr>
          </w:p>
          <w:p w14:paraId="5C010000">
            <w:pPr>
              <w:ind w:right="141"/>
              <w:rPr>
                <w:rFonts w:ascii="Times New Roman" w:hAnsi="Times New Roman"/>
                <w:color w:val="000000"/>
                <w:sz w:val="24"/>
              </w:rPr>
            </w:pPr>
          </w:p>
          <w:p w14:paraId="5D010000">
            <w:pPr>
              <w:ind w:right="141"/>
              <w:rPr>
                <w:rFonts w:ascii="Times New Roman" w:hAnsi="Times New Roman"/>
                <w:color w:val="000000"/>
                <w:sz w:val="24"/>
              </w:rPr>
            </w:pPr>
            <w:r>
              <w:rPr>
                <w:rFonts w:ascii="Times New Roman" w:hAnsi="Times New Roman"/>
                <w:color w:val="000000"/>
                <w:sz w:val="24"/>
              </w:rPr>
              <w:t>________________</w:t>
            </w:r>
            <w:r>
              <w:rPr>
                <w:rFonts w:ascii="Times New Roman" w:hAnsi="Times New Roman"/>
                <w:color w:val="000000"/>
                <w:sz w:val="24"/>
              </w:rPr>
              <w:t xml:space="preserve"> /__________/</w:t>
            </w:r>
          </w:p>
          <w:p w14:paraId="5E010000">
            <w:pPr>
              <w:ind w:firstLine="0" w:left="28"/>
              <w:rPr>
                <w:rFonts w:ascii="Times New Roman" w:hAnsi="Times New Roman"/>
                <w:b w:val="1"/>
                <w:color w:val="000000"/>
                <w:sz w:val="24"/>
              </w:rPr>
            </w:pPr>
            <w:r>
              <w:rPr>
                <w:rFonts w:ascii="Times New Roman" w:hAnsi="Times New Roman"/>
                <w:color w:val="000000"/>
                <w:sz w:val="24"/>
              </w:rPr>
              <w:t>Подписано ЭЦП</w:t>
            </w:r>
          </w:p>
        </w:tc>
      </w:tr>
    </w:tbl>
    <w:p w14:paraId="5F010000">
      <w:pPr>
        <w:rPr>
          <w:rFonts w:ascii="Times New Roman" w:hAnsi="Times New Roman"/>
          <w:color w:val="000000"/>
          <w:sz w:val="24"/>
        </w:rPr>
      </w:pPr>
    </w:p>
    <w:p w14:paraId="60010000">
      <w:pPr>
        <w:rPr>
          <w:rFonts w:ascii="Times New Roman" w:hAnsi="Times New Roman"/>
          <w:color w:val="000000"/>
          <w:sz w:val="24"/>
        </w:rPr>
      </w:pPr>
    </w:p>
    <w:p w14:paraId="61010000">
      <w:pPr>
        <w:rPr>
          <w:rFonts w:ascii="Times New Roman" w:hAnsi="Times New Roman"/>
          <w:color w:val="000000"/>
          <w:sz w:val="24"/>
        </w:rPr>
      </w:pPr>
    </w:p>
    <w:sectPr>
      <w:pgSz w:h="16838" w:orient="portrait" w:w="11906"/>
      <w:pgMar w:bottom="851" w:footer="709" w:gutter="0" w:header="709" w:left="1701" w:right="707"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sz w:val="24"/>
    </w:rPr>
  </w:style>
  <w:style w:default="1" w:styleId="Style_6_ch" w:type="character">
    <w:name w:val="Normal"/>
    <w:link w:val="Style_6"/>
    <w:rPr>
      <w:sz w:val="24"/>
    </w:rPr>
  </w:style>
  <w:style w:styleId="Style_7" w:type="paragraph">
    <w:name w:val="Обычный12"/>
    <w:link w:val="Style_7_ch"/>
    <w:pPr>
      <w:widowControl w:val="0"/>
      <w:spacing w:line="300" w:lineRule="auto"/>
      <w:ind w:firstLine="720" w:left="0"/>
      <w:jc w:val="both"/>
    </w:pPr>
    <w:rPr>
      <w:sz w:val="24"/>
    </w:rPr>
  </w:style>
  <w:style w:styleId="Style_7_ch" w:type="character">
    <w:name w:val="Обычный12"/>
    <w:link w:val="Style_7"/>
    <w:rPr>
      <w:sz w:val="24"/>
    </w:rPr>
  </w:style>
  <w:style w:styleId="Style_8" w:type="paragraph">
    <w:name w:val="toc 2"/>
    <w:next w:val="Style_6"/>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Обычный2"/>
    <w:link w:val="Style_9_ch"/>
    <w:pPr>
      <w:widowControl w:val="0"/>
      <w:ind/>
    </w:pPr>
    <w:rPr>
      <w:rFonts w:ascii="Calibri" w:hAnsi="Calibri"/>
      <w:sz w:val="22"/>
    </w:rPr>
  </w:style>
  <w:style w:styleId="Style_9_ch" w:type="character">
    <w:name w:val="Обычный2"/>
    <w:link w:val="Style_9"/>
    <w:rPr>
      <w:rFonts w:ascii="Calibri" w:hAnsi="Calibri"/>
      <w:sz w:val="22"/>
    </w:rPr>
  </w:style>
  <w:style w:styleId="Style_5" w:type="paragraph">
    <w:name w:val="Iacaaiea"/>
    <w:basedOn w:val="Style_6"/>
    <w:link w:val="Style_5_ch"/>
    <w:pPr>
      <w:tabs>
        <w:tab w:leader="none" w:pos="426" w:val="left"/>
      </w:tabs>
      <w:spacing w:before="120" w:line="360" w:lineRule="atLeast"/>
      <w:ind/>
      <w:jc w:val="center"/>
    </w:pPr>
    <w:rPr>
      <w:b w:val="1"/>
      <w:sz w:val="22"/>
    </w:rPr>
  </w:style>
  <w:style w:styleId="Style_5_ch" w:type="character">
    <w:name w:val="Iacaaiea"/>
    <w:basedOn w:val="Style_6_ch"/>
    <w:link w:val="Style_5"/>
    <w:rPr>
      <w:b w:val="1"/>
      <w:sz w:val="22"/>
    </w:rPr>
  </w:style>
  <w:style w:styleId="Style_10" w:type="paragraph">
    <w:name w:val="toc 4"/>
    <w:next w:val="Style_6"/>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Body Text Indent"/>
    <w:basedOn w:val="Style_6"/>
    <w:link w:val="Style_11_ch"/>
    <w:pPr>
      <w:spacing w:after="120"/>
      <w:ind w:firstLine="0" w:left="283"/>
    </w:pPr>
  </w:style>
  <w:style w:styleId="Style_11_ch" w:type="character">
    <w:name w:val="Body Text Indent"/>
    <w:basedOn w:val="Style_6_ch"/>
    <w:link w:val="Style_11"/>
  </w:style>
  <w:style w:styleId="Style_12" w:type="paragraph">
    <w:name w:val="Default Paragraph Font"/>
    <w:link w:val="Style_12_ch"/>
  </w:style>
  <w:style w:styleId="Style_12_ch" w:type="character">
    <w:name w:val="Default Paragraph Font"/>
    <w:link w:val="Style_12"/>
  </w:style>
  <w:style w:styleId="Style_13" w:type="paragraph">
    <w:name w:val="ConsPlusTitle"/>
    <w:link w:val="Style_13_ch"/>
    <w:pPr>
      <w:widowControl w:val="0"/>
      <w:ind/>
    </w:pPr>
    <w:rPr>
      <w:rFonts w:ascii="Arial" w:hAnsi="Arial"/>
      <w:b w:val="1"/>
      <w:sz w:val="24"/>
    </w:rPr>
  </w:style>
  <w:style w:styleId="Style_13_ch" w:type="character">
    <w:name w:val="ConsPlusTitle"/>
    <w:link w:val="Style_13"/>
    <w:rPr>
      <w:rFonts w:ascii="Arial" w:hAnsi="Arial"/>
      <w:b w:val="1"/>
      <w:sz w:val="24"/>
    </w:rPr>
  </w:style>
  <w:style w:styleId="Style_14" w:type="paragraph">
    <w:name w:val="Обычный1"/>
    <w:basedOn w:val="Style_6"/>
    <w:link w:val="Style_14_ch"/>
    <w:pPr>
      <w:widowControl w:val="0"/>
      <w:spacing w:line="300" w:lineRule="auto"/>
      <w:ind w:firstLine="720" w:left="34"/>
      <w:jc w:val="both"/>
    </w:pPr>
  </w:style>
  <w:style w:styleId="Style_14_ch" w:type="character">
    <w:name w:val="Обычный1"/>
    <w:basedOn w:val="Style_6_ch"/>
    <w:link w:val="Style_14"/>
  </w:style>
  <w:style w:styleId="Style_15" w:type="paragraph">
    <w:name w:val="toc 6"/>
    <w:next w:val="Style_6"/>
    <w:link w:val="Style_15_ch"/>
    <w:uiPriority w:val="39"/>
    <w:pPr>
      <w:ind w:firstLine="0" w:left="1000"/>
      <w:jc w:val="left"/>
    </w:pPr>
    <w:rPr>
      <w:rFonts w:ascii="XO Thames" w:hAnsi="XO Thames"/>
      <w:sz w:val="28"/>
    </w:rPr>
  </w:style>
  <w:style w:styleId="Style_15_ch" w:type="character">
    <w:name w:val="toc 6"/>
    <w:link w:val="Style_15"/>
    <w:rPr>
      <w:rFonts w:ascii="XO Thames" w:hAnsi="XO Thames"/>
      <w:sz w:val="28"/>
    </w:rPr>
  </w:style>
  <w:style w:styleId="Style_16" w:type="paragraph">
    <w:name w:val="toc 7"/>
    <w:next w:val="Style_6"/>
    <w:link w:val="Style_16_ch"/>
    <w:uiPriority w:val="39"/>
    <w:pPr>
      <w:ind w:firstLine="0" w:left="1200"/>
      <w:jc w:val="left"/>
    </w:pPr>
    <w:rPr>
      <w:rFonts w:ascii="XO Thames" w:hAnsi="XO Thames"/>
      <w:sz w:val="28"/>
    </w:rPr>
  </w:style>
  <w:style w:styleId="Style_16_ch" w:type="character">
    <w:name w:val="toc 7"/>
    <w:link w:val="Style_16"/>
    <w:rPr>
      <w:rFonts w:ascii="XO Thames" w:hAnsi="XO Thames"/>
      <w:sz w:val="28"/>
    </w:rPr>
  </w:style>
  <w:style w:styleId="Style_17" w:type="paragraph">
    <w:name w:val="heading 3"/>
    <w:next w:val="Style_6"/>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8" w:type="paragraph">
    <w:name w:val="Emphasis"/>
    <w:link w:val="Style_18_ch"/>
    <w:rPr>
      <w:i w:val="1"/>
    </w:rPr>
  </w:style>
  <w:style w:styleId="Style_18_ch" w:type="character">
    <w:name w:val="Emphasis"/>
    <w:link w:val="Style_18"/>
    <w:rPr>
      <w:i w:val="1"/>
    </w:rPr>
  </w:style>
  <w:style w:styleId="Style_19" w:type="paragraph">
    <w:name w:val="Название Знак1"/>
    <w:link w:val="Style_19_ch"/>
    <w:rPr>
      <w:rFonts w:ascii="Cambria" w:hAnsi="Cambria"/>
      <w:color w:val="17365D"/>
      <w:spacing w:val="5"/>
      <w:sz w:val="52"/>
    </w:rPr>
  </w:style>
  <w:style w:styleId="Style_19_ch" w:type="character">
    <w:name w:val="Название Знак1"/>
    <w:link w:val="Style_19"/>
    <w:rPr>
      <w:rFonts w:ascii="Cambria" w:hAnsi="Cambria"/>
      <w:color w:val="17365D"/>
      <w:spacing w:val="5"/>
      <w:sz w:val="52"/>
    </w:rPr>
  </w:style>
  <w:style w:styleId="Style_20" w:type="paragraph">
    <w:name w:val="Основной текст с отступом 31"/>
    <w:basedOn w:val="Style_6"/>
    <w:link w:val="Style_20_ch"/>
    <w:pPr>
      <w:spacing w:after="200" w:line="276" w:lineRule="auto"/>
      <w:ind/>
    </w:pPr>
    <w:rPr>
      <w:rFonts w:ascii="Calibri" w:hAnsi="Calibri"/>
      <w:sz w:val="22"/>
    </w:rPr>
  </w:style>
  <w:style w:styleId="Style_20_ch" w:type="character">
    <w:name w:val="Основной текст с отступом 31"/>
    <w:basedOn w:val="Style_6_ch"/>
    <w:link w:val="Style_20"/>
    <w:rPr>
      <w:rFonts w:ascii="Calibri" w:hAnsi="Calibri"/>
      <w:sz w:val="22"/>
    </w:rPr>
  </w:style>
  <w:style w:styleId="Style_21" w:type="paragraph">
    <w:name w:val="Мой"/>
    <w:basedOn w:val="Style_6"/>
    <w:link w:val="Style_21_ch"/>
    <w:pPr>
      <w:ind w:firstLine="720" w:left="0"/>
      <w:jc w:val="both"/>
    </w:pPr>
    <w:rPr>
      <w:rFonts w:ascii="CG Times (W1)" w:hAnsi="CG Times (W1)"/>
      <w:sz w:val="28"/>
    </w:rPr>
  </w:style>
  <w:style w:styleId="Style_21_ch" w:type="character">
    <w:name w:val="Мой"/>
    <w:basedOn w:val="Style_6_ch"/>
    <w:link w:val="Style_21"/>
    <w:rPr>
      <w:rFonts w:ascii="CG Times (W1)" w:hAnsi="CG Times (W1)"/>
      <w:sz w:val="28"/>
    </w:rPr>
  </w:style>
  <w:style w:styleId="Style_22" w:type="paragraph">
    <w:name w:val="footer"/>
    <w:basedOn w:val="Style_6"/>
    <w:link w:val="Style_22_ch"/>
    <w:pPr>
      <w:tabs>
        <w:tab w:leader="none" w:pos="4677" w:val="center"/>
        <w:tab w:leader="none" w:pos="9355" w:val="right"/>
      </w:tabs>
      <w:ind/>
    </w:pPr>
  </w:style>
  <w:style w:styleId="Style_22_ch" w:type="character">
    <w:name w:val="footer"/>
    <w:basedOn w:val="Style_6_ch"/>
    <w:link w:val="Style_22"/>
  </w:style>
  <w:style w:styleId="Style_23" w:type="paragraph">
    <w:name w:val="apple-converted-space"/>
    <w:basedOn w:val="Style_12"/>
    <w:link w:val="Style_23_ch"/>
  </w:style>
  <w:style w:styleId="Style_23_ch" w:type="character">
    <w:name w:val="apple-converted-space"/>
    <w:basedOn w:val="Style_12_ch"/>
    <w:link w:val="Style_23"/>
  </w:style>
  <w:style w:styleId="Style_24" w:type="paragraph">
    <w:name w:val="Body Text Indent 3"/>
    <w:basedOn w:val="Style_6"/>
    <w:link w:val="Style_24_ch"/>
    <w:pPr>
      <w:spacing w:after="120"/>
      <w:ind w:firstLine="0" w:left="283"/>
    </w:pPr>
    <w:rPr>
      <w:sz w:val="16"/>
    </w:rPr>
  </w:style>
  <w:style w:styleId="Style_24_ch" w:type="character">
    <w:name w:val="Body Text Indent 3"/>
    <w:basedOn w:val="Style_6_ch"/>
    <w:link w:val="Style_24"/>
    <w:rPr>
      <w:sz w:val="16"/>
    </w:rPr>
  </w:style>
  <w:style w:styleId="Style_25" w:type="paragraph">
    <w:name w:val="Основной текст 21"/>
    <w:basedOn w:val="Style_6"/>
    <w:link w:val="Style_25_ch"/>
    <w:pPr>
      <w:spacing w:after="200" w:line="276" w:lineRule="auto"/>
      <w:ind/>
    </w:pPr>
    <w:rPr>
      <w:rFonts w:ascii="Calibri" w:hAnsi="Calibri"/>
      <w:sz w:val="22"/>
    </w:rPr>
  </w:style>
  <w:style w:styleId="Style_25_ch" w:type="character">
    <w:name w:val="Основной текст 21"/>
    <w:basedOn w:val="Style_6_ch"/>
    <w:link w:val="Style_25"/>
    <w:rPr>
      <w:rFonts w:ascii="Calibri" w:hAnsi="Calibri"/>
      <w:sz w:val="22"/>
    </w:rPr>
  </w:style>
  <w:style w:styleId="Style_26" w:type="paragraph">
    <w:name w:val="dropdown-user-name__first-letter"/>
    <w:link w:val="Style_26_ch"/>
  </w:style>
  <w:style w:styleId="Style_26_ch" w:type="character">
    <w:name w:val="dropdown-user-name__first-letter"/>
    <w:link w:val="Style_26"/>
  </w:style>
  <w:style w:styleId="Style_27" w:type="paragraph">
    <w:name w:val="Основной текст2"/>
    <w:basedOn w:val="Style_6"/>
    <w:link w:val="Style_27_ch"/>
    <w:pPr>
      <w:widowControl w:val="0"/>
      <w:spacing w:line="0" w:lineRule="atLeast"/>
      <w:ind w:hanging="1960" w:left="1960"/>
    </w:pPr>
    <w:rPr>
      <w:color w:val="000000"/>
    </w:rPr>
  </w:style>
  <w:style w:styleId="Style_27_ch" w:type="character">
    <w:name w:val="Основной текст2"/>
    <w:basedOn w:val="Style_6_ch"/>
    <w:link w:val="Style_27"/>
    <w:rPr>
      <w:color w:val="000000"/>
    </w:rPr>
  </w:style>
  <w:style w:styleId="Style_28" w:type="paragraph">
    <w:name w:val="toc 3"/>
    <w:next w:val="Style_6"/>
    <w:link w:val="Style_28_ch"/>
    <w:uiPriority w:val="39"/>
    <w:pPr>
      <w:ind w:firstLine="0" w:left="400"/>
      <w:jc w:val="left"/>
    </w:pPr>
    <w:rPr>
      <w:rFonts w:ascii="XO Thames" w:hAnsi="XO Thames"/>
      <w:sz w:val="28"/>
    </w:rPr>
  </w:style>
  <w:style w:styleId="Style_28_ch" w:type="character">
    <w:name w:val="toc 3"/>
    <w:link w:val="Style_28"/>
    <w:rPr>
      <w:rFonts w:ascii="XO Thames" w:hAnsi="XO Thames"/>
      <w:sz w:val="28"/>
    </w:rPr>
  </w:style>
  <w:style w:styleId="Style_29" w:type="paragraph">
    <w:name w:val="Balloon Text"/>
    <w:basedOn w:val="Style_6"/>
    <w:link w:val="Style_29_ch"/>
    <w:rPr>
      <w:rFonts w:ascii="Tahoma" w:hAnsi="Tahoma"/>
      <w:sz w:val="16"/>
    </w:rPr>
  </w:style>
  <w:style w:styleId="Style_29_ch" w:type="character">
    <w:name w:val="Balloon Text"/>
    <w:basedOn w:val="Style_6_ch"/>
    <w:link w:val="Style_29"/>
    <w:rPr>
      <w:rFonts w:ascii="Tahoma" w:hAnsi="Tahoma"/>
      <w:sz w:val="16"/>
    </w:rPr>
  </w:style>
  <w:style w:styleId="Style_30" w:type="paragraph">
    <w:name w:val="p2"/>
    <w:basedOn w:val="Style_6"/>
    <w:link w:val="Style_30_ch"/>
    <w:pPr>
      <w:spacing w:afterAutospacing="on" w:beforeAutospacing="on"/>
      <w:ind/>
    </w:pPr>
  </w:style>
  <w:style w:styleId="Style_30_ch" w:type="character">
    <w:name w:val="p2"/>
    <w:basedOn w:val="Style_6_ch"/>
    <w:link w:val="Style_30"/>
  </w:style>
  <w:style w:styleId="Style_31" w:type="paragraph">
    <w:name w:val="heading 5"/>
    <w:next w:val="Style_6"/>
    <w:link w:val="Style_31_ch"/>
    <w:uiPriority w:val="9"/>
    <w:qFormat/>
    <w:pPr>
      <w:spacing w:after="120" w:before="120"/>
      <w:ind/>
      <w:jc w:val="both"/>
      <w:outlineLvl w:val="4"/>
    </w:pPr>
    <w:rPr>
      <w:rFonts w:ascii="XO Thames" w:hAnsi="XO Thames"/>
      <w:b w:val="1"/>
      <w:sz w:val="22"/>
    </w:rPr>
  </w:style>
  <w:style w:styleId="Style_31_ch" w:type="character">
    <w:name w:val="heading 5"/>
    <w:link w:val="Style_31"/>
    <w:rPr>
      <w:rFonts w:ascii="XO Thames" w:hAnsi="XO Thames"/>
      <w:b w:val="1"/>
      <w:sz w:val="22"/>
    </w:rPr>
  </w:style>
  <w:style w:styleId="Style_1" w:type="paragraph">
    <w:name w:val="heading 1"/>
    <w:basedOn w:val="Style_6"/>
    <w:next w:val="Style_6"/>
    <w:link w:val="Style_1_ch"/>
    <w:uiPriority w:val="9"/>
    <w:qFormat/>
    <w:pPr>
      <w:keepNext w:val="1"/>
      <w:keepLines w:val="1"/>
      <w:spacing w:before="480" w:line="276" w:lineRule="auto"/>
      <w:ind/>
      <w:outlineLvl w:val="0"/>
    </w:pPr>
    <w:rPr>
      <w:rFonts w:ascii="Cambria" w:hAnsi="Cambria"/>
      <w:b w:val="1"/>
      <w:color w:val="365F91"/>
      <w:sz w:val="28"/>
    </w:rPr>
  </w:style>
  <w:style w:styleId="Style_1_ch" w:type="character">
    <w:name w:val="heading 1"/>
    <w:basedOn w:val="Style_6_ch"/>
    <w:link w:val="Style_1"/>
    <w:rPr>
      <w:rFonts w:ascii="Cambria" w:hAnsi="Cambria"/>
      <w:b w:val="1"/>
      <w:color w:val="365F91"/>
      <w:sz w:val="28"/>
    </w:rPr>
  </w:style>
  <w:style w:styleId="Style_32" w:type="paragraph">
    <w:name w:val="Основной текст + 9 pt"/>
    <w:link w:val="Style_32_ch"/>
    <w:rPr>
      <w:color w:val="000000"/>
      <w:spacing w:val="0"/>
      <w:sz w:val="18"/>
      <w:highlight w:val="white"/>
    </w:rPr>
  </w:style>
  <w:style w:styleId="Style_32_ch" w:type="character">
    <w:name w:val="Основной текст + 9 pt"/>
    <w:link w:val="Style_32"/>
    <w:rPr>
      <w:color w:val="000000"/>
      <w:spacing w:val="0"/>
      <w:sz w:val="18"/>
      <w:highlight w:val="white"/>
    </w:rPr>
  </w:style>
  <w:style w:styleId="Style_33" w:type="paragraph">
    <w:name w:val="Обычный.Нормальный абзац Знак"/>
    <w:link w:val="Style_33_ch"/>
    <w:pPr>
      <w:widowControl w:val="0"/>
      <w:ind w:firstLine="709" w:left="0"/>
      <w:jc w:val="both"/>
    </w:pPr>
    <w:rPr>
      <w:sz w:val="24"/>
    </w:rPr>
  </w:style>
  <w:style w:styleId="Style_33_ch" w:type="character">
    <w:name w:val="Обычный.Нормальный абзац Знак"/>
    <w:link w:val="Style_33"/>
    <w:rPr>
      <w:sz w:val="24"/>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34" w:type="paragraph">
    <w:name w:val="Footnote"/>
    <w:link w:val="Style_34_ch"/>
    <w:pPr>
      <w:ind w:firstLine="851" w:left="0"/>
      <w:jc w:val="both"/>
    </w:pPr>
    <w:rPr>
      <w:rFonts w:ascii="XO Thames" w:hAnsi="XO Thames"/>
      <w:sz w:val="22"/>
    </w:rPr>
  </w:style>
  <w:style w:styleId="Style_34_ch" w:type="character">
    <w:name w:val="Footnote"/>
    <w:link w:val="Style_34"/>
    <w:rPr>
      <w:rFonts w:ascii="XO Thames" w:hAnsi="XO Thames"/>
      <w:sz w:val="22"/>
    </w:rPr>
  </w:style>
  <w:style w:styleId="Style_35" w:type="paragraph">
    <w:name w:val="Normal (Web)"/>
    <w:basedOn w:val="Style_6"/>
    <w:link w:val="Style_35_ch"/>
    <w:pPr>
      <w:spacing w:after="120" w:before="120"/>
      <w:ind/>
    </w:pPr>
  </w:style>
  <w:style w:styleId="Style_35_ch" w:type="character">
    <w:name w:val="Normal (Web)"/>
    <w:basedOn w:val="Style_6_ch"/>
    <w:link w:val="Style_35"/>
  </w:style>
  <w:style w:styleId="Style_36" w:type="paragraph">
    <w:name w:val="toc 1"/>
    <w:next w:val="Style_6"/>
    <w:link w:val="Style_36_ch"/>
    <w:uiPriority w:val="39"/>
    <w:pPr>
      <w:ind w:firstLine="0" w:left="0"/>
      <w:jc w:val="left"/>
    </w:pPr>
    <w:rPr>
      <w:rFonts w:ascii="XO Thames" w:hAnsi="XO Thames"/>
      <w:b w:val="1"/>
      <w:sz w:val="28"/>
    </w:rPr>
  </w:style>
  <w:style w:styleId="Style_36_ch" w:type="character">
    <w:name w:val="toc 1"/>
    <w:link w:val="Style_36"/>
    <w:rPr>
      <w:rFonts w:ascii="XO Thames" w:hAnsi="XO Thames"/>
      <w:b w:val="1"/>
      <w:sz w:val="28"/>
    </w:rPr>
  </w:style>
  <w:style w:styleId="Style_37" w:type="paragraph">
    <w:name w:val="Header and Footer"/>
    <w:link w:val="Style_37_ch"/>
    <w:pPr>
      <w:spacing w:line="240" w:lineRule="auto"/>
      <w:ind/>
      <w:jc w:val="both"/>
    </w:pPr>
    <w:rPr>
      <w:rFonts w:ascii="XO Thames" w:hAnsi="XO Thames"/>
      <w:sz w:val="20"/>
    </w:rPr>
  </w:style>
  <w:style w:styleId="Style_37_ch" w:type="character">
    <w:name w:val="Header and Footer"/>
    <w:link w:val="Style_37"/>
    <w:rPr>
      <w:rFonts w:ascii="XO Thames" w:hAnsi="XO Thames"/>
      <w:sz w:val="20"/>
    </w:rPr>
  </w:style>
  <w:style w:styleId="Style_38" w:type="paragraph">
    <w:name w:val="Без интервала1"/>
    <w:link w:val="Style_38_ch"/>
    <w:pPr>
      <w:widowControl w:val="0"/>
      <w:ind/>
    </w:pPr>
    <w:rPr>
      <w:rFonts w:ascii="Calibri" w:hAnsi="Calibri"/>
      <w:sz w:val="22"/>
    </w:rPr>
  </w:style>
  <w:style w:styleId="Style_38_ch" w:type="character">
    <w:name w:val="Без интервала1"/>
    <w:link w:val="Style_38"/>
    <w:rPr>
      <w:rFonts w:ascii="Calibri" w:hAnsi="Calibri"/>
      <w:sz w:val="22"/>
    </w:rPr>
  </w:style>
  <w:style w:styleId="Style_39" w:type="paragraph">
    <w:name w:val="List Paragraph"/>
    <w:basedOn w:val="Style_6"/>
    <w:link w:val="Style_39_ch"/>
    <w:pPr>
      <w:ind w:firstLine="0" w:left="708"/>
    </w:pPr>
  </w:style>
  <w:style w:styleId="Style_39_ch" w:type="character">
    <w:name w:val="List Paragraph"/>
    <w:basedOn w:val="Style_6_ch"/>
    <w:link w:val="Style_39"/>
  </w:style>
  <w:style w:styleId="Style_40" w:type="paragraph">
    <w:name w:val="toc 9"/>
    <w:next w:val="Style_6"/>
    <w:link w:val="Style_40_ch"/>
    <w:uiPriority w:val="39"/>
    <w:pPr>
      <w:ind w:firstLine="0" w:left="1600"/>
      <w:jc w:val="left"/>
    </w:pPr>
    <w:rPr>
      <w:rFonts w:ascii="XO Thames" w:hAnsi="XO Thames"/>
      <w:sz w:val="28"/>
    </w:rPr>
  </w:style>
  <w:style w:styleId="Style_40_ch" w:type="character">
    <w:name w:val="toc 9"/>
    <w:link w:val="Style_40"/>
    <w:rPr>
      <w:rFonts w:ascii="XO Thames" w:hAnsi="XO Thames"/>
      <w:sz w:val="28"/>
    </w:rPr>
  </w:style>
  <w:style w:styleId="Style_41" w:type="paragraph">
    <w:name w:val="Body Text"/>
    <w:basedOn w:val="Style_6"/>
    <w:link w:val="Style_41_ch"/>
    <w:pPr>
      <w:spacing w:after="120"/>
      <w:ind/>
    </w:pPr>
  </w:style>
  <w:style w:styleId="Style_41_ch" w:type="character">
    <w:name w:val="Body Text"/>
    <w:basedOn w:val="Style_6_ch"/>
    <w:link w:val="Style_41"/>
  </w:style>
  <w:style w:styleId="Style_42" w:type="paragraph">
    <w:name w:val="matches"/>
    <w:basedOn w:val="Style_12"/>
    <w:link w:val="Style_42_ch"/>
  </w:style>
  <w:style w:styleId="Style_42_ch" w:type="character">
    <w:name w:val="matches"/>
    <w:basedOn w:val="Style_12_ch"/>
    <w:link w:val="Style_42"/>
  </w:style>
  <w:style w:styleId="Style_43" w:type="paragraph">
    <w:name w:val="No Spacing"/>
    <w:link w:val="Style_43_ch"/>
    <w:rPr>
      <w:rFonts w:ascii="Calibri" w:hAnsi="Calibri"/>
      <w:sz w:val="22"/>
    </w:rPr>
  </w:style>
  <w:style w:styleId="Style_43_ch" w:type="character">
    <w:name w:val="No Spacing"/>
    <w:link w:val="Style_43"/>
    <w:rPr>
      <w:rFonts w:ascii="Calibri" w:hAnsi="Calibri"/>
      <w:sz w:val="22"/>
    </w:rPr>
  </w:style>
  <w:style w:styleId="Style_44" w:type="paragraph">
    <w:name w:val="toc 8"/>
    <w:next w:val="Style_6"/>
    <w:link w:val="Style_44_ch"/>
    <w:uiPriority w:val="39"/>
    <w:pPr>
      <w:ind w:firstLine="0" w:left="1400"/>
      <w:jc w:val="left"/>
    </w:pPr>
    <w:rPr>
      <w:rFonts w:ascii="XO Thames" w:hAnsi="XO Thames"/>
      <w:sz w:val="28"/>
    </w:rPr>
  </w:style>
  <w:style w:styleId="Style_44_ch" w:type="character">
    <w:name w:val="toc 8"/>
    <w:link w:val="Style_44"/>
    <w:rPr>
      <w:rFonts w:ascii="XO Thames" w:hAnsi="XO Thames"/>
      <w:sz w:val="28"/>
    </w:rPr>
  </w:style>
  <w:style w:styleId="Style_45" w:type="paragraph">
    <w:name w:val="Body Text 2"/>
    <w:basedOn w:val="Style_6"/>
    <w:link w:val="Style_45_ch"/>
    <w:pPr>
      <w:spacing w:after="120" w:line="480" w:lineRule="auto"/>
      <w:ind/>
    </w:pPr>
  </w:style>
  <w:style w:styleId="Style_45_ch" w:type="character">
    <w:name w:val="Body Text 2"/>
    <w:basedOn w:val="Style_6_ch"/>
    <w:link w:val="Style_45"/>
  </w:style>
  <w:style w:styleId="Style_46" w:type="paragraph">
    <w:name w:val="toc 5"/>
    <w:next w:val="Style_6"/>
    <w:link w:val="Style_46_ch"/>
    <w:uiPriority w:val="39"/>
    <w:pPr>
      <w:ind w:firstLine="0" w:left="800"/>
      <w:jc w:val="left"/>
    </w:pPr>
    <w:rPr>
      <w:rFonts w:ascii="XO Thames" w:hAnsi="XO Thames"/>
      <w:sz w:val="28"/>
    </w:rPr>
  </w:style>
  <w:style w:styleId="Style_46_ch" w:type="character">
    <w:name w:val="toc 5"/>
    <w:link w:val="Style_46"/>
    <w:rPr>
      <w:rFonts w:ascii="XO Thames" w:hAnsi="XO Thames"/>
      <w:sz w:val="28"/>
    </w:rPr>
  </w:style>
  <w:style w:styleId="Style_4" w:type="paragraph">
    <w:name w:val="ConsPlusNormal"/>
    <w:link w:val="Style_4_ch"/>
    <w:pPr>
      <w:ind w:firstLine="720" w:left="0"/>
    </w:pPr>
    <w:rPr>
      <w:rFonts w:ascii="Arial" w:hAnsi="Arial"/>
      <w:sz w:val="24"/>
    </w:rPr>
  </w:style>
  <w:style w:styleId="Style_4_ch" w:type="character">
    <w:name w:val="ConsPlusNormal"/>
    <w:link w:val="Style_4"/>
    <w:rPr>
      <w:rFonts w:ascii="Arial" w:hAnsi="Arial"/>
      <w:sz w:val="24"/>
    </w:rPr>
  </w:style>
  <w:style w:styleId="Style_47" w:type="paragraph">
    <w:name w:val="Обычный4"/>
    <w:link w:val="Style_47_ch"/>
    <w:pPr>
      <w:widowControl w:val="0"/>
      <w:spacing w:line="300" w:lineRule="auto"/>
      <w:ind w:firstLine="720" w:left="0"/>
      <w:jc w:val="both"/>
    </w:pPr>
    <w:rPr>
      <w:sz w:val="24"/>
    </w:rPr>
  </w:style>
  <w:style w:styleId="Style_47_ch" w:type="character">
    <w:name w:val="Обычный4"/>
    <w:link w:val="Style_47"/>
    <w:rPr>
      <w:sz w:val="24"/>
    </w:rPr>
  </w:style>
  <w:style w:styleId="Style_48" w:type="paragraph">
    <w:name w:val="ConsPlusNonformat"/>
    <w:link w:val="Style_48_ch"/>
    <w:rPr>
      <w:rFonts w:ascii="Courier New" w:hAnsi="Courier New"/>
      <w:sz w:val="24"/>
    </w:rPr>
  </w:style>
  <w:style w:styleId="Style_48_ch" w:type="character">
    <w:name w:val="ConsPlusNonformat"/>
    <w:link w:val="Style_48"/>
    <w:rPr>
      <w:rFonts w:ascii="Courier New" w:hAnsi="Courier New"/>
      <w:sz w:val="24"/>
    </w:rPr>
  </w:style>
  <w:style w:styleId="Style_49" w:type="paragraph">
    <w:name w:val="Основной текст 22"/>
    <w:link w:val="Style_49_ch"/>
    <w:pPr>
      <w:widowControl w:val="0"/>
      <w:spacing w:before="120" w:line="100" w:lineRule="atLeast"/>
      <w:ind/>
      <w:jc w:val="both"/>
    </w:pPr>
    <w:rPr>
      <w:sz w:val="24"/>
    </w:rPr>
  </w:style>
  <w:style w:styleId="Style_49_ch" w:type="character">
    <w:name w:val="Основной текст 22"/>
    <w:link w:val="Style_49"/>
    <w:rPr>
      <w:sz w:val="24"/>
    </w:rPr>
  </w:style>
  <w:style w:styleId="Style_50" w:type="paragraph">
    <w:name w:val="Subtitle"/>
    <w:next w:val="Style_6"/>
    <w:link w:val="Style_50_ch"/>
    <w:uiPriority w:val="11"/>
    <w:qFormat/>
    <w:pPr>
      <w:ind/>
      <w:jc w:val="both"/>
    </w:pPr>
    <w:rPr>
      <w:rFonts w:ascii="XO Thames" w:hAnsi="XO Thames"/>
      <w:i w:val="1"/>
      <w:sz w:val="24"/>
    </w:rPr>
  </w:style>
  <w:style w:styleId="Style_50_ch" w:type="character">
    <w:name w:val="Subtitle"/>
    <w:link w:val="Style_50"/>
    <w:rPr>
      <w:rFonts w:ascii="XO Thames" w:hAnsi="XO Thames"/>
      <w:i w:val="1"/>
      <w:sz w:val="24"/>
    </w:rPr>
  </w:style>
  <w:style w:styleId="Style_51" w:type="paragraph">
    <w:name w:val="Title"/>
    <w:basedOn w:val="Style_6"/>
    <w:link w:val="Style_51_ch"/>
    <w:uiPriority w:val="10"/>
    <w:qFormat/>
    <w:pPr>
      <w:ind/>
      <w:jc w:val="center"/>
    </w:pPr>
    <w:rPr>
      <w:rFonts w:ascii="Cambria" w:hAnsi="Cambria"/>
      <w:b w:val="1"/>
      <w:sz w:val="32"/>
    </w:rPr>
  </w:style>
  <w:style w:styleId="Style_51_ch" w:type="character">
    <w:name w:val="Title"/>
    <w:basedOn w:val="Style_6_ch"/>
    <w:link w:val="Style_51"/>
    <w:rPr>
      <w:rFonts w:ascii="Cambria" w:hAnsi="Cambria"/>
      <w:b w:val="1"/>
      <w:sz w:val="32"/>
    </w:rPr>
  </w:style>
  <w:style w:styleId="Style_52" w:type="paragraph">
    <w:name w:val="heading 4"/>
    <w:next w:val="Style_6"/>
    <w:link w:val="Style_52_ch"/>
    <w:uiPriority w:val="9"/>
    <w:qFormat/>
    <w:pPr>
      <w:spacing w:after="120" w:before="120"/>
      <w:ind/>
      <w:jc w:val="both"/>
      <w:outlineLvl w:val="3"/>
    </w:pPr>
    <w:rPr>
      <w:rFonts w:ascii="XO Thames" w:hAnsi="XO Thames"/>
      <w:b w:val="1"/>
      <w:sz w:val="24"/>
    </w:rPr>
  </w:style>
  <w:style w:styleId="Style_52_ch" w:type="character">
    <w:name w:val="heading 4"/>
    <w:link w:val="Style_52"/>
    <w:rPr>
      <w:rFonts w:ascii="XO Thames" w:hAnsi="XO Thames"/>
      <w:b w:val="1"/>
      <w:sz w:val="24"/>
    </w:rPr>
  </w:style>
  <w:style w:styleId="Style_53" w:type="paragraph">
    <w:name w:val="heading 2"/>
    <w:next w:val="Style_6"/>
    <w:link w:val="Style_53_ch"/>
    <w:uiPriority w:val="9"/>
    <w:qFormat/>
    <w:pPr>
      <w:spacing w:after="120" w:before="120"/>
      <w:ind/>
      <w:jc w:val="both"/>
      <w:outlineLvl w:val="1"/>
    </w:pPr>
    <w:rPr>
      <w:rFonts w:ascii="XO Thames" w:hAnsi="XO Thames"/>
      <w:b w:val="1"/>
      <w:sz w:val="28"/>
    </w:rPr>
  </w:style>
  <w:style w:styleId="Style_53_ch" w:type="character">
    <w:name w:val="heading 2"/>
    <w:link w:val="Style_53"/>
    <w:rPr>
      <w:rFonts w:ascii="XO Thames" w:hAnsi="XO Thames"/>
      <w:b w:val="1"/>
      <w:sz w:val="28"/>
    </w:rPr>
  </w:style>
  <w:style w:styleId="Style_54" w:type="paragraph">
    <w:name w:val="Font Style13"/>
    <w:link w:val="Style_54_ch"/>
    <w:rPr>
      <w:rFonts w:ascii="Times New Roman" w:hAnsi="Times New Roman"/>
      <w:sz w:val="22"/>
    </w:rPr>
  </w:style>
  <w:style w:styleId="Style_54_ch" w:type="character">
    <w:name w:val="Font Style13"/>
    <w:link w:val="Style_54"/>
    <w:rPr>
      <w:rFonts w:ascii="Times New Roman" w:hAnsi="Times New Roman"/>
      <w:sz w:val="22"/>
    </w:rPr>
  </w:style>
  <w:style w:styleId="Style_55"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2026-09-01T15:53:52Z</dcterms:modified>
</cp:coreProperties>
</file>