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4819" w:type="dxa"/>
        <w:tblInd w:w="5529" w:type="dxa"/>
        <w:tblBorders/>
        <w:tblLook w:val="00A0" w:firstRow="1" w:lastRow="0" w:firstColumn="1" w:lastColumn="0" w:noHBand="0" w:noVBand="0"/>
      </w:tblPr>
      <w:tblGrid>
        <w:gridCol w:w="222"/>
        <w:gridCol w:w="5029"/>
      </w:tblGrid>
      <w:tr>
        <w:trPr/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after="0" w:line="240" w:lineRule="auto"/>
              <w:ind w:left="94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УТВЕРЖДАЮ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Bdr/>
              <w:spacing w:after="0" w:line="240" w:lineRule="auto"/>
              <w:ind w:left="94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Врио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начальника УФСИН России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Магаданской области 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Bdr/>
              <w:spacing w:after="0" w:line="240" w:lineRule="auto"/>
              <w:ind w:left="94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полковник внутренней службы 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Bdr/>
              <w:spacing w:after="0" w:line="240" w:lineRule="auto"/>
              <w:ind w:left="94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Bdr/>
              <w:spacing w:after="0" w:line="240" w:lineRule="auto"/>
              <w:ind w:left="94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Набеев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Bdr/>
              <w:spacing w:after="0" w:line="240" w:lineRule="auto"/>
              <w:ind w:left="94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Bdr/>
              <w:spacing w:after="0" w:line="240" w:lineRule="auto"/>
              <w:ind w:left="94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____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мая 202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6 г.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Bdr/>
        <w:spacing w:after="0"/>
        <w:ind w:left="552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ФИНАНСОВО</w:t>
      </w:r>
      <w:r>
        <w:rPr>
          <w:rFonts w:ascii="Times New Roman" w:hAnsi="Times New Roman"/>
          <w:b/>
          <w:sz w:val="26"/>
          <w:szCs w:val="26"/>
        </w:rPr>
        <w:t xml:space="preserve">-ЭКОНОМИЧЕСКОЕ ОБОСНОВАНИЕ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45"/>
        <w:pBdr/>
        <w:spacing w:after="0" w:afterAutospacing="0" w:before="0" w:beforeAutospacing="0"/>
        <w:ind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целесоо</w:t>
      </w:r>
      <w:r>
        <w:rPr>
          <w:sz w:val="26"/>
          <w:szCs w:val="26"/>
        </w:rPr>
        <w:t xml:space="preserve">бразности проведения мероприятия</w:t>
      </w:r>
      <w:r>
        <w:rPr>
          <w:sz w:val="26"/>
          <w:szCs w:val="26"/>
        </w:rPr>
        <w:t xml:space="preserve"> по информатизации</w:t>
      </w:r>
      <w:r>
        <w:rPr>
          <w:sz w:val="26"/>
          <w:szCs w:val="26"/>
        </w:rPr>
        <w:t xml:space="preserve"> «</w:t>
      </w:r>
      <w:bookmarkStart w:id="0" w:name="19497"/>
      <w:r/>
      <w:bookmarkEnd w:id="0"/>
      <w:r>
        <w:rPr>
          <w:sz w:val="26"/>
          <w:szCs w:val="26"/>
        </w:rPr>
        <w:t xml:space="preserve">Эксплуатация объекта учета ИТКИ, обеспечивающая внешнюю связь сотрудников</w:t>
      </w:r>
      <w:r>
        <w:rPr>
          <w:sz w:val="26"/>
          <w:szCs w:val="26"/>
        </w:rPr>
        <w:t xml:space="preserve"> ФК</w:t>
      </w:r>
      <w:r>
        <w:rPr>
          <w:sz w:val="26"/>
          <w:szCs w:val="26"/>
        </w:rPr>
        <w:t xml:space="preserve">ПОУ</w:t>
      </w:r>
      <w:r>
        <w:rPr>
          <w:sz w:val="26"/>
          <w:szCs w:val="26"/>
        </w:rPr>
        <w:t xml:space="preserve">-336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УФСИН России</w:t>
      </w:r>
      <w:r>
        <w:rPr>
          <w:sz w:val="26"/>
          <w:szCs w:val="26"/>
        </w:rPr>
        <w:t xml:space="preserve"> по Магаданской области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45"/>
        <w:pBdr/>
        <w:spacing w:after="0" w:afterAutospacing="0" w:before="0" w:beforeAutospacing="0"/>
        <w:ind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45"/>
        <w:pBdr/>
        <w:spacing w:after="0" w:afterAutospacing="0" w:before="0" w:beforeAutospacing="0"/>
        <w:ind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период: </w:t>
      </w:r>
      <w:r>
        <w:rPr>
          <w:rFonts w:ascii="Times New Roman" w:hAnsi="Times New Roman"/>
          <w:i/>
          <w:sz w:val="26"/>
          <w:szCs w:val="26"/>
        </w:rPr>
        <w:t xml:space="preserve">20</w:t>
      </w:r>
      <w:r>
        <w:rPr>
          <w:rFonts w:ascii="Times New Roman" w:hAnsi="Times New Roman"/>
          <w:i/>
          <w:sz w:val="26"/>
          <w:szCs w:val="26"/>
        </w:rPr>
        <w:t xml:space="preserve">2</w:t>
      </w:r>
      <w:r>
        <w:rPr>
          <w:rFonts w:ascii="Times New Roman" w:hAnsi="Times New Roman"/>
          <w:i/>
          <w:sz w:val="26"/>
          <w:szCs w:val="26"/>
        </w:rPr>
        <w:t xml:space="preserve">6 </w:t>
      </w:r>
      <w:r>
        <w:rPr>
          <w:rFonts w:ascii="Times New Roman" w:hAnsi="Times New Roman"/>
          <w:i/>
          <w:sz w:val="26"/>
          <w:szCs w:val="26"/>
        </w:rPr>
        <w:t xml:space="preserve">год</w:t>
      </w:r>
      <w:r>
        <w:rPr>
          <w:rFonts w:ascii="Times New Roman" w:hAnsi="Times New Roman"/>
          <w:i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</w:t>
      </w:r>
      <w:r>
        <w:rPr>
          <w:rFonts w:ascii="Times New Roman" w:hAnsi="Times New Roman"/>
          <w:sz w:val="26"/>
          <w:szCs w:val="26"/>
        </w:rPr>
        <w:t xml:space="preserve">У</w:t>
      </w:r>
      <w:r>
        <w:rPr>
          <w:rFonts w:ascii="Times New Roman" w:hAnsi="Times New Roman"/>
          <w:sz w:val="26"/>
          <w:szCs w:val="26"/>
        </w:rPr>
        <w:t xml:space="preserve">ФСИН России</w:t>
      </w:r>
      <w:r>
        <w:rPr>
          <w:rFonts w:ascii="Times New Roman" w:hAnsi="Times New Roman"/>
          <w:sz w:val="26"/>
          <w:szCs w:val="26"/>
        </w:rPr>
        <w:t xml:space="preserve"> по Магаданской области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                                       ____________________      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И В. </w:t>
      </w:r>
      <w:r>
        <w:rPr>
          <w:rFonts w:ascii="Times New Roman" w:hAnsi="Times New Roman"/>
          <w:sz w:val="26"/>
          <w:szCs w:val="26"/>
          <w:u w:val="single"/>
        </w:rPr>
        <w:t xml:space="preserve">Горельченко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Ма</w:t>
      </w:r>
      <w:r>
        <w:rPr>
          <w:rFonts w:ascii="Times New Roman" w:hAnsi="Times New Roman"/>
          <w:b/>
          <w:sz w:val="26"/>
          <w:szCs w:val="26"/>
        </w:rPr>
        <w:t xml:space="preserve">гадан</w:t>
      </w:r>
      <w:r>
        <w:rPr>
          <w:rFonts w:ascii="Times New Roman" w:hAnsi="Times New Roman"/>
          <w:b/>
          <w:sz w:val="26"/>
          <w:szCs w:val="26"/>
        </w:rPr>
        <w:t xml:space="preserve">, 202</w:t>
      </w:r>
      <w:r>
        <w:rPr>
          <w:rFonts w:ascii="Times New Roman" w:hAnsi="Times New Roman"/>
          <w:b/>
          <w:sz w:val="26"/>
          <w:szCs w:val="26"/>
        </w:rPr>
        <w:t xml:space="preserve">6</w:t>
      </w:r>
      <w:r>
        <w:rPr>
          <w:rFonts w:ascii="Times New Roman" w:hAnsi="Times New Roman"/>
          <w:b/>
          <w:sz w:val="26"/>
          <w:szCs w:val="26"/>
        </w:rPr>
      </w:r>
    </w:p>
    <w:p>
      <w:pPr>
        <w:pBdr/>
        <w:spacing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 w:clear="all"/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ОБОЗНАЧЕНИЯ И СОКРАЩЕНИЯ</w:t>
      </w:r>
      <w:r>
        <w:rPr>
          <w:rFonts w:ascii="Times New Roman" w:hAnsi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 xml:space="preserve">ФСИН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Федеральная служба исполнения наказаний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НМЦК</w:t>
      </w:r>
      <w:r>
        <w:rPr>
          <w:rFonts w:ascii="Times New Roman" w:hAnsi="Times New Roman"/>
          <w:sz w:val="26"/>
          <w:szCs w:val="26"/>
        </w:rPr>
        <w:t xml:space="preserve"> - начальная (максимальная) цена контракта.</w:t>
      </w:r>
      <w:r>
        <w:rPr>
          <w:rFonts w:ascii="Times New Roman" w:hAnsi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УИС</w:t>
      </w:r>
      <w:r>
        <w:rPr>
          <w:rFonts w:ascii="Times New Roman" w:hAnsi="Times New Roman" w:cs="Times New Roman"/>
          <w:sz w:val="26"/>
          <w:szCs w:val="26"/>
        </w:rPr>
        <w:t xml:space="preserve"> – уголовно-исполнительная система.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71"/>
        <w:widowControl w:val="true"/>
        <w:pBdr/>
        <w:spacing w:line="770" w:lineRule="exact"/>
        <w:ind w:right="195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ВВЕДЕНИЕ</w:t>
      </w:r>
      <w:r>
        <w:rPr>
          <w:sz w:val="26"/>
          <w:szCs w:val="26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технико-экономическое обоснование разработано с целью оценки стоимости и осуществления закупки услуг доступа к сети «Интернет для нужд ФК</w:t>
      </w:r>
      <w:r>
        <w:rPr>
          <w:rFonts w:ascii="Times New Roman" w:hAnsi="Times New Roman"/>
          <w:sz w:val="26"/>
          <w:szCs w:val="26"/>
        </w:rPr>
        <w:t xml:space="preserve">ПОУ</w:t>
      </w:r>
      <w:r>
        <w:rPr>
          <w:rFonts w:ascii="Times New Roman" w:hAnsi="Times New Roman"/>
          <w:sz w:val="26"/>
          <w:szCs w:val="26"/>
        </w:rPr>
        <w:t xml:space="preserve">-336 У</w:t>
      </w:r>
      <w:r>
        <w:rPr>
          <w:rFonts w:ascii="Times New Roman" w:hAnsi="Times New Roman"/>
          <w:sz w:val="26"/>
          <w:szCs w:val="26"/>
        </w:rPr>
        <w:t xml:space="preserve">ФСИН России</w:t>
      </w:r>
      <w:r>
        <w:rPr>
          <w:rFonts w:ascii="Times New Roman" w:hAnsi="Times New Roman"/>
          <w:sz w:val="26"/>
          <w:szCs w:val="26"/>
        </w:rPr>
        <w:t xml:space="preserve"> по Магаданской области</w:t>
      </w:r>
      <w:r>
        <w:rPr>
          <w:rFonts w:ascii="Times New Roman" w:hAnsi="Times New Roman"/>
          <w:sz w:val="26"/>
          <w:szCs w:val="26"/>
        </w:rPr>
        <w:t xml:space="preserve"> в соответствии с требованиями методических рекомендаций, утвержденных приказом Министерства связи и массовых коммуникаций Российской Федерации от 0</w:t>
      </w:r>
      <w:r>
        <w:rPr>
          <w:rFonts w:ascii="Times New Roman" w:hAnsi="Times New Roman"/>
          <w:sz w:val="26"/>
          <w:szCs w:val="26"/>
        </w:rPr>
        <w:t xml:space="preserve">1.01.2013 № 71 «Об утверждении методических рекомендаций по подготовке планов информатизации государственных органов, включая форму плана информатизации государственного органа, утвержденных приказом Министерства связи и массовых коммуникаций Российской Фе</w:t>
      </w:r>
      <w:r>
        <w:rPr>
          <w:rFonts w:ascii="Times New Roman" w:hAnsi="Times New Roman"/>
          <w:sz w:val="26"/>
          <w:szCs w:val="26"/>
        </w:rPr>
        <w:t xml:space="preserve">дерации от 31.08.2016 № 420 «Об утверждении методических рекомендаций, предусмотренных абзацами вторым и пятым пункта 2 постановления Правительства Российской Федерации от 05.05.2016 № 392 «О приоритетных направлениях использования и развития информационно</w:t>
      </w:r>
      <w:r>
        <w:rPr>
          <w:rFonts w:ascii="Times New Roman" w:hAnsi="Times New Roman"/>
          <w:sz w:val="26"/>
          <w:szCs w:val="26"/>
        </w:rPr>
        <w:t xml:space="preserve">-</w:t>
      </w:r>
      <w:r>
        <w:rPr>
          <w:rFonts w:ascii="Times New Roman" w:hAnsi="Times New Roman"/>
          <w:sz w:val="26"/>
          <w:szCs w:val="26"/>
        </w:rPr>
        <w:t xml:space="preserve">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</w:t>
      </w:r>
      <w:r>
        <w:rPr>
          <w:rFonts w:ascii="Times New Roman" w:hAnsi="Times New Roman"/>
          <w:sz w:val="26"/>
          <w:szCs w:val="26"/>
        </w:rPr>
        <w:t xml:space="preserve">е акты Правительства Российской Федерации» и приказом Федеральной службы исполнения наказаний от 26.06.2019 № 454 «Об утверждении порядка расчета нормативных затрат на обеспечение функций Федеральной службы исполнения наказаний, территориальных органов Фед</w:t>
      </w:r>
      <w:r>
        <w:rPr>
          <w:rFonts w:ascii="Times New Roman" w:hAnsi="Times New Roman"/>
          <w:sz w:val="26"/>
          <w:szCs w:val="26"/>
        </w:rPr>
        <w:t xml:space="preserve">еральной службы исполнения наказаний и федеральных казенных учреждений уголовно-исполнительной системы Российской Федерации в части обеспечения услугами связи и сопутствующими телекоммуникационными услугами и нормативов количества и цены закупаемых услуг».</w:t>
      </w:r>
      <w:r>
        <w:rPr>
          <w:rFonts w:ascii="Times New Roman" w:hAnsi="Times New Roman"/>
          <w:sz w:val="26"/>
          <w:szCs w:val="26"/>
        </w:rPr>
        <w:br w:type="page" w:clear="all"/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45"/>
        <w:pBdr/>
        <w:spacing w:after="0" w:afterAutospacing="0" w:before="0" w:beforeAutospacing="0"/>
        <w:ind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I. Обоснование целесообразности проведения мероприятия «Обеспечение сотрудников ФК</w:t>
      </w:r>
      <w:r>
        <w:rPr>
          <w:sz w:val="26"/>
          <w:szCs w:val="26"/>
        </w:rPr>
        <w:t xml:space="preserve">ПОУ-336 У</w:t>
      </w:r>
      <w:r>
        <w:rPr>
          <w:sz w:val="26"/>
          <w:szCs w:val="26"/>
        </w:rPr>
        <w:t xml:space="preserve">ФСИН России </w:t>
      </w:r>
      <w:r>
        <w:rPr>
          <w:sz w:val="26"/>
          <w:szCs w:val="26"/>
        </w:rPr>
        <w:t xml:space="preserve">по Магаданской области </w:t>
      </w:r>
      <w:r>
        <w:rPr>
          <w:sz w:val="26"/>
          <w:szCs w:val="26"/>
        </w:rPr>
        <w:t xml:space="preserve">услугами внешней связи» с точки зрения эффективности достижения целей их реализации.</w:t>
      </w:r>
      <w:r>
        <w:rPr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5"/>
        <w:pBdr/>
        <w:spacing w:after="0"/>
        <w:ind w:firstLine="851"/>
        <w:contextualSpacing w:val="tru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Управление Федеральной службы исполнения наказаний по Магаданской области (далее - УФСИН России по Магаданской област</w:t>
      </w:r>
      <w:r>
        <w:rPr>
          <w:b w:val="0"/>
          <w:sz w:val="26"/>
          <w:szCs w:val="26"/>
        </w:rPr>
        <w:t xml:space="preserve">и) является федеральным органом исполнительной власти, который осуществляет обмен информацией с вышестоящими инстанциями, подчиненными и взаимодействующими подразделениями и организациями, территориально удаленными на значительные расстояния друг от друга.</w:t>
      </w:r>
      <w:r>
        <w:rPr>
          <w:b w:val="0"/>
          <w:sz w:val="26"/>
          <w:szCs w:val="26"/>
        </w:rPr>
      </w:r>
    </w:p>
    <w:p>
      <w:pPr>
        <w:pStyle w:val="745"/>
        <w:pBdr/>
        <w:spacing w:after="0"/>
        <w:ind w:firstLine="851"/>
        <w:contextualSpacing w:val="tru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Связь в уголовно-исполнительной системе (далее - УИС) является основным средством, обеспечивающим управление структурными подразделениями ФСИН России (далее - подразделениями центрального аппарата ФСИН России), учреждениями, непосредственно подчиненны</w:t>
      </w:r>
      <w:r>
        <w:rPr>
          <w:b w:val="0"/>
          <w:sz w:val="26"/>
          <w:szCs w:val="26"/>
        </w:rPr>
        <w:t xml:space="preserve">ми ФСИН России, территориальными органами ФСИН России, учреждениями, подчиненными территориальным органам ФСИН России. Схема организации связи обусловлена структурой УИС, характером выполняемых задач и необходимостью взаимодействия с федеральными службами,</w:t>
      </w:r>
      <w:r>
        <w:rPr>
          <w:b w:val="0"/>
          <w:sz w:val="26"/>
          <w:szCs w:val="26"/>
        </w:rPr>
        <w:t xml:space="preserve"> подведомственными Министерству юстиции Российской Федерации, министерствами и ведомствами Российской Федерации, обеспечивающими правопорядок, оборону и безопасность государства, Федеральным органам исполнительной власти и органами местного самоуправления.</w:t>
      </w:r>
      <w:r>
        <w:rPr>
          <w:b w:val="0"/>
          <w:sz w:val="26"/>
          <w:szCs w:val="26"/>
        </w:rPr>
      </w:r>
    </w:p>
    <w:p>
      <w:pPr>
        <w:pStyle w:val="745"/>
        <w:pBdr/>
        <w:spacing w:after="0"/>
        <w:ind w:firstLine="851"/>
        <w:contextualSpacing w:val="tru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Деятельность ФСИН России осуществляется в соответствии с Указом Президента Российской Федерации от 13 октября 2004 г. № 1314 «Вопросы Федеральной службы исполнения наказаний».</w:t>
      </w:r>
      <w:r>
        <w:rPr>
          <w:b w:val="0"/>
          <w:sz w:val="26"/>
          <w:szCs w:val="26"/>
        </w:rPr>
      </w:r>
    </w:p>
    <w:p>
      <w:pPr>
        <w:pStyle w:val="745"/>
        <w:pBdr/>
        <w:spacing w:after="0"/>
        <w:ind w:firstLine="851"/>
        <w:contextualSpacing w:val="tru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Для решения повседневных и оперативно-служебных задач в ФК</w:t>
      </w:r>
      <w:r>
        <w:rPr>
          <w:b w:val="0"/>
          <w:sz w:val="26"/>
          <w:szCs w:val="26"/>
        </w:rPr>
        <w:t xml:space="preserve">ПОУ-336 У</w:t>
      </w:r>
      <w:r>
        <w:rPr>
          <w:b w:val="0"/>
          <w:sz w:val="26"/>
          <w:szCs w:val="26"/>
        </w:rPr>
        <w:t xml:space="preserve">ФСИН России</w:t>
      </w:r>
      <w:r>
        <w:rPr>
          <w:b w:val="0"/>
          <w:sz w:val="26"/>
          <w:szCs w:val="26"/>
        </w:rPr>
        <w:t xml:space="preserve"> по Магаданской области</w:t>
      </w:r>
      <w:r>
        <w:rPr>
          <w:b w:val="0"/>
          <w:sz w:val="26"/>
          <w:szCs w:val="26"/>
        </w:rPr>
        <w:t xml:space="preserve">, применяют следующие виды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связи:</w:t>
      </w:r>
      <w:r>
        <w:rPr>
          <w:b w:val="0"/>
          <w:sz w:val="26"/>
          <w:szCs w:val="26"/>
        </w:rPr>
      </w:r>
    </w:p>
    <w:p>
      <w:pPr>
        <w:pStyle w:val="745"/>
        <w:pBdr/>
        <w:spacing w:after="0" w:afterAutospacing="0" w:before="0" w:beforeAutospacing="0"/>
        <w:ind w:firstLine="851"/>
        <w:contextualSpacing w:val="tru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сеть «Интернет» - обеспечение сотрудников аппарата управления, учреждений и органов уголовно-исполнительной системы доступом к сети «Интернет» для передачи информации с помощью информационно-вычислительных ресурсов.</w:t>
      </w:r>
      <w:r>
        <w:rPr>
          <w:b w:val="0"/>
          <w:sz w:val="26"/>
          <w:szCs w:val="26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45"/>
        <w:pBdr/>
        <w:spacing w:after="0"/>
        <w:ind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2. Обоснование целесообразности финансирования мероприятия «Обеспечение сотрудников уголовно-исполнительной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системы услугами внешней связи»</w:t>
      </w:r>
      <w:r>
        <w:rPr>
          <w:sz w:val="26"/>
          <w:szCs w:val="26"/>
        </w:rPr>
      </w:r>
    </w:p>
    <w:p>
      <w:pPr>
        <w:pStyle w:val="752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</w:t>
      </w:r>
      <w:r>
        <w:rPr>
          <w:rFonts w:ascii="Times New Roman" w:hAnsi="Times New Roman" w:cs="Times New Roman"/>
          <w:sz w:val="26"/>
          <w:szCs w:val="26"/>
        </w:rPr>
        <w:t xml:space="preserve">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был проведен мониторинг (анализ рынка) методом сопоставимых рыночных цен.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проведенного мониторинга была изучена общедоступная информация: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о рыночных ценах по ремонту средств связи и организациях, предоставляющих данные работы (услуги);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о ценах, содержащихся в ранее заключенных контрактах и опубликованных на интернет - портале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zakupki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gov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ценах, содержащихся в иных источниках (рекламах, каталогах описания товаров и других предложений и т.д.).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определения начальной (максимальной) цены контракта мет</w:t>
      </w:r>
      <w:r>
        <w:rPr>
          <w:rFonts w:ascii="Times New Roman" w:hAnsi="Times New Roman" w:cs="Times New Roman"/>
          <w:sz w:val="26"/>
          <w:szCs w:val="26"/>
        </w:rPr>
        <w:t xml:space="preserve">одом сопоставимых рыночных цен </w:t>
      </w:r>
      <w:r>
        <w:rPr>
          <w:rFonts w:ascii="Times New Roman" w:hAnsi="Times New Roman" w:cs="Times New Roman"/>
          <w:sz w:val="26"/>
          <w:szCs w:val="26"/>
        </w:rPr>
        <w:t xml:space="preserve">и определения</w:t>
      </w:r>
      <w:r>
        <w:rPr>
          <w:rFonts w:ascii="Times New Roman" w:hAnsi="Times New Roman" w:cs="Times New Roman"/>
          <w:sz w:val="26"/>
          <w:szCs w:val="26"/>
        </w:rPr>
        <w:t xml:space="preserve"> поставщика на закупку </w:t>
      </w:r>
      <w:r>
        <w:rPr>
          <w:rFonts w:ascii="Times New Roman" w:hAnsi="Times New Roman"/>
          <w:sz w:val="26"/>
          <w:szCs w:val="26"/>
        </w:rPr>
        <w:t xml:space="preserve">услуг доступа к сети «Интернет для нужд </w:t>
      </w:r>
      <w:r>
        <w:rPr>
          <w:rFonts w:ascii="Times New Roman" w:hAnsi="Times New Roman"/>
          <w:sz w:val="26"/>
          <w:szCs w:val="26"/>
        </w:rPr>
        <w:t xml:space="preserve">ФК</w:t>
      </w:r>
      <w:r>
        <w:rPr>
          <w:rFonts w:ascii="Times New Roman" w:hAnsi="Times New Roman"/>
          <w:sz w:val="26"/>
          <w:szCs w:val="26"/>
        </w:rPr>
        <w:t xml:space="preserve">ПОУ-336 У</w:t>
      </w:r>
      <w:r>
        <w:rPr>
          <w:rFonts w:ascii="Times New Roman" w:hAnsi="Times New Roman"/>
          <w:sz w:val="26"/>
          <w:szCs w:val="26"/>
        </w:rPr>
        <w:t xml:space="preserve">ФСИН России</w:t>
      </w:r>
      <w:r>
        <w:rPr>
          <w:rFonts w:ascii="Times New Roman" w:hAnsi="Times New Roman"/>
          <w:sz w:val="26"/>
          <w:szCs w:val="26"/>
        </w:rPr>
        <w:t xml:space="preserve"> по Магаданской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были направлены письма с запросом ценовой информации организациям, выявленным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ходе анализа рынка и предоставляющим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услуги, соответствующие техническим заданиям: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 w:firstLine="708"/>
        <w:jc w:val="center"/>
        <w:rPr>
          <w:rFonts w:ascii="Times New Roman" w:hAnsi="Times New Roman"/>
          <w:b/>
          <w:sz w:val="26"/>
          <w:szCs w:val="26"/>
          <w:highlight w:val="yellow"/>
        </w:rPr>
      </w:pPr>
      <w:r>
        <w:rPr>
          <w:rFonts w:ascii="Times New Roman" w:hAnsi="Times New Roman"/>
          <w:b/>
          <w:sz w:val="26"/>
          <w:szCs w:val="26"/>
          <w:highlight w:val="yellow"/>
        </w:rPr>
      </w:r>
      <w:r>
        <w:rPr>
          <w:rFonts w:ascii="Times New Roman" w:hAnsi="Times New Roman"/>
          <w:b/>
          <w:sz w:val="26"/>
          <w:szCs w:val="26"/>
          <w:highlight w:val="yellow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Обеспечение доступа в информационно-телекоммуникационную сеть «Интернет»</w:t>
      </w:r>
      <w: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ФКПОУ-336 УФСИН России по Магаданской области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 w:after="0" w:line="240" w:lineRule="auto"/>
        <w:ind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ПАО «Ростелеком» № 49/ТО/</w:t>
      </w:r>
      <w:r>
        <w:rPr>
          <w:rFonts w:ascii="Times New Roman" w:hAnsi="Times New Roman"/>
          <w:color w:val="000000"/>
          <w:sz w:val="26"/>
          <w:szCs w:val="26"/>
        </w:rPr>
        <w:t xml:space="preserve">18-4529</w:t>
      </w:r>
      <w:r>
        <w:rPr>
          <w:rFonts w:ascii="Times New Roman" w:hAnsi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/>
          <w:color w:val="000000"/>
          <w:sz w:val="26"/>
          <w:szCs w:val="26"/>
        </w:rPr>
        <w:t xml:space="preserve">22.0</w:t>
      </w:r>
      <w:r>
        <w:rPr>
          <w:rFonts w:ascii="Times New Roman" w:hAnsi="Times New Roman"/>
          <w:color w:val="000000"/>
          <w:sz w:val="26"/>
          <w:szCs w:val="26"/>
        </w:rPr>
        <w:t xml:space="preserve">5.20</w:t>
      </w:r>
      <w:r>
        <w:rPr>
          <w:rFonts w:ascii="Times New Roman" w:hAnsi="Times New Roman"/>
          <w:color w:val="000000"/>
          <w:sz w:val="26"/>
          <w:szCs w:val="26"/>
        </w:rPr>
        <w:t xml:space="preserve">2</w:t>
      </w:r>
      <w:r>
        <w:rPr>
          <w:rFonts w:ascii="Times New Roman" w:hAnsi="Times New Roman"/>
          <w:color w:val="000000"/>
          <w:sz w:val="26"/>
          <w:szCs w:val="26"/>
        </w:rPr>
        <w:t xml:space="preserve">6;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numPr>
          <w:ilvl w:val="0"/>
          <w:numId w:val="2"/>
        </w:numPr>
        <w:pBdr/>
        <w:spacing w:after="0" w:line="240" w:lineRule="auto"/>
        <w:ind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ПАО «МТС» </w:t>
      </w:r>
      <w:r>
        <w:rPr>
          <w:rFonts w:ascii="Times New Roman" w:hAnsi="Times New Roman"/>
          <w:color w:val="000000"/>
          <w:sz w:val="26"/>
          <w:szCs w:val="26"/>
        </w:rPr>
        <w:t xml:space="preserve">№ 49/ТО/</w:t>
      </w:r>
      <w:r>
        <w:rPr>
          <w:rFonts w:ascii="Times New Roman" w:hAnsi="Times New Roman"/>
          <w:color w:val="000000"/>
          <w:sz w:val="26"/>
          <w:szCs w:val="26"/>
        </w:rPr>
        <w:t xml:space="preserve">19-4550</w:t>
      </w:r>
      <w:r>
        <w:rPr>
          <w:rFonts w:ascii="Times New Roman" w:hAnsi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/>
          <w:color w:val="000000"/>
          <w:sz w:val="26"/>
          <w:szCs w:val="26"/>
        </w:rPr>
        <w:t xml:space="preserve">22.0</w:t>
      </w:r>
      <w:r>
        <w:rPr>
          <w:rFonts w:ascii="Times New Roman" w:hAnsi="Times New Roman"/>
          <w:color w:val="000000"/>
          <w:sz w:val="26"/>
          <w:szCs w:val="26"/>
        </w:rPr>
        <w:t xml:space="preserve">5.20</w:t>
      </w:r>
      <w:r>
        <w:rPr>
          <w:rFonts w:ascii="Times New Roman" w:hAnsi="Times New Roman"/>
          <w:color w:val="000000"/>
          <w:sz w:val="26"/>
          <w:szCs w:val="26"/>
        </w:rPr>
        <w:t xml:space="preserve">26</w:t>
      </w:r>
      <w:r>
        <w:rPr>
          <w:rFonts w:ascii="Times New Roman" w:hAnsi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numPr>
          <w:ilvl w:val="0"/>
          <w:numId w:val="2"/>
        </w:numPr>
        <w:pBdr/>
        <w:spacing w:after="0" w:line="240" w:lineRule="auto"/>
        <w:ind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ООО «</w:t>
      </w:r>
      <w:r>
        <w:rPr>
          <w:rFonts w:ascii="Times New Roman" w:hAnsi="Times New Roman"/>
          <w:color w:val="000000"/>
          <w:sz w:val="26"/>
          <w:szCs w:val="26"/>
        </w:rPr>
        <w:t xml:space="preserve">МагЛан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</w:rPr>
        <w:t xml:space="preserve">№ 49/ТО/</w:t>
      </w:r>
      <w:r>
        <w:rPr>
          <w:rFonts w:ascii="Times New Roman" w:hAnsi="Times New Roman"/>
          <w:color w:val="000000"/>
          <w:sz w:val="26"/>
          <w:szCs w:val="26"/>
        </w:rPr>
        <w:t xml:space="preserve">19-4553</w:t>
      </w:r>
      <w:r>
        <w:rPr>
          <w:rFonts w:ascii="Times New Roman" w:hAnsi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/>
          <w:color w:val="000000"/>
          <w:sz w:val="26"/>
          <w:szCs w:val="26"/>
        </w:rPr>
        <w:t xml:space="preserve">22.0</w:t>
      </w:r>
      <w:r>
        <w:rPr>
          <w:rFonts w:ascii="Times New Roman" w:hAnsi="Times New Roman"/>
          <w:color w:val="000000"/>
          <w:sz w:val="26"/>
          <w:szCs w:val="26"/>
        </w:rPr>
        <w:t xml:space="preserve">5.20</w:t>
      </w:r>
      <w:r>
        <w:rPr>
          <w:rFonts w:ascii="Times New Roman" w:hAnsi="Times New Roman"/>
          <w:color w:val="000000"/>
          <w:sz w:val="26"/>
          <w:szCs w:val="26"/>
        </w:rPr>
        <w:t xml:space="preserve">26</w:t>
      </w:r>
      <w:r>
        <w:rPr>
          <w:rFonts w:ascii="Times New Roman" w:hAnsi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numPr>
          <w:ilvl w:val="0"/>
          <w:numId w:val="2"/>
        </w:numPr>
        <w:pBdr/>
        <w:spacing w:after="0" w:line="240" w:lineRule="auto"/>
        <w:ind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ООО «</w:t>
      </w:r>
      <w:r>
        <w:rPr>
          <w:rFonts w:ascii="Times New Roman" w:hAnsi="Times New Roman"/>
          <w:color w:val="000000"/>
          <w:sz w:val="26"/>
          <w:szCs w:val="26"/>
        </w:rPr>
        <w:t xml:space="preserve">МагТел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</w:rPr>
        <w:t xml:space="preserve">№ 49/ТО/</w:t>
      </w:r>
      <w:r>
        <w:rPr>
          <w:rFonts w:ascii="Times New Roman" w:hAnsi="Times New Roman"/>
          <w:color w:val="000000"/>
          <w:sz w:val="26"/>
          <w:szCs w:val="26"/>
        </w:rPr>
        <w:t xml:space="preserve">19-4530</w:t>
      </w:r>
      <w:r>
        <w:rPr>
          <w:rFonts w:ascii="Times New Roman" w:hAnsi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/>
          <w:color w:val="000000"/>
          <w:sz w:val="26"/>
          <w:szCs w:val="26"/>
        </w:rPr>
        <w:t xml:space="preserve">22.0</w:t>
      </w:r>
      <w:r>
        <w:rPr>
          <w:rFonts w:ascii="Times New Roman" w:hAnsi="Times New Roman"/>
          <w:color w:val="000000"/>
          <w:sz w:val="26"/>
          <w:szCs w:val="26"/>
        </w:rPr>
        <w:t xml:space="preserve">5.20</w:t>
      </w:r>
      <w:r>
        <w:rPr>
          <w:rFonts w:ascii="Times New Roman" w:hAnsi="Times New Roman"/>
          <w:color w:val="000000"/>
          <w:sz w:val="26"/>
          <w:szCs w:val="26"/>
        </w:rPr>
        <w:t xml:space="preserve">26</w:t>
      </w:r>
      <w:r>
        <w:rPr>
          <w:rFonts w:ascii="Times New Roman" w:hAnsi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numPr>
          <w:ilvl w:val="0"/>
          <w:numId w:val="2"/>
        </w:numPr>
        <w:pBdr/>
        <w:spacing w:after="0" w:line="240" w:lineRule="auto"/>
        <w:ind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ООО «</w:t>
      </w:r>
      <w:r>
        <w:rPr>
          <w:rFonts w:ascii="Times New Roman" w:hAnsi="Times New Roman"/>
          <w:color w:val="000000"/>
          <w:sz w:val="26"/>
          <w:szCs w:val="26"/>
        </w:rPr>
        <w:t xml:space="preserve">Арбуз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</w:rPr>
        <w:t xml:space="preserve">№ 49/ТО/</w:t>
      </w:r>
      <w:r>
        <w:rPr>
          <w:rFonts w:ascii="Times New Roman" w:hAnsi="Times New Roman"/>
          <w:color w:val="000000"/>
          <w:sz w:val="26"/>
          <w:szCs w:val="26"/>
        </w:rPr>
        <w:t xml:space="preserve">19-4531</w:t>
      </w:r>
      <w:r>
        <w:rPr>
          <w:rFonts w:ascii="Times New Roman" w:hAnsi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/>
          <w:color w:val="000000"/>
          <w:sz w:val="26"/>
          <w:szCs w:val="26"/>
        </w:rPr>
        <w:t xml:space="preserve">22.0</w:t>
      </w:r>
      <w:r>
        <w:rPr>
          <w:rFonts w:ascii="Times New Roman" w:hAnsi="Times New Roman"/>
          <w:color w:val="000000"/>
          <w:sz w:val="26"/>
          <w:szCs w:val="26"/>
        </w:rPr>
        <w:t xml:space="preserve">5.20</w:t>
      </w:r>
      <w:r>
        <w:rPr>
          <w:rFonts w:ascii="Times New Roman" w:hAnsi="Times New Roman"/>
          <w:color w:val="000000"/>
          <w:sz w:val="26"/>
          <w:szCs w:val="26"/>
        </w:rPr>
        <w:t xml:space="preserve">26</w:t>
      </w:r>
      <w:r>
        <w:rPr>
          <w:rFonts w:ascii="Times New Roman" w:hAnsi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запросами о ценовой информации в адрес </w:t>
      </w:r>
      <w:r>
        <w:rPr>
          <w:rFonts w:ascii="Times New Roman" w:hAnsi="Times New Roman" w:cs="Times New Roman"/>
          <w:sz w:val="26"/>
          <w:szCs w:val="26"/>
        </w:rPr>
        <w:t xml:space="preserve">УФСИН России по Магаданской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поступили коммерческие предложения. В ходе проведенного анализа полученных коммерческих предложений было установлено следующее: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/>
        <w:rPr>
          <w:rFonts w:ascii="Times New Roman" w:hAnsi="Times New Roman" w:cs="Times New Roman"/>
          <w:b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b/>
          <w:sz w:val="26"/>
          <w:szCs w:val="26"/>
          <w:highlight w:val="yellow"/>
          <w:lang w:eastAsia="en-US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Обеспечение доступа в информационно-телекоммуникационную сеть «Интернет»</w:t>
      </w:r>
      <w: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ФКПОУ-336 УФСИН России по Магаданской области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752"/>
        <w:pBdr/>
        <w:spacing/>
        <w:ind w:firstLine="708"/>
        <w:jc w:val="center"/>
        <w:rPr>
          <w:rFonts w:ascii="Times New Roman" w:hAnsi="Times New Roman"/>
          <w:b/>
          <w:sz w:val="26"/>
          <w:szCs w:val="26"/>
          <w:highlight w:val="yellow"/>
        </w:rPr>
      </w:pPr>
      <w:r>
        <w:rPr>
          <w:rFonts w:ascii="Times New Roman" w:hAnsi="Times New Roman"/>
          <w:b/>
          <w:sz w:val="26"/>
          <w:szCs w:val="26"/>
          <w:highlight w:val="yellow"/>
        </w:rPr>
      </w:r>
      <w:r>
        <w:rPr>
          <w:rFonts w:ascii="Times New Roman" w:hAnsi="Times New Roman"/>
          <w:b/>
          <w:sz w:val="26"/>
          <w:szCs w:val="26"/>
          <w:highlight w:val="yellow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Коммерческое предложение поставщика </w:t>
      </w:r>
      <w:r>
        <w:rPr>
          <w:rFonts w:ascii="Times New Roman" w:hAnsi="Times New Roman"/>
          <w:sz w:val="26"/>
          <w:szCs w:val="26"/>
        </w:rPr>
        <w:t xml:space="preserve">ООО «</w:t>
      </w:r>
      <w:r>
        <w:rPr>
          <w:rFonts w:ascii="Times New Roman" w:hAnsi="Times New Roman"/>
          <w:sz w:val="26"/>
          <w:szCs w:val="26"/>
        </w:rPr>
        <w:t xml:space="preserve">МагЛан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25.0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5.202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6.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Коммерческое предложение поставщика </w:t>
      </w:r>
      <w:r>
        <w:rPr>
          <w:rFonts w:ascii="Times New Roman" w:hAnsi="Times New Roman"/>
          <w:sz w:val="26"/>
          <w:szCs w:val="26"/>
        </w:rPr>
        <w:t xml:space="preserve">ООО «</w:t>
      </w:r>
      <w:r>
        <w:rPr>
          <w:rFonts w:ascii="Times New Roman" w:hAnsi="Times New Roman"/>
          <w:sz w:val="26"/>
          <w:szCs w:val="26"/>
        </w:rPr>
        <w:t xml:space="preserve">МагТел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25.0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6.202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6.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52"/>
        <w:pBdr/>
        <w:spacing/>
        <w: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Коммерческое предложение поставщика </w:t>
      </w:r>
      <w:r>
        <w:rPr>
          <w:rFonts w:ascii="Times New Roman" w:hAnsi="Times New Roman"/>
          <w:sz w:val="26"/>
          <w:szCs w:val="26"/>
        </w:rPr>
        <w:t xml:space="preserve">ООО «</w:t>
      </w:r>
      <w:r>
        <w:rPr>
          <w:rFonts w:ascii="Times New Roman" w:hAnsi="Times New Roman"/>
          <w:sz w:val="26"/>
          <w:szCs w:val="26"/>
        </w:rPr>
        <w:t xml:space="preserve">Арбуз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25.0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6.202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6.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52"/>
        <w:pBdr/>
        <w:spacing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Р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аздел 3. </w:t>
      </w:r>
      <w:r>
        <w:rPr>
          <w:rFonts w:ascii="Times New Roman" w:hAnsi="Times New Roman" w:cs="Times New Roman"/>
          <w:b/>
          <w:sz w:val="26"/>
          <w:szCs w:val="26"/>
        </w:rPr>
        <w:t xml:space="preserve">Обоснование начальной (максимальной) цены контракта</w:t>
      </w:r>
      <w:r>
        <w:rPr>
          <w:rStyle w:val="764"/>
          <w:rFonts w:ascii="Times New Roman" w:hAnsi="Times New Roman"/>
          <w:b/>
          <w:sz w:val="26"/>
          <w:szCs w:val="26"/>
        </w:rPr>
        <w:footnoteReference w:id="2"/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Bdr/>
        <w:tabs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52"/>
        <w:pBdr/>
        <w:spacing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В соответствии с постановлением правительства Российской Федерации от 20.10.2014 №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1084 произведен расчет нормативных затрат на </w:t>
      </w:r>
      <w:r>
        <w:rPr>
          <w:rFonts w:ascii="Times New Roman" w:hAnsi="Times New Roman" w:cs="Times New Roman"/>
          <w:sz w:val="26"/>
          <w:szCs w:val="26"/>
        </w:rPr>
        <w:t xml:space="preserve">закупку </w:t>
      </w:r>
      <w:r>
        <w:rPr>
          <w:rFonts w:ascii="Times New Roman" w:hAnsi="Times New Roman"/>
          <w:sz w:val="26"/>
          <w:szCs w:val="26"/>
        </w:rPr>
        <w:t xml:space="preserve">услуг доступа к сети «Интернет для нужд ФК</w:t>
      </w:r>
      <w:r>
        <w:rPr>
          <w:rFonts w:ascii="Times New Roman" w:hAnsi="Times New Roman"/>
          <w:sz w:val="26"/>
          <w:szCs w:val="26"/>
        </w:rPr>
        <w:t xml:space="preserve">ПОУ-336 У</w:t>
      </w:r>
      <w:r>
        <w:rPr>
          <w:rFonts w:ascii="Times New Roman" w:hAnsi="Times New Roman"/>
          <w:sz w:val="26"/>
          <w:szCs w:val="26"/>
        </w:rPr>
        <w:t xml:space="preserve">ФСИН России</w:t>
      </w:r>
      <w:r>
        <w:rPr>
          <w:rFonts w:ascii="Times New Roman" w:hAnsi="Times New Roman"/>
          <w:sz w:val="26"/>
          <w:szCs w:val="26"/>
        </w:rPr>
        <w:t xml:space="preserve"> по Магаданской области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по формуле:</w:t>
      </w:r>
      <w:r>
        <w:rPr>
          <w:rFonts w:ascii="Times New Roman" w:hAnsi="Times New Roman"/>
          <w:bCs/>
          <w:sz w:val="26"/>
          <w:szCs w:val="26"/>
        </w:rPr>
      </w:r>
    </w:p>
    <w:p>
      <w:pPr>
        <w:pBdr/>
        <w:spacing w:after="0" w:line="240" w:lineRule="auto"/>
        <w:ind/>
        <w:jc w:val="center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sz w:val="26"/>
          <w:szCs w:val="26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4000" cy="1633967"/>
                <wp:effectExtent l="0" t="0" r="7620" b="444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984000" cy="163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49.92pt;height:128.66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</w:t>
      </w:r>
      <w:r>
        <w:rPr>
          <w:rFonts w:ascii="Times New Roman" w:hAnsi="Times New Roman"/>
          <w:b/>
          <w:sz w:val="26"/>
          <w:szCs w:val="26"/>
        </w:rPr>
        <w:t xml:space="preserve">и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color w:val="000000"/>
          <w:sz w:val="26"/>
          <w:szCs w:val="26"/>
        </w:rPr>
        <w:t xml:space="preserve">ООО «</w:t>
      </w:r>
      <w:r>
        <w:rPr>
          <w:rFonts w:ascii="Times New Roman" w:hAnsi="Times New Roman"/>
          <w:color w:val="000000"/>
          <w:sz w:val="26"/>
          <w:szCs w:val="26"/>
        </w:rPr>
        <w:t xml:space="preserve">Арбуз</w:t>
      </w:r>
      <w:r>
        <w:rPr>
          <w:rFonts w:ascii="Times New Roman" w:hAnsi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/>
          <w:color w:val="000000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= </w:t>
      </w:r>
      <w:r>
        <w:rPr>
          <w:rFonts w:ascii="Times New Roman" w:hAnsi="Times New Roman"/>
          <w:b/>
          <w:sz w:val="26"/>
          <w:szCs w:val="26"/>
        </w:rPr>
        <w:t xml:space="preserve">374</w:t>
      </w:r>
      <w:r>
        <w:rPr>
          <w:rFonts w:ascii="Times New Roman" w:hAnsi="Times New Roman"/>
          <w:b/>
          <w:sz w:val="26"/>
          <w:szCs w:val="26"/>
        </w:rPr>
        <w:t xml:space="preserve">00</w:t>
      </w:r>
      <w:r>
        <w:rPr>
          <w:rFonts w:ascii="Times New Roman" w:hAnsi="Times New Roman"/>
          <w:b/>
          <w:sz w:val="26"/>
          <w:szCs w:val="26"/>
        </w:rPr>
        <w:t xml:space="preserve">,</w:t>
      </w:r>
      <w:r>
        <w:rPr>
          <w:rFonts w:ascii="Times New Roman" w:hAnsi="Times New Roman"/>
          <w:b/>
          <w:sz w:val="26"/>
          <w:szCs w:val="26"/>
        </w:rPr>
        <w:t xml:space="preserve">0</w:t>
      </w:r>
      <w:r>
        <w:rPr>
          <w:rFonts w:ascii="Times New Roman" w:hAnsi="Times New Roman"/>
          <w:b/>
          <w:sz w:val="26"/>
          <w:szCs w:val="26"/>
        </w:rPr>
        <w:t xml:space="preserve">0 </w:t>
      </w:r>
      <w:r>
        <w:rPr>
          <w:rFonts w:ascii="Times New Roman" w:hAnsi="Times New Roman"/>
          <w:b/>
          <w:sz w:val="26"/>
          <w:szCs w:val="26"/>
        </w:rPr>
        <w:t xml:space="preserve">рублей</w:t>
      </w:r>
      <w:r>
        <w:rPr>
          <w:rFonts w:ascii="Times New Roman" w:hAnsi="Times New Roman"/>
          <w:b/>
          <w:sz w:val="26"/>
          <w:szCs w:val="26"/>
        </w:rPr>
      </w:r>
    </w:p>
    <w:p>
      <w:pPr>
        <w:pBdr/>
        <w:spacing w:after="0" w:line="240" w:lineRule="auto"/>
        <w:ind w:left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</w:t>
      </w:r>
      <w:r>
        <w:rPr>
          <w:rFonts w:ascii="Times New Roman" w:hAnsi="Times New Roman"/>
          <w:b/>
          <w:sz w:val="26"/>
          <w:szCs w:val="26"/>
        </w:rPr>
        <w:t xml:space="preserve">и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color w:val="000000"/>
          <w:sz w:val="26"/>
          <w:szCs w:val="26"/>
        </w:rPr>
        <w:t xml:space="preserve">ООО «</w:t>
      </w:r>
      <w:r>
        <w:rPr>
          <w:rFonts w:ascii="Times New Roman" w:hAnsi="Times New Roman"/>
          <w:color w:val="000000"/>
          <w:sz w:val="26"/>
          <w:szCs w:val="26"/>
        </w:rPr>
        <w:t xml:space="preserve">МагЛан</w:t>
      </w:r>
      <w:r>
        <w:rPr>
          <w:rFonts w:ascii="Times New Roman" w:hAnsi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=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37080</w:t>
      </w:r>
      <w:r>
        <w:rPr>
          <w:rFonts w:ascii="Times New Roman" w:hAnsi="Times New Roman"/>
          <w:b/>
          <w:sz w:val="26"/>
          <w:szCs w:val="26"/>
        </w:rPr>
        <w:t xml:space="preserve">,</w:t>
      </w:r>
      <w:r>
        <w:rPr>
          <w:rFonts w:ascii="Times New Roman" w:hAnsi="Times New Roman"/>
          <w:b/>
          <w:sz w:val="26"/>
          <w:szCs w:val="26"/>
        </w:rPr>
        <w:t xml:space="preserve">00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рублей</w:t>
      </w:r>
      <w:r>
        <w:rPr>
          <w:sz w:val="26"/>
          <w:szCs w:val="26"/>
        </w:rPr>
      </w:r>
    </w:p>
    <w:p>
      <w:pPr>
        <w:pBdr/>
        <w:spacing w:after="0" w:line="240" w:lineRule="auto"/>
        <w:ind w:left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</w:t>
      </w:r>
      <w:r>
        <w:rPr>
          <w:rFonts w:ascii="Times New Roman" w:hAnsi="Times New Roman"/>
          <w:b/>
          <w:sz w:val="26"/>
          <w:szCs w:val="26"/>
        </w:rPr>
        <w:t xml:space="preserve">и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</w:t>
      </w:r>
      <w:r>
        <w:rPr>
          <w:rFonts w:ascii="Times New Roman" w:hAnsi="Times New Roman"/>
          <w:color w:val="000000"/>
          <w:sz w:val="26"/>
          <w:szCs w:val="26"/>
        </w:rPr>
        <w:t xml:space="preserve">ООО «</w:t>
      </w:r>
      <w:r>
        <w:rPr>
          <w:rFonts w:ascii="Times New Roman" w:hAnsi="Times New Roman"/>
          <w:color w:val="000000"/>
          <w:sz w:val="26"/>
          <w:szCs w:val="26"/>
        </w:rPr>
        <w:t xml:space="preserve">МагТел</w:t>
      </w:r>
      <w:r>
        <w:rPr>
          <w:rFonts w:ascii="Times New Roman" w:hAnsi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/>
          <w:color w:val="000000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= </w:t>
      </w:r>
      <w:r>
        <w:rPr>
          <w:rFonts w:ascii="Times New Roman" w:hAnsi="Times New Roman"/>
          <w:b/>
          <w:bCs/>
          <w:sz w:val="26"/>
          <w:szCs w:val="26"/>
        </w:rPr>
        <w:t xml:space="preserve">3</w:t>
      </w:r>
      <w:r>
        <w:rPr>
          <w:rFonts w:ascii="Times New Roman" w:hAnsi="Times New Roman"/>
          <w:b/>
          <w:bCs/>
          <w:sz w:val="26"/>
          <w:szCs w:val="26"/>
        </w:rPr>
        <w:t xml:space="preserve">680</w:t>
      </w:r>
      <w:r>
        <w:rPr>
          <w:rFonts w:ascii="Times New Roman" w:hAnsi="Times New Roman"/>
          <w:b/>
          <w:bCs/>
          <w:sz w:val="26"/>
          <w:szCs w:val="26"/>
        </w:rPr>
        <w:t xml:space="preserve">0</w:t>
      </w:r>
      <w:r>
        <w:rPr>
          <w:rFonts w:ascii="Times New Roman" w:hAnsi="Times New Roman"/>
          <w:b/>
          <w:bCs/>
          <w:sz w:val="26"/>
          <w:szCs w:val="26"/>
        </w:rPr>
        <w:t xml:space="preserve">,</w:t>
      </w:r>
      <w:r>
        <w:rPr>
          <w:rFonts w:ascii="Times New Roman" w:hAnsi="Times New Roman"/>
          <w:b/>
          <w:sz w:val="26"/>
          <w:szCs w:val="26"/>
        </w:rPr>
        <w:t xml:space="preserve">00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рублей</w:t>
      </w:r>
      <w:r>
        <w:rPr>
          <w:sz w:val="26"/>
          <w:szCs w:val="26"/>
        </w:rPr>
      </w:r>
    </w:p>
    <w:p>
      <w:pPr>
        <w:pBdr/>
        <w:spacing w:after="0" w:line="240" w:lineRule="auto"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Bdr/>
        <w:spacing w:after="0"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Bdr/>
        <w:tabs>
          <w:tab w:val="left" w:leader="none" w:pos="389"/>
        </w:tabs>
        <w:spacing w:after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соответствии с тре</w:t>
      </w:r>
      <w:r>
        <w:rPr>
          <w:rFonts w:ascii="Times New Roman" w:hAnsi="Times New Roman"/>
          <w:sz w:val="26"/>
          <w:szCs w:val="26"/>
        </w:rPr>
        <w:t xml:space="preserve">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</w:t>
      </w:r>
      <w:r>
        <w:rPr>
          <w:rFonts w:ascii="Times New Roman" w:hAnsi="Times New Roman"/>
          <w:sz w:val="26"/>
          <w:szCs w:val="26"/>
        </w:rPr>
        <w:t xml:space="preserve">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рыночных цен (анализ рынка) на основании предложений, поданных потенциальными поставщиками.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Руководствуясь имеющими</w:t>
      </w:r>
      <w:r>
        <w:rPr>
          <w:rFonts w:ascii="Times New Roman" w:hAnsi="Times New Roman"/>
          <w:sz w:val="26"/>
          <w:szCs w:val="26"/>
        </w:rPr>
        <w:t xml:space="preserve">ся</w:t>
      </w:r>
      <w:r>
        <w:rPr>
          <w:rFonts w:ascii="Times New Roman" w:hAnsi="Times New Roman"/>
          <w:sz w:val="26"/>
          <w:szCs w:val="26"/>
        </w:rPr>
        <w:t xml:space="preserve"> предложениями и экономической целесообразнос</w:t>
      </w:r>
      <w:r>
        <w:rPr>
          <w:rFonts w:ascii="Times New Roman" w:hAnsi="Times New Roman"/>
          <w:sz w:val="26"/>
          <w:szCs w:val="26"/>
        </w:rPr>
        <w:t xml:space="preserve">тью установления цены контракта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закупку </w:t>
      </w:r>
      <w:r>
        <w:rPr>
          <w:rFonts w:ascii="Times New Roman" w:hAnsi="Times New Roman"/>
          <w:sz w:val="26"/>
          <w:szCs w:val="26"/>
        </w:rPr>
        <w:t xml:space="preserve">услуг доступа к сети «Интернет для нужд ФК</w:t>
      </w:r>
      <w:r>
        <w:rPr>
          <w:rFonts w:ascii="Times New Roman" w:hAnsi="Times New Roman"/>
          <w:sz w:val="26"/>
          <w:szCs w:val="26"/>
        </w:rPr>
        <w:t xml:space="preserve">ПОУ-336 У</w:t>
      </w:r>
      <w:r>
        <w:rPr>
          <w:rFonts w:ascii="Times New Roman" w:hAnsi="Times New Roman"/>
          <w:sz w:val="26"/>
          <w:szCs w:val="26"/>
        </w:rPr>
        <w:t xml:space="preserve">ФСИН России</w:t>
      </w:r>
      <w:r>
        <w:rPr>
          <w:rFonts w:ascii="Times New Roman" w:hAnsi="Times New Roman"/>
          <w:sz w:val="26"/>
          <w:szCs w:val="26"/>
        </w:rPr>
        <w:t xml:space="preserve"> по Магаданской области</w:t>
      </w:r>
      <w:r>
        <w:rPr>
          <w:rFonts w:ascii="Times New Roman" w:hAnsi="Times New Roman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было принято решение об установлении начальной (максимальной) цены в размере среднерыночной по г. </w:t>
      </w:r>
      <w:r>
        <w:rPr>
          <w:rFonts w:ascii="Times New Roman" w:hAnsi="Times New Roman"/>
          <w:sz w:val="26"/>
          <w:szCs w:val="26"/>
        </w:rPr>
        <w:t xml:space="preserve">Магадан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107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567"/>
        <w:gridCol w:w="567"/>
        <w:gridCol w:w="709"/>
        <w:gridCol w:w="1842"/>
        <w:gridCol w:w="1843"/>
        <w:gridCol w:w="1552"/>
        <w:gridCol w:w="13"/>
        <w:gridCol w:w="1695"/>
      </w:tblGrid>
      <w:tr>
        <w:trPr/>
        <w:tc>
          <w:tcPr>
            <w:tcBorders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закупаемой услуги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Цены за единицу товара (руб.)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/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Средняя арифметическая </w:t>
            </w:r>
            <w:r>
              <w:rPr>
                <w:rFonts w:ascii="Times New Roman" w:hAnsi="Times New Roman"/>
                <w:color w:val="000000"/>
              </w:rPr>
              <w:t xml:space="preserve">цена  единицы</w:t>
            </w:r>
            <w:r>
              <w:rPr>
                <w:rFonts w:ascii="Times New Roman" w:hAnsi="Times New Roman"/>
                <w:color w:val="000000"/>
              </w:rPr>
              <w:t xml:space="preserve"> товара, работы, услуги &lt;ц&gt;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Среднее квадратичное отклонение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1080" cy="439420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1080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80.40pt;height:34.6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/>
            <w:tcW w:w="15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Коэффициент вариации цен V (%)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Bdr/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(не должен превышать 33%)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Bdr/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Bdr/>
              <w:spacing w:after="0" w:line="240" w:lineRule="auto"/>
              <w:ind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7895" cy="27305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37895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73.85pt;height:21.5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/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НМЦК (руб.)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cantSplit/>
          <w:trHeight w:val="1134"/>
        </w:trPr>
        <w:tc>
          <w:tcPr>
            <w:tcBorders/>
            <w:tcW w:w="198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/>
            <w:tcW w:w="567" w:type="dxa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 w:right="69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Поставщик №1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/>
            <w:tcW w:w="567" w:type="dxa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 w:right="113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Поставщик №2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 w:right="69" w:hanging="1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Поставщик №3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/>
            <w:tcW w:w="184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Borders/>
            <w:tcW w:w="155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gridSpan w:val="2"/>
            <w:tcBorders/>
            <w:tcW w:w="170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>
          <w:cantSplit/>
          <w:trHeight w:val="1134"/>
        </w:trPr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Оказание услуг по предоставлению доступа к информационно-телекоммуникационной сети «Интернет»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37080,00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 37080,00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 36800,00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37093,33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300,22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0,81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1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37093,33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tabs>
          <w:tab w:val="left" w:leader="none" w:pos="13640"/>
        </w:tabs>
        <w:spacing w:after="0" w:line="240" w:lineRule="auto"/>
        <w:ind w:right="-23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частью 2 статьи 72 Бюджетного кодекса РФ государственные контракты заключаются и оплачиваются в пределах лимитов бюджетных обязательств. </w:t>
      </w:r>
      <w:r>
        <w:rPr>
          <w:rFonts w:ascii="Times New Roman" w:hAnsi="Times New Roman"/>
          <w:sz w:val="26"/>
          <w:szCs w:val="26"/>
        </w:rPr>
        <w:t xml:space="preserve">В связи с тем, что</w:t>
      </w:r>
      <w:r>
        <w:rPr>
          <w:rFonts w:ascii="Times New Roman" w:hAnsi="Times New Roman"/>
          <w:sz w:val="26"/>
          <w:szCs w:val="26"/>
        </w:rPr>
        <w:t xml:space="preserve"> НМЦК превышает доведенные лимиты, принято решение установить НМЦК исходя из доведенных лимитов бюджетных обязательств, а именно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  <w:t xml:space="preserve"> 3</w:t>
      </w:r>
      <w:r>
        <w:rPr>
          <w:rFonts w:ascii="Times New Roman" w:hAnsi="Times New Roman"/>
          <w:b/>
          <w:bCs/>
          <w:sz w:val="26"/>
          <w:szCs w:val="26"/>
        </w:rPr>
        <w:t xml:space="preserve">680</w:t>
      </w:r>
      <w:r>
        <w:rPr>
          <w:rFonts w:ascii="Times New Roman" w:hAnsi="Times New Roman"/>
          <w:b/>
          <w:bCs/>
          <w:sz w:val="26"/>
          <w:szCs w:val="26"/>
        </w:rPr>
        <w:t xml:space="preserve">0</w:t>
      </w:r>
      <w:r>
        <w:rPr>
          <w:rFonts w:ascii="Times New Roman" w:hAnsi="Times New Roman"/>
          <w:b/>
          <w:bCs/>
          <w:sz w:val="26"/>
          <w:szCs w:val="26"/>
        </w:rPr>
        <w:t xml:space="preserve">,</w:t>
      </w:r>
      <w:r>
        <w:rPr>
          <w:rFonts w:ascii="Times New Roman" w:hAnsi="Times New Roman"/>
          <w:b/>
          <w:sz w:val="26"/>
          <w:szCs w:val="26"/>
        </w:rPr>
        <w:t xml:space="preserve">00</w:t>
      </w:r>
      <w:r>
        <w:rPr>
          <w:rFonts w:ascii="Times New Roman" w:hAnsi="Times New Roman"/>
          <w:sz w:val="26"/>
          <w:szCs w:val="26"/>
        </w:rPr>
        <w:t xml:space="preserve"> (тридцать шесть тысяч восемьсот рублей 00 копеек). (Письмо Министерства экономического развития РФ от 18.12.2015 № Д28и-3771 «О разъяснении рекомендаций по формированию НМЦК», письмо Министерства финансов РФ от 08.09.2017 № 24-01-09/58179)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13640"/>
        </w:tabs>
        <w:spacing w:after="0" w:line="240" w:lineRule="auto"/>
        <w:ind w:right="-23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Заказчик не указывает сведения о потенциальных</w:t>
      </w:r>
      <w:r>
        <w:rPr>
          <w:rFonts w:ascii="Times New Roman" w:hAnsi="Times New Roman"/>
          <w:sz w:val="26"/>
          <w:szCs w:val="26"/>
        </w:rPr>
        <w:t xml:space="preserve"> поставщиках, сделавших коммерческое предложение во избежание нарушения Статьи 11 Федерального закона от 26.07.2006. № 135-ФЗ (ред. от 01.03.2011) «О защите конкуренции» и сговора участников размещения заказа. Коммерческие предложения хранятся у Заказчика.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Инженер отделения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ОИТОСИВ</w:t>
      </w:r>
      <w:r>
        <w:rPr>
          <w:rFonts w:ascii="Times New Roman" w:hAnsi="Times New Roman"/>
          <w:sz w:val="26"/>
          <w:szCs w:val="2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УФСИН России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Магаданской области</w:t>
      </w:r>
      <w:r>
        <w:rPr>
          <w:rFonts w:ascii="Times New Roman" w:hAnsi="Times New Roman"/>
          <w:sz w:val="26"/>
          <w:szCs w:val="26"/>
        </w:rPr>
      </w:r>
    </w:p>
    <w:p>
      <w:pPr>
        <w:pBdr/>
        <w:tabs>
          <w:tab w:val="left" w:leader="none" w:pos="9498"/>
          <w:tab w:val="left" w:leader="none" w:pos="12474"/>
          <w:tab w:val="left" w:leader="none" w:pos="12900"/>
          <w:tab w:val="left" w:leader="none" w:pos="13183"/>
          <w:tab w:val="left" w:leader="none" w:pos="13325"/>
        </w:tabs>
        <w:spacing w:after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майор</w:t>
      </w:r>
      <w:r>
        <w:rPr>
          <w:rFonts w:ascii="Times New Roman" w:hAnsi="Times New Roman"/>
          <w:sz w:val="26"/>
          <w:szCs w:val="26"/>
        </w:rPr>
        <w:t xml:space="preserve"> внутренней службы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И.В. Горельченко</w:t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536" w:right="540" w:bottom="1134" w:left="540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Impact">
    <w:panose1 w:val="020B0806030902050204"/>
  </w:font>
  <w:font w:name="Lucida Sans Unicode">
    <w:panose1 w:val="020B0602030504020204"/>
  </w:font>
  <w:font w:name="DejaVu Sans">
    <w:panose1 w:val="020B060203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762"/>
        <w:pBdr/>
        <w:spacing/>
        <w:ind/>
        <w:rPr/>
      </w:pPr>
      <w:r>
        <w:rPr>
          <w:rStyle w:val="764"/>
        </w:rPr>
        <w:footnoteRef/>
      </w:r>
      <w:r>
        <w:t xml:space="preserve"> Расчет </w:t>
      </w:r>
      <w:r>
        <w:t xml:space="preserve">производится  в</w:t>
      </w:r>
      <w:r>
        <w:t xml:space="preserve"> объеме территориального органа с учетом потребности имеющихся подразделений.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jc w:val="center"/>
      <w:rPr/>
    </w:pPr>
    <w:r/>
    <w:r/>
  </w:p>
  <w:p>
    <w:pPr>
      <w:pStyle w:val="7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/>
      </w:pPr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position w:val="0"/>
        <w:sz w:val="23"/>
        <w:szCs w:val="23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744"/>
    <w:next w:val="74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4"/>
    <w:next w:val="74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4"/>
    <w:next w:val="74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4"/>
    <w:next w:val="74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4"/>
    <w:next w:val="74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4"/>
    <w:next w:val="74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4"/>
    <w:next w:val="74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7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7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44"/>
    <w:next w:val="74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44"/>
    <w:next w:val="74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4"/>
    <w:next w:val="74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4"/>
    <w:next w:val="74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7"/>
    <w:link w:val="765"/>
    <w:uiPriority w:val="99"/>
    <w:pPr>
      <w:pBdr/>
      <w:spacing/>
      <w:ind/>
    </w:pPr>
  </w:style>
  <w:style w:type="character" w:styleId="178">
    <w:name w:val="Footer Char"/>
    <w:basedOn w:val="747"/>
    <w:link w:val="767"/>
    <w:uiPriority w:val="99"/>
    <w:pPr>
      <w:pBdr/>
      <w:spacing/>
      <w:ind/>
    </w:pPr>
  </w:style>
  <w:style w:type="paragraph" w:styleId="179">
    <w:name w:val="Caption"/>
    <w:basedOn w:val="744"/>
    <w:next w:val="7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47"/>
    <w:link w:val="76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47"/>
    <w:link w:val="759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4"/>
    <w:next w:val="744"/>
    <w:uiPriority w:val="39"/>
    <w:unhideWhenUsed/>
    <w:pPr>
      <w:pBdr/>
      <w:spacing w:after="100"/>
      <w:ind/>
    </w:pPr>
  </w:style>
  <w:style w:type="paragraph" w:styleId="189">
    <w:name w:val="toc 2"/>
    <w:basedOn w:val="744"/>
    <w:next w:val="744"/>
    <w:uiPriority w:val="39"/>
    <w:unhideWhenUsed/>
    <w:pPr>
      <w:pBdr/>
      <w:spacing w:after="100"/>
      <w:ind w:left="220"/>
    </w:pPr>
  </w:style>
  <w:style w:type="paragraph" w:styleId="190">
    <w:name w:val="toc 3"/>
    <w:basedOn w:val="744"/>
    <w:next w:val="744"/>
    <w:uiPriority w:val="39"/>
    <w:unhideWhenUsed/>
    <w:pPr>
      <w:pBdr/>
      <w:spacing w:after="100"/>
      <w:ind w:left="440"/>
    </w:pPr>
  </w:style>
  <w:style w:type="paragraph" w:styleId="191">
    <w:name w:val="toc 4"/>
    <w:basedOn w:val="744"/>
    <w:next w:val="744"/>
    <w:uiPriority w:val="39"/>
    <w:unhideWhenUsed/>
    <w:pPr>
      <w:pBdr/>
      <w:spacing w:after="100"/>
      <w:ind w:left="660"/>
    </w:pPr>
  </w:style>
  <w:style w:type="paragraph" w:styleId="192">
    <w:name w:val="toc 5"/>
    <w:basedOn w:val="744"/>
    <w:next w:val="744"/>
    <w:uiPriority w:val="39"/>
    <w:unhideWhenUsed/>
    <w:pPr>
      <w:pBdr/>
      <w:spacing w:after="100"/>
      <w:ind w:left="880"/>
    </w:pPr>
  </w:style>
  <w:style w:type="paragraph" w:styleId="193">
    <w:name w:val="toc 6"/>
    <w:basedOn w:val="744"/>
    <w:next w:val="744"/>
    <w:uiPriority w:val="39"/>
    <w:unhideWhenUsed/>
    <w:pPr>
      <w:pBdr/>
      <w:spacing w:after="100"/>
      <w:ind w:left="1100"/>
    </w:pPr>
  </w:style>
  <w:style w:type="paragraph" w:styleId="194">
    <w:name w:val="toc 7"/>
    <w:basedOn w:val="744"/>
    <w:next w:val="744"/>
    <w:uiPriority w:val="39"/>
    <w:unhideWhenUsed/>
    <w:pPr>
      <w:pBdr/>
      <w:spacing w:after="100"/>
      <w:ind w:left="1320"/>
    </w:pPr>
  </w:style>
  <w:style w:type="paragraph" w:styleId="195">
    <w:name w:val="toc 8"/>
    <w:basedOn w:val="744"/>
    <w:next w:val="744"/>
    <w:uiPriority w:val="39"/>
    <w:unhideWhenUsed/>
    <w:pPr>
      <w:pBdr/>
      <w:spacing w:after="100"/>
      <w:ind w:left="1540"/>
    </w:pPr>
  </w:style>
  <w:style w:type="paragraph" w:styleId="196">
    <w:name w:val="toc 9"/>
    <w:basedOn w:val="744"/>
    <w:next w:val="74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4"/>
    <w:next w:val="744"/>
    <w:uiPriority w:val="99"/>
    <w:unhideWhenUsed/>
    <w:pPr>
      <w:pBdr/>
      <w:spacing w:after="0" w:afterAutospacing="0"/>
      <w:ind/>
    </w:pPr>
  </w:style>
  <w:style w:type="paragraph" w:styleId="744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paragraph" w:styleId="745">
    <w:name w:val="Heading 1"/>
    <w:basedOn w:val="744"/>
    <w:link w:val="750"/>
    <w:uiPriority w:val="9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/>
      <w:b/>
      <w:bCs/>
      <w:sz w:val="48"/>
      <w:szCs w:val="48"/>
    </w:rPr>
  </w:style>
  <w:style w:type="paragraph" w:styleId="746">
    <w:name w:val="Heading 2"/>
    <w:basedOn w:val="744"/>
    <w:next w:val="744"/>
    <w:link w:val="751"/>
    <w:uiPriority w:val="99"/>
    <w:qFormat/>
    <w:pPr>
      <w:keepNext w:val="true"/>
      <w:keepLines w:val="true"/>
      <w:pBdr/>
      <w:spacing w:after="0" w:before="200"/>
      <w:ind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Заголовок 1 Знак"/>
    <w:link w:val="745"/>
    <w:uiPriority w:val="99"/>
    <w:pPr>
      <w:pBdr/>
      <w:spacing/>
      <w:ind/>
    </w:pPr>
    <w:rPr>
      <w:rFonts w:ascii="Times New Roman" w:hAnsi="Times New Roman" w:cs="Times New Roman"/>
      <w:b/>
      <w:bCs/>
      <w:sz w:val="48"/>
      <w:szCs w:val="48"/>
    </w:rPr>
  </w:style>
  <w:style w:type="character" w:styleId="751" w:customStyle="1">
    <w:name w:val="Заголовок 2 Знак"/>
    <w:link w:val="746"/>
    <w:uiPriority w:val="99"/>
    <w:semiHidden/>
    <w:pPr>
      <w:pBdr/>
      <w:spacing/>
      <w:ind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752">
    <w:name w:val="No Spacing"/>
    <w:uiPriority w:val="99"/>
    <w:qFormat/>
    <w:pPr>
      <w:widowControl w:val="false"/>
      <w:pBdr/>
      <w:spacing/>
      <w:ind/>
    </w:pPr>
    <w:rPr>
      <w:rFonts w:ascii="DejaVu Sans" w:hAnsi="DejaVu Sans" w:cs="DejaVu Sans"/>
      <w:color w:val="000000"/>
      <w:sz w:val="24"/>
      <w:szCs w:val="24"/>
    </w:rPr>
  </w:style>
  <w:style w:type="character" w:styleId="753" w:customStyle="1">
    <w:name w:val="Основной текст (2)_"/>
    <w:link w:val="754"/>
    <w:uiPriority w:val="99"/>
    <w:pPr>
      <w:pBdr/>
      <w:spacing/>
      <w:ind/>
    </w:pPr>
    <w:rPr>
      <w:rFonts w:ascii="Lucida Sans Unicode" w:hAnsi="Lucida Sans Unicode" w:cs="Lucida Sans Unicode"/>
      <w:sz w:val="14"/>
      <w:szCs w:val="14"/>
      <w:shd w:val="clear" w:color="auto" w:fill="ffffff"/>
    </w:rPr>
  </w:style>
  <w:style w:type="paragraph" w:styleId="754" w:customStyle="1">
    <w:name w:val="Основной текст (2)"/>
    <w:basedOn w:val="744"/>
    <w:link w:val="753"/>
    <w:uiPriority w:val="99"/>
    <w:pPr>
      <w:widowControl w:val="false"/>
      <w:pBdr/>
      <w:shd w:val="clear" w:color="auto" w:fill="ffffff"/>
      <w:spacing w:after="0" w:line="223" w:lineRule="exact"/>
      <w:ind w:hanging="480"/>
      <w:jc w:val="center"/>
    </w:pPr>
    <w:rPr>
      <w:rFonts w:ascii="Lucida Sans Unicode" w:hAnsi="Lucida Sans Unicode" w:cs="Lucida Sans Unicode"/>
      <w:sz w:val="14"/>
      <w:szCs w:val="14"/>
    </w:rPr>
  </w:style>
  <w:style w:type="character" w:styleId="755" w:customStyle="1">
    <w:name w:val="font14"/>
    <w:uiPriority w:val="99"/>
    <w:pPr>
      <w:pBdr/>
      <w:spacing/>
      <w:ind/>
    </w:pPr>
    <w:rPr>
      <w:rFonts w:cs="Times New Roman"/>
    </w:rPr>
  </w:style>
  <w:style w:type="character" w:styleId="756" w:customStyle="1">
    <w:name w:val="docaccess_title"/>
    <w:uiPriority w:val="99"/>
    <w:pPr>
      <w:pBdr/>
      <w:spacing/>
      <w:ind/>
    </w:pPr>
    <w:rPr>
      <w:rFonts w:cs="Times New Roman"/>
    </w:rPr>
  </w:style>
  <w:style w:type="paragraph" w:styleId="757">
    <w:name w:val="Balloon Text"/>
    <w:basedOn w:val="744"/>
    <w:link w:val="758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58" w:customStyle="1">
    <w:name w:val="Текст выноски Знак"/>
    <w:link w:val="75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59">
    <w:name w:val="endnote text"/>
    <w:basedOn w:val="744"/>
    <w:link w:val="760"/>
    <w:uiPriority w:val="99"/>
    <w:semiHidden/>
    <w:pPr>
      <w:pBdr/>
      <w:spacing w:after="0" w:line="240" w:lineRule="auto"/>
      <w:ind/>
    </w:pPr>
    <w:rPr>
      <w:sz w:val="20"/>
      <w:szCs w:val="20"/>
    </w:rPr>
  </w:style>
  <w:style w:type="character" w:styleId="760" w:customStyle="1">
    <w:name w:val="Текст концевой сноски Знак"/>
    <w:link w:val="759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character" w:styleId="761">
    <w:name w:val="endnote reference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762">
    <w:name w:val="footnote text"/>
    <w:basedOn w:val="744"/>
    <w:link w:val="763"/>
    <w:uiPriority w:val="99"/>
    <w:semiHidden/>
    <w:pPr>
      <w:pBdr/>
      <w:spacing w:after="0" w:line="240" w:lineRule="auto"/>
      <w:ind/>
    </w:pPr>
    <w:rPr>
      <w:sz w:val="20"/>
      <w:szCs w:val="20"/>
    </w:rPr>
  </w:style>
  <w:style w:type="character" w:styleId="763" w:customStyle="1">
    <w:name w:val="Текст сноски Знак"/>
    <w:link w:val="762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character" w:styleId="764">
    <w:name w:val="footnote reference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765">
    <w:name w:val="Header"/>
    <w:basedOn w:val="744"/>
    <w:link w:val="766"/>
    <w:uiPriority w:val="99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66" w:customStyle="1">
    <w:name w:val="Верхний колонтитул Знак"/>
    <w:link w:val="765"/>
    <w:uiPriority w:val="99"/>
    <w:pPr>
      <w:pBdr/>
      <w:spacing/>
      <w:ind/>
    </w:pPr>
    <w:rPr>
      <w:rFonts w:cs="Times New Roman"/>
    </w:rPr>
  </w:style>
  <w:style w:type="paragraph" w:styleId="767">
    <w:name w:val="Footer"/>
    <w:basedOn w:val="744"/>
    <w:link w:val="768"/>
    <w:uiPriority w:val="99"/>
    <w:semiHidden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68" w:customStyle="1">
    <w:name w:val="Нижний колонтитул Знак"/>
    <w:link w:val="767"/>
    <w:uiPriority w:val="99"/>
    <w:semiHidden/>
    <w:pPr>
      <w:pBdr/>
      <w:spacing/>
      <w:ind/>
    </w:pPr>
    <w:rPr>
      <w:rFonts w:cs="Times New Roman"/>
    </w:rPr>
  </w:style>
  <w:style w:type="character" w:styleId="769">
    <w:name w:val="Placeholder Text"/>
    <w:uiPriority w:val="99"/>
    <w:semiHidden/>
    <w:pPr>
      <w:pBdr/>
      <w:spacing/>
      <w:ind/>
    </w:pPr>
    <w:rPr>
      <w:rFonts w:cs="Times New Roman"/>
      <w:color w:val="808080"/>
    </w:rPr>
  </w:style>
  <w:style w:type="table" w:styleId="770">
    <w:name w:val="Table Grid"/>
    <w:basedOn w:val="748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1" w:customStyle="1">
    <w:name w:val="Style1"/>
    <w:basedOn w:val="744"/>
    <w:uiPriority w:val="99"/>
    <w:pPr>
      <w:widowControl w:val="false"/>
      <w:pBdr/>
      <w:spacing w:after="0" w:line="778" w:lineRule="exact"/>
      <w:ind/>
    </w:pPr>
    <w:rPr>
      <w:rFonts w:ascii="Times New Roman" w:hAnsi="Times New Roman"/>
      <w:sz w:val="24"/>
      <w:szCs w:val="24"/>
    </w:rPr>
  </w:style>
  <w:style w:type="paragraph" w:styleId="772" w:customStyle="1">
    <w:name w:val="Style2"/>
    <w:basedOn w:val="744"/>
    <w:uiPriority w:val="99"/>
    <w:pPr>
      <w:widowControl w:val="false"/>
      <w:pBdr/>
      <w:spacing w:after="0" w:line="299" w:lineRule="exact"/>
      <w:ind/>
    </w:pPr>
    <w:rPr>
      <w:rFonts w:ascii="Times New Roman" w:hAnsi="Times New Roman"/>
      <w:sz w:val="24"/>
      <w:szCs w:val="24"/>
    </w:rPr>
  </w:style>
  <w:style w:type="character" w:styleId="773" w:customStyle="1">
    <w:name w:val="Font Style11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774" w:customStyle="1">
    <w:name w:val="tables_name"/>
    <w:uiPriority w:val="99"/>
    <w:pPr>
      <w:pBdr/>
      <w:spacing/>
      <w:ind/>
    </w:pPr>
    <w:rPr>
      <w:rFonts w:cs="Times New Roman"/>
    </w:rPr>
  </w:style>
  <w:style w:type="character" w:styleId="775">
    <w:name w:val="Hyperlink"/>
    <w:uiPriority w:val="99"/>
    <w:pPr>
      <w:pBdr/>
      <w:spacing/>
      <w:ind/>
    </w:pPr>
    <w:rPr>
      <w:rFonts w:cs="Times New Roman"/>
      <w:color w:val="0000ff"/>
      <w:u w:val="single"/>
    </w:rPr>
  </w:style>
  <w:style w:type="character" w:styleId="776" w:customStyle="1">
    <w:name w:val="Font Style60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777" w:customStyle="1">
    <w:name w:val="Style26"/>
    <w:basedOn w:val="744"/>
    <w:uiPriority w:val="99"/>
    <w:pPr>
      <w:widowControl w:val="false"/>
      <w:pBdr/>
      <w:spacing w:after="0" w:line="360" w:lineRule="exact"/>
      <w:ind w:hanging="720"/>
    </w:pPr>
    <w:rPr>
      <w:rFonts w:ascii="Impact" w:hAnsi="Impact"/>
      <w:sz w:val="24"/>
      <w:szCs w:val="24"/>
    </w:rPr>
  </w:style>
  <w:style w:type="paragraph" w:styleId="778">
    <w:name w:val="List Paragraph"/>
    <w:basedOn w:val="744"/>
    <w:uiPriority w:val="99"/>
    <w:qFormat/>
    <w:pPr>
      <w:pBdr/>
      <w:spacing w:after="0" w:line="240" w:lineRule="auto"/>
      <w:ind w:firstLine="709" w:left="720"/>
      <w:contextualSpacing w:val="true"/>
      <w:jc w:val="both"/>
    </w:pPr>
    <w:rPr>
      <w:rFonts w:ascii="Times New Roman" w:hAnsi="Times New Roman"/>
      <w:sz w:val="28"/>
      <w:lang w:eastAsia="en-US"/>
    </w:rPr>
  </w:style>
  <w:style w:type="paragraph" w:styleId="779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780" w:customStyle="1">
    <w:name w:val="Style13"/>
    <w:basedOn w:val="744"/>
    <w:uiPriority w:val="99"/>
    <w:pPr>
      <w:widowControl w:val="false"/>
      <w:pBdr/>
      <w:spacing w:after="0" w:line="360" w:lineRule="exact"/>
      <w:ind w:firstLine="713"/>
      <w:jc w:val="both"/>
    </w:pPr>
    <w:rPr>
      <w:rFonts w:ascii="Impact" w:hAnsi="Impact"/>
      <w:sz w:val="24"/>
      <w:szCs w:val="24"/>
    </w:rPr>
  </w:style>
  <w:style w:type="paragraph" w:styleId="781" w:customStyle="1">
    <w:name w:val="Style7"/>
    <w:basedOn w:val="744"/>
    <w:uiPriority w:val="99"/>
    <w:pPr>
      <w:widowControl w:val="false"/>
      <w:pBdr/>
      <w:spacing w:after="0" w:line="240" w:lineRule="auto"/>
      <w:ind/>
    </w:pPr>
    <w:rPr>
      <w:rFonts w:ascii="Impact" w:hAnsi="Impact"/>
      <w:sz w:val="24"/>
      <w:szCs w:val="24"/>
    </w:rPr>
  </w:style>
  <w:style w:type="character" w:styleId="782" w:customStyle="1">
    <w:name w:val="Font Style105"/>
    <w:uiPriority w:val="99"/>
    <w:pPr>
      <w:pBdr/>
      <w:spacing/>
      <w:ind/>
    </w:pPr>
    <w:rPr>
      <w:rFonts w:ascii="Times New Roman" w:hAnsi="Times New Roman" w:cs="Times New Roman"/>
      <w:b/>
      <w:bCs/>
      <w:spacing w:val="10"/>
      <w:sz w:val="22"/>
      <w:szCs w:val="22"/>
    </w:rPr>
  </w:style>
  <w:style w:type="paragraph" w:styleId="783" w:customStyle="1">
    <w:name w:val="s_1"/>
    <w:basedOn w:val="74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character" w:styleId="784" w:customStyle="1">
    <w:name w:val="b-table-info-type-2-span"/>
    <w:uiPriority w:val="99"/>
    <w:pPr>
      <w:pBdr/>
      <w:spacing/>
      <w:ind/>
    </w:pPr>
    <w:rPr>
      <w:rFonts w:cs="Times New Roman"/>
    </w:rPr>
  </w:style>
  <w:style w:type="paragraph" w:styleId="785" w:customStyle="1">
    <w:name w:val="Без интервала1"/>
    <w:uiPriority w:val="99"/>
    <w:pPr>
      <w:widowControl w:val="false"/>
      <w:pBdr/>
      <w:spacing/>
      <w:ind/>
    </w:pPr>
    <w:rPr>
      <w:rFonts w:ascii="DejaVu Sans" w:hAnsi="DejaVu Sans" w:cs="DejaVu Sans"/>
      <w:color w:val="000000"/>
      <w:sz w:val="24"/>
      <w:szCs w:val="24"/>
    </w:rPr>
  </w:style>
  <w:style w:type="paragraph" w:styleId="786" w:customStyle="1">
    <w:name w:val="Основной текст12"/>
    <w:basedOn w:val="744"/>
    <w:uiPriority w:val="99"/>
    <w:pPr>
      <w:widowControl w:val="false"/>
      <w:pBdr/>
      <w:shd w:val="clear" w:color="auto" w:fill="ffffff"/>
      <w:spacing w:after="60" w:line="326" w:lineRule="exact"/>
      <w:ind w:hanging="700"/>
      <w:jc w:val="center"/>
    </w:pPr>
    <w:rPr>
      <w:rFonts w:ascii="Times New Roman" w:hAnsi="Times New Roman"/>
      <w:spacing w:val="7"/>
      <w:sz w:val="23"/>
      <w:szCs w:val="23"/>
      <w:lang w:eastAsia="en-US"/>
    </w:rPr>
  </w:style>
  <w:style w:type="character" w:styleId="787" w:customStyle="1">
    <w:name w:val="Основной текст + Полужирный"/>
    <w:uiPriority w:val="99"/>
    <w:pPr>
      <w:pBdr/>
      <w:spacing/>
      <w:ind/>
    </w:pPr>
    <w:rPr>
      <w:rFonts w:ascii="Times New Roman" w:hAnsi="Times New Roman" w:cs="Times New Roman"/>
      <w:b/>
      <w:bCs/>
      <w:color w:val="000000"/>
      <w:spacing w:val="8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Кондрашкин Р.А.</dc:creator>
  <cp:keywords/>
  <dc:description/>
  <cp:revision>18</cp:revision>
  <dcterms:created xsi:type="dcterms:W3CDTF">2021-05-27T04:15:00Z</dcterms:created>
  <dcterms:modified xsi:type="dcterms:W3CDTF">2026-05-27T22:45:20Z</dcterms:modified>
</cp:coreProperties>
</file>