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</w:p>
    <w:p>
      <w:pPr>
        <w:contextualSpacing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</w:p>
    <w:p>
      <w:pPr>
        <w:contextualSpacing/>
        <w:ind w:left="6663" w:hanging="426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Приложение № 1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r>
    </w:p>
    <w:p>
      <w:pPr>
        <w:contextualSpacing/>
        <w:ind w:left="6237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к электронной версии контракта по закупке 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</w:p>
    <w:p>
      <w:pPr>
        <w:contextualSpacing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</w:p>
    <w:p>
      <w:pPr>
        <w:numPr>
          <w:ilvl w:val="0"/>
          <w:numId w:val="9"/>
        </w:numPr>
        <w:contextualSpacing/>
        <w:jc w:val="center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Предмет Контракта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</w:p>
    <w:p>
      <w:pPr>
        <w:contextualSpacing/>
        <w:ind w:left="720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</w:p>
    <w:p>
      <w:pPr>
        <w:pStyle w:val="944"/>
        <w:numPr>
          <w:ilvl w:val="0"/>
          <w:numId w:val="19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Исполнитель обязуется оказать Заказчику услуги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независимой оценке рыночной стоимости транспортных средств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(далее «Услуги»)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условиями электронной версии контракта по закупке № </w:t>
      </w:r>
      <w:r>
        <w:rPr>
          <w:rFonts w:ascii="Times New Roman" w:hAnsi="Times New Roman" w:cs="Times New Roman"/>
          <w:sz w:val="24"/>
          <w:szCs w:val="24"/>
        </w:rPr>
        <w:t xml:space="preserve">_______________ (далее – Контракт), в том числе настоящим приложением и Техническим заданием (Приложение № 2 к электронной версии контракта)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, а Заказчик обязуется осуществить приемку оказанных Услуг и оплатить их в соответствии с условиями Контракта.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pStyle w:val="944"/>
        <w:numPr>
          <w:ilvl w:val="0"/>
          <w:numId w:val="19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Требования к количеству, характеристикам Услуг, а также цена за единицу Услуг, общие требования к качеству оказываемых Услуг содержатся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Техническим</w:t>
      </w:r>
      <w:r>
        <w:rPr>
          <w:rFonts w:ascii="Times New Roman" w:hAnsi="Times New Roman" w:cs="Times New Roman"/>
          <w:sz w:val="24"/>
          <w:szCs w:val="24"/>
        </w:rPr>
        <w:t xml:space="preserve"> заданием (Приложение № 2 к электронной версии контракта)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1.3. ИКЗ: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r>
    </w:p>
    <w:p>
      <w:pPr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contextualSpacing/>
        <w:ind w:left="1128"/>
        <w:jc w:val="both"/>
        <w:spacing w:after="0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9"/>
        </w:numPr>
        <w:contextualSpacing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Цена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Контракта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 и порядок расчетов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r>
    </w:p>
    <w:p>
      <w:pPr>
        <w:contextualSpacing/>
        <w:ind w:left="720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r>
    </w:p>
    <w:p>
      <w:pPr>
        <w:numPr>
          <w:ilvl w:val="0"/>
          <w:numId w:val="2"/>
        </w:numPr>
        <w:ind w:left="0" w:right="57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Цена Контракта составляет  ________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____________________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) рублей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копеек, без НДС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 счет средств федерального бюджета на 202</w:t>
      </w:r>
      <w:r>
        <w:rPr>
          <w:rFonts w:ascii="Times New Roman" w:hAnsi="Times New Roman" w:cs="Times New Roman"/>
          <w:b/>
          <w:sz w:val="24"/>
          <w:szCs w:val="24"/>
        </w:rPr>
        <w:t xml:space="preserve">6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numPr>
          <w:ilvl w:val="0"/>
          <w:numId w:val="2"/>
        </w:numPr>
        <w:ind w:left="0" w:right="57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Цена Контракта является твердой, определена на весь срок исполнения Контракта и не может изменяться в ходе исполнения 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а, за исключением её изменения по соглашению сторон в случаях, предусмотренных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right="57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цену Контракта включены все расходы Исполнителя, связанные с выполнением Исполнителем всех обязательств по Контракту, в том числе с уплатой всех пошлин, налогов, иных платежей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right="57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Сумма,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подлежащая уплате Заказчику Исполнителю, являющимся юридическим лицом или физическим лицом, в том числе зарегистрированным в качестве индивидуального предпринимателя, уменьшается на размер налогов, сборов и иных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бюджетной системы Российской Федерации Заказчику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right="57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платежи по Контракту осуществляются Заказчику за счет средств федерального бюджета в безналичной форме, в российских рублях.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right="57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Оплате подлежат принятые Заказчику Услуги в соответствии с условиями Контракта.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right="57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Исполнителем документов, указанных в п. 3.2 настоящего Приложения к Контракту, оплачивает принятые Услуги в течение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десять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подписания Сторонами Акта, подтверждающего оказание услуг путем перечисления денежных средств на расчетный счет Исполнителя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right="57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Оплата непринятых Заказчику Услуг не осуществляется. Выплата аванса не предусмотрена.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57" w:firstLine="567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9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Приемка оказанных Услуг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r>
    </w:p>
    <w:p>
      <w:pPr>
        <w:numPr>
          <w:ilvl w:val="0"/>
          <w:numId w:val="3"/>
        </w:numPr>
        <w:contextualSpacing/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Приемка оказанных Услуг осуществляется  в соответствии с Контрактом, в том числе Техническим заданием (Приложение № 2 к Контракту), по адресу: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Республика Карелия, 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Петрозаводск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"/>
        </w:numPr>
        <w:contextualSpacing/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течение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10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дней с момента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оказания услуг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zh-CN"/>
        </w:rPr>
        <w:t xml:space="preserve">  Исполнитель  обязан направить Заказчику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zh-CN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- универсальный передаточный документ, подписанный Исполнителем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zh-CN"/>
        </w:rPr>
        <w:t xml:space="preserve">, в 2-х экземплярах,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или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- акт, подтверждающий оказание услуг, подписанный Исполнителем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zh-CN"/>
        </w:rPr>
        <w:t xml:space="preserve">, в 2-х экземплярах;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zh-CN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счет-фактуру (если Исполнитель признается плательщиком НДС) в 1-м экземпляре;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- счет на оплату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в 1-м экземпляре.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3.3.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Для проверки результатов оказания Услуг в части их соответствия условиям Контракта Заказчик обязан провести экспертизу. Экспертиза о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казанных Услуг может проводиться приемочной комиссией Заказчика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 от 05.04.2013 № 44-ФЗ «О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контрактной системе в сфере закупок товаров, работ, услуг для обеспечения государственных и муниципальных нужд».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3.4. Приемка оказанных Услуг, включающая проведение экспертизы результатов ее оказания (в том числе в части соответствия объема Услуг требованиям, установленным Контрактом), осуществляется в течение 10 (десяти) рабочих дней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с даты предоставления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Исполнителем Заказчику всех предусмотренных п. 3.2 настоящего Приложения к Контракту документов в установленном количестве экземпляров.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shd w:val="clear" w:color="auto" w:fill="ffff00"/>
        </w:rPr>
        <w:t xml:space="preserve">Документ о приемке, мотивированный отказ от подписания такого документа о приемке составляются в срок, установленный настоящим абзацем.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4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3.5.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Исполнитель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zh-CN"/>
        </w:rPr>
        <w:t xml:space="preserve">вправе присутствовать при осуществлении приемки оказанных Услуг, в том числе при проведении экспертизы оказанных Услуг. Для реализации данного права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Исполнитель обязан в письменной форме уведомить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zh-CN"/>
        </w:rPr>
        <w:t xml:space="preserve">Заказчика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о намерении присутствовать при приемке оказанных Услуг до начала ее осуществления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zh-CN"/>
        </w:rPr>
        <w:t xml:space="preserve">. В случае если Исполнитель не реализовал данное право, тогда Заказчик осуществляет приемку оказанных Услуг, в том числе проводит экспертизу оказанных Услуг, в отсутствие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Исполнителя.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contextualSpacing/>
        <w:ind w:left="709"/>
        <w:jc w:val="both"/>
        <w:spacing w:after="0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12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Права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и обязанности сторон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</w:p>
    <w:p>
      <w:pPr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Исполнитель обязан: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5"/>
        </w:numPr>
        <w:contextualSpacing/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Оказывать Услуги в соответствии со всеми условиями Контракта, включая условия, которые предусмотрены Техническим заданием (Приложение № 2 к Контракту),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5"/>
        </w:numPr>
        <w:contextualSpacing/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Незамедлительно устранить за свой счет и своими силами выявленные недостатки, недоработки, возникающие при оказании Услуг;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5"/>
        </w:numPr>
        <w:contextualSpacing/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В соответствии с условиями Контракта свое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временно предоставлять по требованию Заказчика достоверную информацию о ходе исполнения своих обязательств по Контракту, в том числе о сложностях, возникающих при исполнении Контракта, а также создавать условия необходимые для проверки хода оказания Услуг;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5"/>
        </w:numPr>
        <w:contextualSpacing/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Не совершать действий (бездействий), которые могут причинить или повлечь за собой причинение вреда деловой репутации или материального ущерба Заказчику;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5"/>
        </w:numPr>
        <w:contextualSpacing/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Предоставлять Заказчику документы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, предусмотренные Контрактом, в том числе Техническим заданием (Приложением № 2 к Контракту);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5"/>
        </w:numPr>
        <w:contextualSpacing/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Возмещать убытки, причиненные Заказчику Исполнителем в результате ненадлежащего исполнения, неисполнения предусмотренного Контрактом обязательства последнего;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5"/>
        </w:numPr>
        <w:contextualSpacing/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Уплачивать неустойку (пени, штраф), предусмотренной Контрактом.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Исполнитель вправе: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6"/>
        </w:numPr>
        <w:contextualSpacing/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В письменной форме запрашивать у Заказчика информацию, необходимую для оказания Услуг;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6"/>
        </w:numPr>
        <w:contextualSpacing/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Требовать от Заказчика произвести приемку оказанной Услуги в сроки, предусмотренные Контрактом;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6"/>
        </w:numPr>
        <w:contextualSpacing/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Требовать от Заказчика полную и своевременную оплату оказанных Услуг за соответствующий отчетный месяц согласно условиям Контракта;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6"/>
        </w:numPr>
        <w:contextualSpacing/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обязательств;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6"/>
        </w:numPr>
        <w:contextualSpacing/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Привлекать третьих лиц (соисполнителем) для оказания Услуг по Контракту.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Заказчик обязан: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7"/>
        </w:numPr>
        <w:contextualSpacing/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Оплатить принятые Услуги  в соответствии с условиями Контракта;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7"/>
        </w:numPr>
        <w:contextualSpacing/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В течение 3 (трех) рабочих дней со дня получения от Исполнителя запроса на предоставление информации, необходимой для оказания Услуг, в письменной форме передавать Исполнителю запрошенную информацию;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7"/>
        </w:numPr>
        <w:contextualSpacing/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Осуществить приемку оказанных Услуг.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Заказчик вправе: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pStyle w:val="944"/>
        <w:numPr>
          <w:ilvl w:val="0"/>
          <w:numId w:val="15"/>
        </w:numPr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vanish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vanish/>
          <w:sz w:val="24"/>
          <w:szCs w:val="24"/>
          <w:lang w:eastAsia="zh-CN"/>
        </w:rPr>
      </w:r>
      <w:r>
        <w:rPr>
          <w:rFonts w:ascii="Times New Roman" w:hAnsi="Times New Roman" w:eastAsia="Times New Roman" w:cs="Times New Roman"/>
          <w:vanish/>
          <w:sz w:val="24"/>
          <w:szCs w:val="24"/>
          <w:lang w:eastAsia="zh-CN"/>
        </w:rPr>
      </w:r>
    </w:p>
    <w:p>
      <w:pPr>
        <w:pStyle w:val="944"/>
        <w:numPr>
          <w:ilvl w:val="0"/>
          <w:numId w:val="16"/>
        </w:numPr>
        <w:ind w:left="142"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В любое время проверять ход и качество оказания Услуг без вмешательства в оперативно-хозяйственную деятельность Исполнителя;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pStyle w:val="944"/>
        <w:numPr>
          <w:ilvl w:val="0"/>
          <w:numId w:val="16"/>
        </w:numPr>
        <w:ind w:left="142"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Требовать от Исполнителя полное и своевременное исполнение обязательств по Контракту;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pStyle w:val="944"/>
        <w:numPr>
          <w:ilvl w:val="0"/>
          <w:numId w:val="16"/>
        </w:numPr>
        <w:ind w:left="142"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Не оплачивать не принятые Заказчику Услуги в соответствии с условиями Контракта;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pStyle w:val="944"/>
        <w:numPr>
          <w:ilvl w:val="0"/>
          <w:numId w:val="16"/>
        </w:numPr>
        <w:ind w:left="142"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обязательств;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pStyle w:val="944"/>
        <w:numPr>
          <w:ilvl w:val="0"/>
          <w:numId w:val="16"/>
        </w:numPr>
        <w:ind w:left="0" w:firstLine="709"/>
        <w:jc w:val="both"/>
        <w:spacing w:after="0" w:line="240" w:lineRule="auto"/>
        <w:tabs>
          <w:tab w:val="left" w:pos="1276" w:leader="none"/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Предъявлять претензии, связанные с некачественным оказанием Услуг, соблюдением условий Контракта.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4.5.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В случае изменения банковских реквизитов Сторона, чьи банковские реквизиты изменились, обязана в течение 3 (трех) дней письменно известить об этом другую Сто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рону. При этом если Исполнитель не исполнит либо ненадлежащим образом исполнит обязанность, предусмотренную настоящим пунктом, тогда все риски, связанные с перечислением Заказчику денежных средств на указанный в Контракте расчетный счет, несет Исполнитель.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4.6.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Стороны вправе реализовывать иные права, обязаны исполнять иные обязательс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тва, предусмотренные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ГК РФ, Контрактом, в том числе Техническим заданием (Приложением № 2 к Контракту).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7.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Минфина России от 15.04.2021 № 61н </w:t>
      </w:r>
      <w:r>
        <w:rPr>
          <w:rFonts w:ascii="Times New Roman" w:hAnsi="Times New Roman" w:cs="Times New Roman"/>
          <w:sz w:val="24"/>
          <w:szCs w:val="24"/>
        </w:rPr>
        <w:br/>
        <w:t xml:space="preserve">«Об утверждении унифицированных форм электронных документов бухгалтерского учета, применяемых при ведении бюджетног</w:t>
      </w:r>
      <w:r>
        <w:rPr>
          <w:rFonts w:ascii="Times New Roman" w:hAnsi="Times New Roman" w:cs="Times New Roman"/>
          <w:sz w:val="24"/>
          <w:szCs w:val="24"/>
        </w:rPr>
        <w:t xml:space="preserve">о учета, бухгалтерского учета государственных (муниципальных) учреждений, и методических указаний по их формированию и применению» Государственным заказчиком в течение 10 (десяти) рабочих дней с даты получения от Исполнителя документов, предусмотренных п. </w:t>
      </w: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Контракта, в подсистеме «Облачный портал: 1С» государственной интегрированной </w:t>
      </w:r>
      <w:r>
        <w:rPr>
          <w:rFonts w:ascii="Times New Roman" w:hAnsi="Times New Roman" w:cs="Times New Roman"/>
          <w:sz w:val="24"/>
          <w:szCs w:val="24"/>
        </w:rPr>
        <w:t xml:space="preserve">системы «Электронный бюджет» формируется Акт приемки товаров, работ, услуг (ф. 0510452) на основании документов, подтверждающих оказание услуг, и подписывается ответственным лицом (лицами), принявшими услугу, членами приемочной комиссии в электронном виде.</w:t>
      </w:r>
      <w:r>
        <w:rPr>
          <w:rFonts w:ascii="Times New Roman" w:hAnsi="Times New Roman" w:cs="Times New Roman"/>
          <w:sz w:val="24"/>
          <w:szCs w:val="24"/>
        </w:rPr>
        <w:t xml:space="preserve"> В случае количественного и (или) качественного расхождения, </w:t>
      </w:r>
      <w:r>
        <w:rPr>
          <w:rFonts w:ascii="Times New Roman" w:hAnsi="Times New Roman" w:cs="Times New Roman"/>
          <w:sz w:val="24"/>
          <w:szCs w:val="24"/>
        </w:rPr>
        <w:t xml:space="preserve">несоответствия ассортимента принимаемых Услуг сопроводительным документам Исполнителя, условиям Контракта, Государственным заказчиком также составляется мотивированный отказ в приемке Услуг, который направляется Исполнителю в течение 5 (пяти)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такого отказа.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</w:t>
      </w:r>
      <w:r>
        <w:rPr>
          <w:rFonts w:ascii="Times New Roman" w:hAnsi="Times New Roman" w:cs="Times New Roman"/>
          <w:sz w:val="24"/>
          <w:szCs w:val="24"/>
        </w:rPr>
        <w:t xml:space="preserve">  Копия электронного Акта приемки товаров, работ, услуг (ф. 0510452), сформированная на бумажном носителе, в 2-х экземплярах подписывается представителем Исполнителя, присутствующем при приемке оказанных Услуг.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  В случае отсутствия представителя Исполнителя при приемке оказанных Услуг копия электронного Акта приемки товаров, работ, услуг (ф. 0510452) направляется Исполнителю в течение 5 (пяти)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электронном виде Акта приемки товаров, работ, услуг (ф. 0510452) приемочной комиссией Государственного заказчика. Исполнитель в течение 5 (пяти)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от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енного заказчика копии электронного Акта приемки товаров, работ, услуг             (ф. 0510452) в 2-х экземплярах собственноручно подписывает оба экземпляра копии указанного акта и направляет 1 (один) экземпляр копии такого акта Государственному заказчику.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 Государственный заказчик утверждает Акт приемки товаров, работ, услуг        (ф. 0510452) в день подписания Исполнителем копии электронного такого акта (в случае присутствия Исполнителя при приемке Услуг) или в течение 5 (пяти)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подписанной со стороны Исполнителя копии электронного Акта приемки товаров, работ, услуг (ф. 0510452).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0"/>
          <w:numId w:val="12"/>
        </w:numPr>
        <w:contextualSpacing/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Ответственность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сторон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</w:p>
    <w:p>
      <w:pPr>
        <w:pStyle w:val="944"/>
        <w:numPr>
          <w:ilvl w:val="1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4"/>
        <w:numPr>
          <w:ilvl w:val="1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Заказчику обязательств,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Контрактом, а также в иных случаях неисполнения или ненадлежащего исполнения Заказчику обязательств, предусмотренных Контрактом, Исполнитель вправе потребовать уплаты неустоек (штрафов, пеней). Пеня начисляется за каждый день просрочки исп</w:t>
      </w:r>
      <w:r>
        <w:rPr>
          <w:rFonts w:ascii="Times New Roman" w:hAnsi="Times New Roman" w:cs="Times New Roman"/>
          <w:sz w:val="24"/>
          <w:szCs w:val="24"/>
        </w:rPr>
        <w:t xml:space="preserve">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установлена Контрактом в размере одной трехсотой действующей на дату уплаты пеней ключев</w:t>
      </w:r>
      <w:r>
        <w:rPr>
          <w:rFonts w:ascii="Times New Roman" w:hAnsi="Times New Roman" w:cs="Times New Roman"/>
          <w:sz w:val="24"/>
          <w:szCs w:val="24"/>
        </w:rPr>
        <w:t xml:space="preserve">ой ставки Центрального банка Российской Федерации от не уплаченной в срок суммы. Штрафы начисляются за ненадлежащее исполнение Заказчику обязательств, предусмотренных Контрактом, за исключением просрочки исполнения обязательств, предусмотренных Контрактом.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4"/>
        <w:numPr>
          <w:ilvl w:val="1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каждый факт неисполнения Заказчику обязательств, предусмотренных Контрактом, за исключением просрочки исполнения обязательств, предусмотренных Контрактом, размер штрафа установлен в виде суммы в размере 1000,00 рублей.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сумма начисленных штрафов за ненадлежащее исполнение Заказчику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просрочки Исполнителем обязательств (в том числе </w:t>
      </w:r>
      <w:r>
        <w:rPr>
          <w:rFonts w:ascii="Times New Roman" w:hAnsi="Times New Roman" w:cs="Times New Roman"/>
          <w:sz w:val="24"/>
          <w:szCs w:val="24"/>
        </w:rPr>
        <w:t xml:space="preserve">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Контрактом, за искл</w:t>
      </w:r>
      <w:r>
        <w:rPr>
          <w:rFonts w:ascii="Times New Roman" w:hAnsi="Times New Roman" w:cs="Times New Roman"/>
          <w:sz w:val="24"/>
          <w:szCs w:val="24"/>
        </w:rPr>
        <w:t xml:space="preserve">ючением просрочки исполнения обязательств (в том числе гарантийного обязательства), предусмотренных Контрактом, установлен штраф в виде суммы в размере 10 процентов цены Контракта, за исключением случая, предусмотренного п. 5.12 Приложения № 1 к Контракту.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Контрактом, в р</w:t>
      </w:r>
      <w:r>
        <w:rPr>
          <w:rFonts w:ascii="Times New Roman" w:hAnsi="Times New Roman" w:cs="Times New Roman"/>
          <w:sz w:val="24"/>
          <w:szCs w:val="24"/>
        </w:rPr>
        <w:t xml:space="preserve">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Исполнителем обязательства,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 Контрактом, начиная со дня, следующего после дня истечения установленного Контрактом срока исполнения обязательства, и установлена Контрактом в размере, указанном в настоящем пункте.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Окончание срока действия Контракта не освобождает Стороны от ответственности за его нарушение.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в полном объеме обязан возместить убытки, причиненные ненадлежащим исполнением либо неисполнением условий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Уплата неустойки (пени, штрафа) и возмещение убытков не освобождают Стороны от выполнения принятых обязательств.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установлен в виде суммы в размере 1000,00 рублей.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расторжении Контракта в связи с односторонним отказом Стороны Контракта от</w:t>
      </w:r>
      <w:r>
        <w:rPr>
          <w:rFonts w:ascii="Times New Roman" w:hAnsi="Times New Roman" w:cs="Times New Roman"/>
          <w:sz w:val="24"/>
          <w:szCs w:val="24"/>
        </w:rPr>
        <w:t xml:space="preserve">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4"/>
        <w:numPr>
          <w:ilvl w:val="0"/>
          <w:numId w:val="20"/>
        </w:numPr>
        <w:jc w:val="center"/>
        <w:spacing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Обстоятельства непреодолимой силы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pStyle w:val="944"/>
        <w:numPr>
          <w:ilvl w:val="1"/>
          <w:numId w:val="15"/>
        </w:numPr>
        <w:ind w:left="0" w:firstLine="720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6.1.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pStyle w:val="944"/>
        <w:numPr>
          <w:ilvl w:val="1"/>
          <w:numId w:val="15"/>
        </w:numPr>
        <w:ind w:left="0" w:firstLine="720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6.2.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Под непреодолимой силой стороны, руководствуясь п. 3 ст. 401 ГК РФ, понимают чрезвычайные и непредотвратимые при данных условиях обстоятельства, которые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могут возникнуть после заключения Контракта.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1"/>
          <w:numId w:val="15"/>
        </w:numPr>
        <w:contextualSpacing/>
        <w:ind w:firstLine="720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6.3.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Сторона, для которой создалась невозможность исполнения обязательств по Ко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нтракту, по причинам, указанным в п. 6.1. настоящего Приложения к Контракту, должна о наступлении этих обстоятельств известить в письменном виде другую Сторону без промедления, но не позднее 10-ти (десяти) календарных дней с даты их наступления. Извещение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должно содержать данные о наступлении и характере обстоятельств и возможных их последствиях. Сторона также без промедления, однако, не позднее 10 (десяти) календарных дней, должна известить другую Сторону в письменном виде о прекращении этих обстоятельств.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1"/>
          <w:numId w:val="15"/>
        </w:numPr>
        <w:contextualSpacing/>
        <w:ind w:firstLine="720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6.4.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Неизвещение или несвоевреме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нное извещение другой Стороны Стороной, для которой создалась невозможность исполнения обстоятельств по Контракту, о наступлении обстоятельств, освобождающих от ответственности, влечет за собой утрату права для этой Стороны ссылаться на эти обстоятельства.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1"/>
          <w:numId w:val="15"/>
        </w:numPr>
        <w:contextualSpacing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6.5.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В случае наступления обстоятельств, указанных в п. 6.1 настоящего Приложения к Контракту, Стороны согласовывают свои дальнейшие действия по исполнению Контракта.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contextualSpacing/>
        <w:ind w:left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contextualSpacing/>
        <w:jc w:val="center"/>
        <w:spacing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7.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Условия конфиденциальности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1"/>
          <w:numId w:val="15"/>
        </w:numPr>
        <w:contextualSpacing/>
        <w:ind w:firstLine="709"/>
        <w:jc w:val="both"/>
        <w:spacing w:after="0" w:line="240" w:lineRule="auto"/>
        <w:tabs>
          <w:tab w:val="left" w:pos="567" w:leader="none"/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7.1.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Стороны обязуются </w:t>
      </w:r>
      <w:r>
        <w:rPr>
          <w:rFonts w:ascii="Times New Roman" w:hAnsi="Times New Roman" w:cs="Times New Roman"/>
          <w:sz w:val="24"/>
          <w:szCs w:val="24"/>
        </w:rPr>
        <w:t xml:space="preserve">сохранять конфиденциальность информации, относящейся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 Контракт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. 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1"/>
          <w:numId w:val="15"/>
        </w:numPr>
        <w:contextualSpacing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7.2.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Вся информация, полученная Исполнителем в рамках исполнения Контракта и пр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ямо либо косвенно относящаяся к Контракту (за исключением общедоступной), является конфиденциальной и может быть использована Исполнителем только с целью исполнения Контракта, а также не может быть передана третьим лицам без письменного согласия Заказчика.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</w:p>
    <w:p>
      <w:pPr>
        <w:numPr>
          <w:ilvl w:val="1"/>
          <w:numId w:val="15"/>
        </w:numPr>
        <w:contextualSpacing/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7.3.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Прекращение срока действия Контракта не освобождает Исполнителя от обязанности по сохранению конфиденциальной информации, предоставленной в рамках Контракта.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</w:p>
    <w:p>
      <w:pPr>
        <w:contextualSpacing/>
        <w:ind w:left="720"/>
        <w:jc w:val="both"/>
        <w:spacing w:after="0"/>
        <w:tabs>
          <w:tab w:val="left" w:pos="1276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</w:p>
    <w:p>
      <w:pPr>
        <w:ind w:left="360"/>
        <w:jc w:val="center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8.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Срок действия Контракта. Сроки Исполнения Контракта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</w:p>
    <w:p>
      <w:pPr>
        <w:numPr>
          <w:ilvl w:val="1"/>
          <w:numId w:val="15"/>
        </w:numPr>
        <w:contextualSpacing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8.1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zh-CN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zh-CN"/>
        </w:rPr>
        <w:t xml:space="preserve">Срок оказания услуг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zh-CN"/>
        </w:rPr>
        <w:t xml:space="preserve">: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zh-CN"/>
        </w:rPr>
        <w:t xml:space="preserve"> </w:t>
      </w:r>
      <w:r>
        <w:rPr>
          <w:rFonts w:ascii="Times New Roman" w:hAnsi="Times New Roman" w:eastAsia="PT Astra Serif" w:cs="Times New Roman"/>
          <w:b/>
          <w:color w:val="000000"/>
          <w:sz w:val="24"/>
          <w:szCs w:val="24"/>
        </w:rPr>
        <w:t xml:space="preserve">7 (семь) рабочих дней </w:t>
      </w:r>
      <w:r>
        <w:rPr>
          <w:rFonts w:ascii="Times New Roman" w:hAnsi="Times New Roman" w:eastAsia="PT Astra Serif" w:cs="Times New Roman"/>
          <w:b/>
          <w:color w:val="000000"/>
          <w:sz w:val="24"/>
          <w:szCs w:val="24"/>
        </w:rPr>
        <w:t xml:space="preserve">с даты подписания</w:t>
      </w:r>
      <w:r>
        <w:rPr>
          <w:rFonts w:ascii="Times New Roman" w:hAnsi="Times New Roman" w:eastAsia="PT Astra Serif" w:cs="Times New Roman"/>
          <w:b/>
          <w:color w:val="000000"/>
          <w:sz w:val="24"/>
          <w:szCs w:val="24"/>
        </w:rPr>
        <w:t xml:space="preserve"> Контракта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pStyle w:val="944"/>
        <w:numPr>
          <w:ilvl w:val="1"/>
          <w:numId w:val="15"/>
        </w:numPr>
        <w:ind w:left="0"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8.2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Срок действия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 с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момента заключения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Контракта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и  действует по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12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.202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6г.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44"/>
        <w:numPr>
          <w:ilvl w:val="1"/>
          <w:numId w:val="15"/>
        </w:numPr>
        <w:ind w:left="0"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Окончание срока действия Контракта не освобождает Стороны от исполнения обязательств, предусмотренных Контрактом, и ответственности за его нарушение.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44"/>
        <w:jc w:val="both"/>
        <w:spacing w:after="0"/>
        <w:tabs>
          <w:tab w:val="left" w:pos="1276" w:leader="none"/>
        </w:tabs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</w:p>
    <w:p>
      <w:pPr>
        <w:contextualSpacing/>
        <w:jc w:val="center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9.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Изменение условий Контракта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</w:p>
    <w:p>
      <w:pPr>
        <w:numPr>
          <w:ilvl w:val="1"/>
          <w:numId w:val="15"/>
        </w:numPr>
        <w:contextualSpacing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9.1.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Изменение условий Контракта при его исполнении не допускается, за исключением их изменения по соглашению Сторон в случ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Контрактом путем заключения Сторонами дополнительного соглашения к Контракту.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contextualSpacing/>
        <w:ind w:left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contextualSpacing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10.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Расторжение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 Контракта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r>
    </w:p>
    <w:p>
      <w:pPr>
        <w:numPr>
          <w:ilvl w:val="1"/>
          <w:numId w:val="15"/>
        </w:numPr>
        <w:contextualSpacing/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10.1.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Расторжение </w:t>
      </w:r>
      <w:r>
        <w:rPr>
          <w:rFonts w:ascii="Times New Roman" w:hAnsi="Times New Roman" w:cs="Times New Roman"/>
          <w:sz w:val="24"/>
          <w:szCs w:val="24"/>
        </w:rPr>
        <w:t xml:space="preserve">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РФ. При</w:t>
      </w:r>
      <w:r>
        <w:rPr>
          <w:rFonts w:ascii="Times New Roman" w:hAnsi="Times New Roman" w:cs="Times New Roman"/>
          <w:sz w:val="24"/>
          <w:szCs w:val="24"/>
        </w:rPr>
        <w:t xml:space="preserve"> этом факт подписания Сторонами соглашения о расторжении Контракта не освобождает Стороны от обязанностей урегулирования взаимных расчетов. Стороны обязаны урегулировать все вопросы по взаимным расчетам до момента расторжения Контракта по соглашению Сторон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1"/>
          <w:numId w:val="15"/>
        </w:numPr>
        <w:contextualSpacing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вправе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 по основаниям, предусмотренным ст. 95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pStyle w:val="944"/>
        <w:numPr>
          <w:ilvl w:val="1"/>
          <w:numId w:val="18"/>
        </w:numPr>
        <w:ind w:lef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в случае вступления в силу решения Заказчика об одностороннем отказе от исполнения контракта в связи с неисполнением или ненадлежащим исполнением Исполнителем обязательств, предусмотренных контрактом,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порядком, предусмотренным ст. 104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обращение о включении информации об Исполнителе в</w:t>
      </w:r>
      <w:r>
        <w:rPr>
          <w:rFonts w:ascii="Times New Roman" w:hAnsi="Times New Roman" w:cs="Times New Roman"/>
          <w:sz w:val="24"/>
          <w:szCs w:val="24"/>
        </w:rPr>
        <w:t xml:space="preserve"> реестр недобросовестных поставщиков (подрядчиков, исполнителей).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1"/>
          <w:numId w:val="15"/>
        </w:numPr>
        <w:contextualSpacing/>
        <w:ind w:firstLine="426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расторжении контракта в связи с односторонним отказом стороны Контракта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numPr>
          <w:ilvl w:val="1"/>
          <w:numId w:val="15"/>
        </w:numPr>
        <w:contextualSpacing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10.5. </w:t>
      </w:r>
      <w:r>
        <w:rPr>
          <w:rFonts w:ascii="Times New Roman" w:hAnsi="Times New Roman" w:cs="Times New Roman"/>
          <w:sz w:val="24"/>
          <w:szCs w:val="24"/>
        </w:rPr>
        <w:t xml:space="preserve">Заказчик вправе провести экспертизу результатов выполнения всех работ с привлечением экспертов, экспертных органи</w:t>
      </w:r>
      <w:r>
        <w:rPr>
          <w:rFonts w:ascii="Times New Roman" w:hAnsi="Times New Roman" w:cs="Times New Roman"/>
          <w:sz w:val="24"/>
          <w:szCs w:val="24"/>
        </w:rPr>
        <w:t xml:space="preserve">заций до принятия решения об одностороннем отказе от исполнения Контракта в соответствии со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contextualSpacing/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10.6. </w:t>
      </w:r>
      <w:r>
        <w:rPr>
          <w:rFonts w:ascii="Times New Roman" w:hAnsi="Times New Roman" w:cs="Times New Roman"/>
          <w:sz w:val="24"/>
          <w:szCs w:val="24"/>
        </w:rPr>
        <w:t xml:space="preserve">Если Зак</w:t>
      </w:r>
      <w:r>
        <w:rPr>
          <w:rFonts w:ascii="Times New Roman" w:hAnsi="Times New Roman" w:cs="Times New Roman"/>
          <w:sz w:val="24"/>
          <w:szCs w:val="24"/>
        </w:rPr>
        <w:t xml:space="preserve">азчику проведена экспертиза оказанных Услуг с привлечением экспертов, экспертных организаций, решение об одностороннем отказе от исполнения Контракта может быть принято Заказчику только при условии, что по результатам экспертизы оказанных Услуг в заключени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эксперта, экспертной организации будут подтверждены нарушения условий </w:t>
      </w:r>
      <w:r>
        <w:rPr>
          <w:rFonts w:ascii="Times New Roman" w:hAnsi="Times New Roman" w:cs="Times New Roman"/>
          <w:sz w:val="24"/>
          <w:szCs w:val="24"/>
        </w:rPr>
        <w:t xml:space="preserve">Контракта, послужившие основанием для одностороннего отказа Заказчика от исполнения Контракта.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contextualSpacing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contextualSpacing/>
        <w:jc w:val="center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11.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Разрешение споров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</w:p>
    <w:p>
      <w:pPr>
        <w:ind w:firstLine="851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11.1.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Все споры и разногласия, вытекающие из Контракта, решаются путем взаимных переговоров.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11.2.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не достижении согласия, споры решаются в Арбитражном суде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Архангельск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jc w:val="center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12.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Прочие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условия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r>
    </w:p>
    <w:p>
      <w:pPr>
        <w:numPr>
          <w:ilvl w:val="1"/>
          <w:numId w:val="15"/>
        </w:numPr>
        <w:ind w:firstLine="720"/>
        <w:jc w:val="both"/>
        <w:spacing w:after="0" w:line="240" w:lineRule="auto"/>
        <w:tabs>
          <w:tab w:val="left" w:pos="709" w:leader="none"/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12.1.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оказанных Услуг и их использование не должны нарушать исключительные прав других лиц.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15"/>
        </w:numPr>
        <w:ind w:firstLine="851"/>
        <w:jc w:val="both"/>
        <w:spacing w:after="0" w:line="240" w:lineRule="auto"/>
        <w:tabs>
          <w:tab w:val="left" w:pos="709" w:leader="none"/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12.2.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 всем остальном, что не предусмотрено настоящим Контрактом, Стороны руководствую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тся действующим законодательством Российской Федерации, в том числе законодательством Российской Федерации и иными нормативные правовые актами о контрактной системе в сфере закупок товаров, работ, услуг для обеспечения государственных и муниципальных нужд.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sectPr>
          <w:footerReference w:type="default" r:id="rId9"/>
          <w:footnotePr/>
          <w:endnotePr/>
          <w:type w:val="nextPage"/>
          <w:pgSz w:w="12240" w:h="15840" w:orient="portrait"/>
          <w:pgMar w:top="568" w:right="1041" w:bottom="766" w:left="1276" w:header="0" w:footer="709" w:gutter="0"/>
          <w:cols w:num="1" w:sep="0" w:space="1701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соответствует единым требованиям к участникам закупки, предусмотренным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7230" w:hanging="993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Приложение № 2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r>
    </w:p>
    <w:p>
      <w:pPr>
        <w:contextualSpacing/>
        <w:ind w:left="6237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к электронной версии контракта по закупке 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100127319125100245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63"/>
        <w:jc w:val="center"/>
        <w:rPr>
          <w:rFonts w:ascii="Times New Roman" w:hAnsi="Times New Roman" w:eastAsia="PT Astra Serif"/>
          <w:b/>
          <w:bCs/>
          <w:sz w:val="24"/>
          <w:szCs w:val="24"/>
        </w:rPr>
      </w:pPr>
      <w:r>
        <w:rPr>
          <w:rFonts w:ascii="Times New Roman" w:hAnsi="Times New Roman" w:eastAsia="PT Astra Serif"/>
          <w:b/>
          <w:sz w:val="24"/>
          <w:szCs w:val="24"/>
        </w:rPr>
        <w:t xml:space="preserve">Техническое задание</w:t>
      </w:r>
      <w:r>
        <w:rPr>
          <w:rFonts w:ascii="Times New Roman" w:hAnsi="Times New Roman" w:eastAsia="PT Astra Serif"/>
          <w:b/>
          <w:bCs/>
          <w:sz w:val="24"/>
          <w:szCs w:val="24"/>
        </w:rPr>
      </w:r>
    </w:p>
    <w:p>
      <w:pPr>
        <w:pStyle w:val="96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PT Astra Serif"/>
          <w:b/>
          <w:sz w:val="24"/>
          <w:szCs w:val="24"/>
        </w:rPr>
        <w:t xml:space="preserve">на оказание услуг по независимой оценке рыночной стоимости основных средств (транспортных средств)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PT Astra Serif" w:cs="Times New Roman"/>
          <w:b/>
          <w:bCs/>
          <w:sz w:val="24"/>
          <w:szCs w:val="24"/>
        </w:rPr>
        <w:t xml:space="preserve">Объект закупки:</w:t>
      </w:r>
      <w:r>
        <w:rPr>
          <w:rFonts w:ascii="Times New Roman" w:hAnsi="Times New Roman" w:eastAsia="PT Astra Serif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PT Astra Serif" w:cs="Times New Roman"/>
          <w:bCs/>
          <w:sz w:val="24"/>
          <w:szCs w:val="24"/>
        </w:rPr>
        <w:t xml:space="preserve">Н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езависимая оценка рыночной стоимости транспортных средств (далее</w:t>
      </w:r>
      <w:r>
        <w:rPr>
          <w:rFonts w:ascii="Times New Roman" w:hAnsi="Times New Roman" w:eastAsia="PT Astra Serif" w:cs="Times New Roman"/>
          <w:bCs/>
          <w:sz w:val="24"/>
          <w:szCs w:val="24"/>
        </w:rPr>
        <w:t xml:space="preserve"> – Услуги).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i/>
          <w:color w:val="334059"/>
          <w:sz w:val="24"/>
          <w:szCs w:val="24"/>
        </w:rPr>
      </w:pPr>
      <w:r>
        <w:rPr>
          <w:rFonts w:ascii="Times New Roman" w:hAnsi="Times New Roman" w:eastAsia="PT Astra Serif" w:cs="Times New Roman"/>
          <w:i/>
          <w:color w:val="334059"/>
          <w:sz w:val="24"/>
          <w:szCs w:val="24"/>
        </w:rPr>
        <w:t xml:space="preserve">Код по ОКПД</w:t>
      </w:r>
      <w:r>
        <w:rPr>
          <w:rFonts w:ascii="Times New Roman" w:hAnsi="Times New Roman" w:eastAsia="PT Astra Serif" w:cs="Times New Roman"/>
          <w:i/>
          <w:color w:val="334059"/>
          <w:sz w:val="24"/>
          <w:szCs w:val="24"/>
        </w:rPr>
        <w:t xml:space="preserve">2</w:t>
      </w:r>
      <w:r>
        <w:rPr>
          <w:rFonts w:ascii="Times New Roman" w:hAnsi="Times New Roman" w:eastAsia="PT Astra Serif" w:cs="Times New Roman"/>
          <w:i/>
          <w:color w:val="334059"/>
          <w:sz w:val="24"/>
          <w:szCs w:val="24"/>
        </w:rPr>
        <w:t xml:space="preserve">: </w:t>
      </w:r>
      <w:r>
        <w:rPr>
          <w:rFonts w:ascii="Times New Roman" w:hAnsi="Times New Roman" w:eastAsia="PT Astra Serif" w:cs="Times New Roman"/>
          <w:b/>
          <w:i/>
          <w:sz w:val="24"/>
          <w:szCs w:val="24"/>
          <w:lang w:eastAsia="zh-CN"/>
        </w:rPr>
        <w:t xml:space="preserve">74.90.12.122</w:t>
      </w:r>
      <w:hyperlink r:id="rId12" w:tooltip="https://snab.kontur.ru/classifiers/okpd2/74.90.12.122?text=74.90.12.122" w:history="1">
        <w:r>
          <w:rPr>
            <w:rFonts w:ascii="Times New Roman" w:hAnsi="Times New Roman" w:eastAsia="PT Astra Serif" w:cs="Times New Roman"/>
            <w:i/>
            <w:sz w:val="24"/>
            <w:szCs w:val="24"/>
          </w:rPr>
          <w:t xml:space="preserve">Услуги по установлению рыночной или иной стоимости совокупности вещей, составляющих имущество лица, в том числе имущество определенного вида (движимое или недвижимое, включая предприятия)</w:t>
        </w:r>
      </w:hyperlink>
      <w:r/>
      <w:r>
        <w:rPr>
          <w:rFonts w:ascii="Times New Roman" w:hAnsi="Times New Roman" w:cs="Times New Roman"/>
          <w:i/>
          <w:color w:val="334059"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Astra Serif" w:cs="Times New Roman"/>
          <w:b/>
          <w:sz w:val="24"/>
          <w:szCs w:val="24"/>
        </w:rPr>
        <w:t xml:space="preserve">Цель оказания услуг: 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Целью оказания Услуг является получение отчета об оценке рыночной стоимости транспортного средства, находящихся в оперативном управлении Североморского межрегионального управления 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Россельхознадзора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, с целью дальнейшего отчуждения указанного 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имущества не в пользу бюджетной организации, в связи с передачей в рамках Распоряжения Правительства РФ от 31.07.2023 N 2059-р «Об утверждении перечня видов техники, необходимой для осуществления решения транспортных задач в интересах гуманитарных миссий и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 отдельных задач в сфере обороны и безопасности на территориях Донецкой Народной Республики, Луганской Народной Республики, Запорожской области и Херсонской области».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left="426"/>
        <w:jc w:val="both"/>
        <w:spacing w:after="0"/>
        <w:widowControl w:val="off"/>
        <w:tabs>
          <w:tab w:val="left" w:pos="709" w:leader="none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eastAsia="PT Astra Serif"/>
          <w:b/>
          <w:color w:val="000000"/>
          <w:sz w:val="24"/>
          <w:szCs w:val="24"/>
          <w:lang w:eastAsia="ru-RU"/>
        </w:rPr>
        <w:t xml:space="preserve">Описание объекта закупки: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Astra Serif" w:cs="Times New Roman"/>
          <w:sz w:val="24"/>
          <w:szCs w:val="24"/>
        </w:rPr>
        <w:t xml:space="preserve">Объектом оценки являются транспортное средство (далее – ТС), находящиеся в оперативном управлении Североморского межрегионального управления 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Россельхознадзора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, состав и иные характеристики которого указаны в таблице «Перечень транспортных средств».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left="0" w:firstLine="426"/>
        <w:jc w:val="both"/>
        <w:spacing w:after="0"/>
        <w:widowControl w:val="off"/>
        <w:tabs>
          <w:tab w:val="left" w:pos="709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eastAsia="PT Astra Serif"/>
          <w:sz w:val="24"/>
          <w:szCs w:val="24"/>
          <w:lang w:eastAsia="ru-RU"/>
        </w:rPr>
        <w:t xml:space="preserve">Итоговым документом, составленным по результатам оказания Услуг является отчет об оценке рыночной стоимости ТС</w:t>
      </w:r>
      <w:r>
        <w:rPr>
          <w:rFonts w:ascii="Times New Roman" w:hAnsi="Times New Roman" w:eastAsia="PT Astra Serif"/>
          <w:sz w:val="24"/>
          <w:szCs w:val="24"/>
          <w:lang w:eastAsia="ru-RU"/>
        </w:rPr>
        <w:t xml:space="preserve">,(</w:t>
      </w:r>
      <w:r>
        <w:rPr>
          <w:rFonts w:ascii="Times New Roman" w:hAnsi="Times New Roman" w:eastAsia="PT Astra Serif"/>
          <w:sz w:val="24"/>
          <w:szCs w:val="24"/>
          <w:lang w:eastAsia="ru-RU"/>
        </w:rPr>
        <w:t xml:space="preserve">далее также - отчёт)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center"/>
        <w:tabs>
          <w:tab w:val="left" w:pos="4120" w:leader="none"/>
        </w:tabs>
        <w:rPr>
          <w:rFonts w:ascii="Times New Roman" w:hAnsi="Times New Roman" w:eastAsia="PT Astra Serif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PT Astra Serif" w:cs="Times New Roman"/>
          <w:b/>
          <w:sz w:val="24"/>
          <w:szCs w:val="24"/>
          <w:lang w:eastAsia="zh-CN"/>
        </w:rPr>
        <w:t xml:space="preserve">Перечень транспортных средств</w:t>
      </w:r>
      <w:r>
        <w:rPr>
          <w:rFonts w:ascii="Times New Roman" w:hAnsi="Times New Roman" w:eastAsia="PT Astra Serif" w:cs="Times New Roman"/>
          <w:b/>
          <w:sz w:val="24"/>
          <w:szCs w:val="24"/>
          <w:lang w:eastAsia="zh-CN"/>
        </w:rPr>
      </w:r>
    </w:p>
    <w:tbl>
      <w:tblPr>
        <w:tblpPr w:horzAnchor="margin" w:tblpXSpec="center" w:vertAnchor="text" w:tblpY="40" w:leftFromText="180" w:topFromText="0" w:rightFromText="180" w:bottomFromText="0"/>
        <w:tblW w:w="988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851"/>
        <w:gridCol w:w="1559"/>
        <w:gridCol w:w="1418"/>
        <w:gridCol w:w="1275"/>
        <w:gridCol w:w="1275"/>
      </w:tblGrid>
      <w:tr>
        <w:tblPrEx/>
        <w:trPr>
          <w:trHeight w:val="841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Марка автотранспортного средства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выпуска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Шасси/рама номер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Модель, Номер двигателя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Номер кузова</w:t>
            </w: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LADA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-213100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254 СН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XTA213100К0210612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отсутствует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21214, 1007112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XTA213100К0210612</w:t>
            </w:r>
            <w:r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UAZ-Patriot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933 МХ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XТТ316300F1047204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316300F0531270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409050, F3042354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316300F1047204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УАЗ-396254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290 ЕК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ХТТ39625470401609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37410070422927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42130Н, 70401062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39620070215483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</w:tbl>
    <w:p>
      <w:pPr>
        <w:jc w:val="both"/>
        <w:tabs>
          <w:tab w:val="left" w:pos="412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PT Astra Serif" w:cs="Times New Roman"/>
          <w:b/>
          <w:bCs/>
          <w:sz w:val="24"/>
          <w:szCs w:val="24"/>
        </w:rPr>
        <w:t xml:space="preserve">Место оказания услуг: </w:t>
      </w:r>
      <w:r>
        <w:rPr>
          <w:rFonts w:ascii="Times New Roman" w:hAnsi="Times New Roman" w:eastAsia="PT Astra Serif" w:cs="Times New Roman"/>
          <w:bCs/>
          <w:sz w:val="24"/>
          <w:szCs w:val="24"/>
        </w:rPr>
        <w:t xml:space="preserve">осмотр ТС, необходимые испытания проводятся в местах нахождения ТС Заказчика по адресу: Республика Карелия, </w:t>
      </w:r>
      <w:r>
        <w:rPr>
          <w:rFonts w:ascii="Times New Roman" w:hAnsi="Times New Roman" w:eastAsia="PT Astra Serif" w:cs="Times New Roman"/>
          <w:bCs/>
          <w:sz w:val="24"/>
          <w:szCs w:val="24"/>
        </w:rPr>
        <w:t xml:space="preserve">г</w:t>
      </w:r>
      <w:r>
        <w:rPr>
          <w:rFonts w:ascii="Times New Roman" w:hAnsi="Times New Roman" w:eastAsia="PT Astra Serif" w:cs="Times New Roman"/>
          <w:bCs/>
          <w:sz w:val="24"/>
          <w:szCs w:val="24"/>
        </w:rPr>
        <w:t xml:space="preserve">. Петрозаводск, ул. Мурманская, д. 22, Мурманская область, г. Мурманск, ул. Пушкинская, д. 7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64"/>
        <w:ind w:left="426"/>
        <w:jc w:val="both"/>
        <w:spacing w:after="0"/>
        <w:widowControl w:val="off"/>
        <w:tabs>
          <w:tab w:val="left" w:pos="709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eastAsia="PT Astra Serif"/>
          <w:b/>
          <w:color w:val="000000"/>
          <w:sz w:val="24"/>
          <w:szCs w:val="24"/>
          <w:lang w:eastAsia="ru-RU"/>
        </w:rPr>
        <w:t xml:space="preserve">Срок оказания услуг: </w:t>
      </w:r>
      <w:r>
        <w:rPr>
          <w:rFonts w:ascii="Times New Roman" w:hAnsi="Times New Roman" w:eastAsia="PT Astra Serif"/>
          <w:color w:val="000000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PT Astra Serif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PT Astra Serif"/>
          <w:color w:val="000000"/>
          <w:sz w:val="24"/>
          <w:szCs w:val="24"/>
          <w:lang w:eastAsia="ru-RU"/>
        </w:rPr>
        <w:t xml:space="preserve">семь</w:t>
      </w:r>
      <w:r>
        <w:rPr>
          <w:rFonts w:ascii="Times New Roman" w:hAnsi="Times New Roman" w:eastAsia="PT Astra Serif"/>
          <w:color w:val="000000"/>
          <w:sz w:val="24"/>
          <w:szCs w:val="24"/>
          <w:lang w:eastAsia="ru-RU"/>
        </w:rPr>
        <w:t xml:space="preserve">) рабочих дней </w:t>
      </w:r>
      <w:r>
        <w:rPr>
          <w:rFonts w:ascii="Times New Roman" w:hAnsi="Times New Roman" w:eastAsia="PT Astra Serif"/>
          <w:color w:val="000000"/>
          <w:sz w:val="24"/>
          <w:szCs w:val="24"/>
          <w:lang w:eastAsia="ru-RU"/>
        </w:rPr>
        <w:t xml:space="preserve">с даты подписания</w:t>
      </w:r>
      <w:r>
        <w:rPr>
          <w:rFonts w:ascii="Times New Roman" w:hAnsi="Times New Roman" w:eastAsia="PT Astra Serif"/>
          <w:color w:val="000000"/>
          <w:sz w:val="24"/>
          <w:szCs w:val="24"/>
          <w:lang w:eastAsia="ru-RU"/>
        </w:rPr>
        <w:t xml:space="preserve"> Контракта.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PT Astra Serif" w:cs="Times New Roman"/>
          <w:b/>
          <w:bCs/>
          <w:sz w:val="24"/>
          <w:szCs w:val="24"/>
          <w:lang w:eastAsia="zh-CN"/>
        </w:rPr>
        <w:t xml:space="preserve">Требования к оказываемым Услугам: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Astra Serif" w:cs="Times New Roman"/>
          <w:sz w:val="24"/>
          <w:szCs w:val="24"/>
        </w:rPr>
        <w:t xml:space="preserve">Услуги оказываются в соответствии с треб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ованиями Федерального закона от 29.07.1998 № 135-ФЗ «Об оценочной деятельности в Российской Федерации» (далее – Федеральный закон № 135-ФЗ), федеральных стандартов оценки, применяемых для данных объектов оценки, Правил оценочной деятельности, утвержденных 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саморегулируемой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 организацией оценщиков, других нормативных правовых актов для данной сферы деятельности.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Astra Serif" w:cs="Times New Roman"/>
          <w:sz w:val="24"/>
          <w:szCs w:val="24"/>
        </w:rPr>
        <w:t xml:space="preserve">Исполнитель в согласованное с Заказчиком время и в присутствии представителя 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Заказчикапроизводит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 по месту нахождения ТС 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осмотр каждого объекта оценки, сверку каждого ТС, его номерных агрегатов с предоставленными Заказчиком сведениями и документами, а также все необходимые испытания, позволяющие определить техническое состояние ТС для дальнейшей оценки их рыночной стоимости.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 Все полученные сведения и данные, а также фотоматериалы включаются в отчёты.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Astra Serif" w:cs="Times New Roman"/>
          <w:sz w:val="24"/>
          <w:szCs w:val="24"/>
        </w:rPr>
        <w:t xml:space="preserve">По окончании оказания Услуг исполнитель предоставляет Заказчику надлежащим образом оформленные отчёты в 2-х экземплярах на каждый объект оценки. Отчёты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 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оформляются исполнителем на бумажном носителе в соответствии с требованиями Федерального закона № 135-ФЗ и действующими Федеральными стандартами оценки, применяемыми для данных объектов оценки. Отчет не должен допускать неоднозначное тол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кование или вводить в заблуждение. В отчете в обязательном порядке указываются сведения, предусмотренные Федеральным законом № 135-ФЗ,  необходимые для полного и недвусмысленного толкования результатов проведения оценки объекта оценки, отраженных в отчете.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Astra Serif" w:cs="Times New Roman"/>
          <w:sz w:val="24"/>
          <w:szCs w:val="24"/>
          <w:lang w:eastAsia="zh-CN"/>
        </w:rPr>
        <w:t xml:space="preserve">Отчет должен быть пронумерован постранично, прошит, подписан экспертом, который провел оценку, а также скреплен личной печатью эксперта или печатью юридического лица, с которым эксперт заключили трудовой договор.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284" w:firstLine="7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PT Astra Serif" w:cs="Times New Roman"/>
          <w:b/>
          <w:bCs/>
          <w:sz w:val="24"/>
          <w:szCs w:val="24"/>
          <w:lang w:eastAsia="zh-CN"/>
        </w:rPr>
        <w:t xml:space="preserve">Требования к Исполнителю: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Astra Serif" w:cs="Times New Roman"/>
          <w:sz w:val="24"/>
          <w:szCs w:val="24"/>
        </w:rPr>
        <w:t xml:space="preserve">Исполнитель должен соответствовать требованиям  Федерального закона № 135-ФЗ.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Astra Serif" w:cs="Times New Roman"/>
          <w:sz w:val="24"/>
          <w:szCs w:val="24"/>
        </w:rPr>
        <w:t xml:space="preserve">При заключении контракта исполнитель предоставляет Заказчику заверенную 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саморегулируемой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 организацией оценщиков (СРОО) выписк</w:t>
      </w:r>
      <w:r>
        <w:rPr>
          <w:rFonts w:ascii="Times New Roman" w:hAnsi="Times New Roman" w:eastAsia="PT Astra Serif" w:cs="Times New Roman"/>
          <w:sz w:val="24"/>
          <w:szCs w:val="24"/>
        </w:rPr>
        <w:t xml:space="preserve">у из реестра членов СРОО, членом которой он является, копию квалификационного аттестата в области оценочной деятельности по соответствующему направлению, копию  действующего договора (полиса) об обязательном страховании оценщика при оценочной деятельности.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Astra Serif" w:cs="Times New Roman"/>
          <w:sz w:val="24"/>
          <w:szCs w:val="24"/>
          <w:lang w:eastAsia="zh-CN"/>
        </w:rPr>
        <w:t xml:space="preserve">Исполнитель при оказании Услуг должен: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Astra Serif" w:cs="Times New Roman"/>
          <w:sz w:val="24"/>
          <w:szCs w:val="24"/>
          <w:lang w:eastAsia="zh-CN"/>
        </w:rPr>
        <w:t xml:space="preserve">- соблюдать при осуществлении оценочной деятельности требования Федерального закона № 135-ФЗ и иных нормативных правовых актов Российской Федерации, федеральные </w:t>
      </w:r>
      <w:r>
        <w:rPr>
          <w:rFonts w:ascii="Times New Roman" w:hAnsi="Times New Roman" w:eastAsia="PT Astra Serif" w:cs="Times New Roman"/>
          <w:sz w:val="24"/>
          <w:szCs w:val="24"/>
          <w:lang w:eastAsia="zh-CN"/>
        </w:rPr>
        <w:t xml:space="preserve">стандарты оценки, а также стандарты и правила оценочной деятельности, утвержденные СРОО, членом которой он является;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Astra Serif" w:cs="Times New Roman"/>
          <w:sz w:val="24"/>
          <w:szCs w:val="24"/>
          <w:lang w:eastAsia="zh-CN"/>
        </w:rPr>
        <w:t xml:space="preserve">- соблюдать правила деловой и профессиональной этики, установленные СРОО, членом которой он является, а также уплачивать взносы, установленные такой СРОО;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Astra Serif" w:cs="Times New Roman"/>
          <w:sz w:val="24"/>
          <w:szCs w:val="24"/>
          <w:lang w:eastAsia="zh-CN"/>
        </w:rPr>
        <w:t xml:space="preserve">- сообщать Заказчику или юридическому лицу, с которым он заключил трудовой договор, о невозможности своего участия в проведении оценки вследствие возникновения обстоятельств, препятствующих проведению объективной оценки;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Astra Serif" w:cs="Times New Roman"/>
          <w:sz w:val="24"/>
          <w:szCs w:val="24"/>
          <w:lang w:eastAsia="zh-CN"/>
        </w:rPr>
        <w:t xml:space="preserve">- обеспечивать сохранность документов, получаемых от Заказчика и третьих лиц в ходе проведения оценки;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Astra Serif" w:cs="Times New Roman"/>
          <w:sz w:val="24"/>
          <w:szCs w:val="24"/>
          <w:lang w:eastAsia="zh-CN"/>
        </w:rPr>
        <w:t xml:space="preserve">- не разглашать конфиденциальную информацию, полученную от Заказчика в ходе проведения оценки, за исключением случаев, предусмотренных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Astra Serif" w:cs="Times New Roman"/>
          <w:sz w:val="24"/>
          <w:szCs w:val="24"/>
          <w:lang w:eastAsia="zh-CN"/>
        </w:rPr>
        <w:t xml:space="preserve">- в случаях, предусмотренных законодательством Российской Федерации, предоставлять копии хранящихся отчетов или содержащуюся в них информацию правоохранительным, судебным, иным уполномоченным государственным органам по их требованию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284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-284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PT Astra Serif" w:cs="Times New Roman"/>
          <w:b/>
          <w:bCs/>
          <w:sz w:val="24"/>
          <w:szCs w:val="24"/>
          <w:lang w:eastAsia="zh-CN"/>
        </w:rPr>
        <w:t xml:space="preserve">Цена контракта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Astra Serif" w:cs="Times New Roman"/>
          <w:sz w:val="24"/>
          <w:szCs w:val="24"/>
          <w:lang w:eastAsia="zh-CN"/>
        </w:rPr>
        <w:t xml:space="preserve">Цена контракта является твердой на весь период действия контракта и не может меняться, за исключением случаев, предусмотренных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Astra Serif" w:cs="Times New Roman"/>
          <w:sz w:val="24"/>
          <w:szCs w:val="24"/>
          <w:lang w:eastAsia="zh-CN"/>
        </w:rPr>
        <w:t xml:space="preserve">Цена контракта включает все затраты исполнителя, связанные с исполнением обя</w:t>
      </w:r>
      <w:r>
        <w:rPr>
          <w:rFonts w:ascii="Times New Roman" w:hAnsi="Times New Roman" w:eastAsia="PT Astra Serif" w:cs="Times New Roman"/>
          <w:sz w:val="24"/>
          <w:szCs w:val="24"/>
          <w:lang w:eastAsia="zh-CN"/>
        </w:rPr>
        <w:t xml:space="preserve">зательств по контракту, включая транспортные расходы, расходы на материалы, оборудование, страхование, уплату таможенных пошлин, налогов, сборов, оплату обязательств перед третьими лицами и другие обязательные платежи, предусмотренные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623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erReference w:type="default" r:id="rId10"/>
      <w:footnotePr/>
      <w:endnotePr/>
      <w:type w:val="nextPage"/>
      <w:pgSz w:w="11906" w:h="16838" w:orient="portrait"/>
      <w:pgMar w:top="1134" w:right="707" w:bottom="765" w:left="1276" w:header="0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Noto Sans Devanagari">
    <w:panose1 w:val="020B0502040504020204"/>
  </w:font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 Unicode MS">
    <w:panose1 w:val="020B050602020302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7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0485" cy="160655"/>
              <wp:effectExtent l="0" t="0" r="0" b="0"/>
              <wp:wrapSquare wrapText="bothSides"/>
              <wp:docPr id="1" name="shape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955"/>
                            <w:rPr>
                              <w:rStyle w:val="915"/>
                            </w:rPr>
                          </w:pPr>
                          <w:r>
                            <w:rPr>
                              <w:rStyle w:val="915"/>
                            </w:rPr>
                            <w:fldChar w:fldCharType="begin"/>
                          </w:r>
                          <w:r>
                            <w:rPr>
                              <w:rStyle w:val="915"/>
                            </w:rPr>
                            <w:instrText xml:space="preserve"> PAGE </w:instrText>
                          </w:r>
                          <w:r>
                            <w:rPr>
                              <w:rStyle w:val="915"/>
                            </w:rPr>
                            <w:fldChar w:fldCharType="separate"/>
                          </w:r>
                          <w:r>
                            <w:rPr>
                              <w:rStyle w:val="915"/>
                            </w:rPr>
                            <w:t xml:space="preserve">6</w:t>
                          </w:r>
                          <w:r>
                            <w:rPr>
                              <w:rStyle w:val="915"/>
                            </w:rPr>
                            <w:fldChar w:fldCharType="end"/>
                          </w:r>
                          <w:r>
                            <w:rPr>
                              <w:rStyle w:val="915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7;o:allowoverlap:true;o:allowincell:true;mso-position-horizontal-relative:margin;mso-position-horizontal:right;mso-position-vertical-relative:text;margin-top:0.05pt;mso-position-vertical:absolute;width:5.55pt;height:12.65pt;mso-wrap-distance-left:0.00pt;mso-wrap-distance-top:0.00pt;mso-wrap-distance-right:0.00pt;mso-wrap-distance-bottom:0.00pt;visibility:visible;" fillcolor="#FFFFFF" strokecolor="#000000">
              <v:fill opacity="100f"/>
              <w10:wrap type="square"/>
              <v:textbox inset="0,0,0,0">
                <w:txbxContent>
                  <w:p>
                    <w:pPr>
                      <w:pStyle w:val="955"/>
                      <w:rPr>
                        <w:rStyle w:val="915"/>
                      </w:rPr>
                    </w:pPr>
                    <w:r>
                      <w:rPr>
                        <w:rStyle w:val="915"/>
                      </w:rPr>
                      <w:fldChar w:fldCharType="begin"/>
                    </w:r>
                    <w:r>
                      <w:rPr>
                        <w:rStyle w:val="915"/>
                      </w:rPr>
                      <w:instrText xml:space="preserve"> PAGE </w:instrText>
                    </w:r>
                    <w:r>
                      <w:rPr>
                        <w:rStyle w:val="915"/>
                      </w:rPr>
                      <w:fldChar w:fldCharType="separate"/>
                    </w:r>
                    <w:r>
                      <w:rPr>
                        <w:rStyle w:val="915"/>
                      </w:rPr>
                      <w:t xml:space="preserve">6</w:t>
                    </w:r>
                    <w:r>
                      <w:rPr>
                        <w:rStyle w:val="915"/>
                      </w:rPr>
                      <w:fldChar w:fldCharType="end"/>
                    </w:r>
                    <w:r>
                      <w:rPr>
                        <w:rStyle w:val="915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10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</w:p>
  <w:p>
    <w:pPr>
      <w:pStyle w:val="95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4.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4.1.%1."/>
      <w:lvlJc w:val="left"/>
      <w:pPr>
        <w:ind w:left="1431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785" w:hanging="360"/>
        <w:tabs>
          <w:tab w:val="num" w:pos="42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  <w:tabs>
          <w:tab w:val="num" w:pos="42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  <w:tabs>
          <w:tab w:val="num" w:pos="42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  <w:tabs>
          <w:tab w:val="num" w:pos="42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  <w:tabs>
          <w:tab w:val="num" w:pos="42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  <w:tabs>
          <w:tab w:val="num" w:pos="42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  <w:tabs>
          <w:tab w:val="num" w:pos="42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  <w:tabs>
          <w:tab w:val="num" w:pos="42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  <w:tabs>
          <w:tab w:val="num" w:pos="426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428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 w:eastAsiaTheme="minorEastAsia"/>
      </w:rPr>
    </w:lvl>
    <w:lvl w:ilvl="1">
      <w:start w:val="3"/>
      <w:numFmt w:val="decimal"/>
      <w:isLgl w:val="false"/>
      <w:suff w:val="tab"/>
      <w:lvlText w:val="%1.%2."/>
      <w:lvlJc w:val="left"/>
      <w:pPr>
        <w:ind w:left="1200" w:hanging="480"/>
      </w:pPr>
      <w:rPr>
        <w:rFonts w:hint="default" w:eastAsiaTheme="minorEastAsi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 w:eastAsiaTheme="minorEastAsia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 w:eastAsiaTheme="minorEastAsia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 w:eastAsiaTheme="minorEastAsia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 w:eastAsiaTheme="minorEastAsia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 w:eastAsiaTheme="minorEastAsia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 w:eastAsiaTheme="minorEastAsia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 w:eastAsiaTheme="minorEastAsi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4.4.%1."/>
      <w:lvlJc w:val="left"/>
      <w:pPr>
        <w:ind w:left="993" w:firstLine="0"/>
        <w:tabs>
          <w:tab w:val="num" w:pos="220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4.3.%3."/>
      <w:lvlJc w:val="left"/>
      <w:pPr>
        <w:tabs>
          <w:tab w:val="num" w:pos="1211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5.%2."/>
      <w:lvlJc w:val="left"/>
      <w:pPr>
        <w:ind w:left="360" w:hanging="360"/>
        <w:tabs>
          <w:tab w:val="num" w:pos="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4.3.%1."/>
      <w:lvlJc w:val="left"/>
      <w:pPr>
        <w:ind w:left="284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4.2.%1."/>
      <w:lvlJc w:val="left"/>
      <w:pPr>
        <w:ind w:left="214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26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3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5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7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9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1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3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5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78" w:hanging="18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431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17"/>
  </w:num>
  <w:num w:numId="5">
    <w:abstractNumId w:val="2"/>
  </w:num>
  <w:num w:numId="6">
    <w:abstractNumId w:val="16"/>
  </w:num>
  <w:num w:numId="7">
    <w:abstractNumId w:val="15"/>
  </w:num>
  <w:num w:numId="8">
    <w:abstractNumId w:val="19"/>
  </w:num>
  <w:num w:numId="9">
    <w:abstractNumId w:val="0"/>
  </w:num>
  <w:num w:numId="10">
    <w:abstractNumId w:val="13"/>
  </w:num>
  <w:num w:numId="11">
    <w:abstractNumId w:val="14"/>
  </w:num>
  <w:num w:numId="12">
    <w:abstractNumId w:val="5"/>
  </w:num>
  <w:num w:numId="13">
    <w:abstractNumId w:val="4"/>
  </w:num>
  <w:num w:numId="14">
    <w:abstractNumId w:val="3"/>
  </w:num>
  <w:num w:numId="15">
    <w:abstractNumId w:val="12"/>
  </w:num>
  <w:num w:numId="16">
    <w:abstractNumId w:val="10"/>
  </w:num>
  <w:num w:numId="17">
    <w:abstractNumId w:val="1"/>
  </w:num>
  <w:num w:numId="18">
    <w:abstractNumId w:val="9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2">
    <w:name w:val="Heading 5 Char"/>
    <w:basedOn w:val="746"/>
    <w:link w:val="882"/>
    <w:uiPriority w:val="9"/>
    <w:rPr>
      <w:rFonts w:ascii="Arial" w:hAnsi="Arial" w:eastAsia="Arial" w:cs="Arial"/>
      <w:b/>
      <w:bCs/>
      <w:sz w:val="24"/>
      <w:szCs w:val="24"/>
    </w:rPr>
  </w:style>
  <w:style w:type="paragraph" w:styleId="745" w:default="1">
    <w:name w:val="Normal"/>
    <w:qFormat/>
    <w:pPr>
      <w:spacing w:after="200" w:line="276" w:lineRule="auto"/>
    </w:p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table" w:styleId="74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4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9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7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3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4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5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6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7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5">
    <w:name w:val="Hyperlink"/>
    <w:uiPriority w:val="99"/>
    <w:unhideWhenUsed/>
    <w:rPr>
      <w:color w:val="0000ff" w:themeColor="hyperlink"/>
      <w:u w:val="single"/>
    </w:rPr>
  </w:style>
  <w:style w:type="character" w:styleId="876">
    <w:name w:val="footnote reference"/>
    <w:basedOn w:val="746"/>
    <w:uiPriority w:val="99"/>
    <w:unhideWhenUsed/>
    <w:rPr>
      <w:vertAlign w:val="superscript"/>
    </w:rPr>
  </w:style>
  <w:style w:type="character" w:styleId="877">
    <w:name w:val="endnote reference"/>
    <w:basedOn w:val="746"/>
    <w:uiPriority w:val="99"/>
    <w:semiHidden/>
    <w:unhideWhenUsed/>
    <w:rPr>
      <w:vertAlign w:val="superscript"/>
    </w:rPr>
  </w:style>
  <w:style w:type="paragraph" w:styleId="878" w:customStyle="1">
    <w:name w:val="Heading 1"/>
    <w:basedOn w:val="74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79" w:customStyle="1">
    <w:name w:val="Heading 2"/>
    <w:basedOn w:val="74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80" w:customStyle="1">
    <w:name w:val="Heading 3"/>
    <w:basedOn w:val="74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81" w:customStyle="1">
    <w:name w:val="Heading 4"/>
    <w:basedOn w:val="74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82" w:customStyle="1">
    <w:name w:val="Heading 5"/>
    <w:basedOn w:val="74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83" w:customStyle="1">
    <w:name w:val="Heading 6"/>
    <w:basedOn w:val="74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84" w:customStyle="1">
    <w:name w:val="Heading 7"/>
    <w:basedOn w:val="74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85" w:customStyle="1">
    <w:name w:val="Heading 8"/>
    <w:basedOn w:val="74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86" w:customStyle="1">
    <w:name w:val="Heading 9"/>
    <w:basedOn w:val="74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7" w:customStyle="1">
    <w:name w:val="Heading 1 Char"/>
    <w:basedOn w:val="746"/>
    <w:uiPriority w:val="9"/>
    <w:qFormat/>
    <w:rPr>
      <w:rFonts w:ascii="Arial" w:hAnsi="Arial" w:eastAsia="Arial" w:cs="Arial"/>
      <w:sz w:val="40"/>
      <w:szCs w:val="40"/>
    </w:rPr>
  </w:style>
  <w:style w:type="character" w:styleId="888" w:customStyle="1">
    <w:name w:val="Heading 2 Char"/>
    <w:basedOn w:val="746"/>
    <w:uiPriority w:val="9"/>
    <w:qFormat/>
    <w:rPr>
      <w:rFonts w:ascii="Arial" w:hAnsi="Arial" w:eastAsia="Arial" w:cs="Arial"/>
      <w:sz w:val="34"/>
    </w:rPr>
  </w:style>
  <w:style w:type="character" w:styleId="889" w:customStyle="1">
    <w:name w:val="Heading 3 Char"/>
    <w:basedOn w:val="746"/>
    <w:uiPriority w:val="9"/>
    <w:qFormat/>
    <w:rPr>
      <w:rFonts w:ascii="Arial" w:hAnsi="Arial" w:eastAsia="Arial" w:cs="Arial"/>
      <w:sz w:val="30"/>
      <w:szCs w:val="30"/>
    </w:rPr>
  </w:style>
  <w:style w:type="character" w:styleId="890" w:customStyle="1">
    <w:name w:val="Heading 4 Char"/>
    <w:basedOn w:val="74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91" w:customStyle="1">
    <w:name w:val="Оглавление 2 Знак"/>
    <w:basedOn w:val="746"/>
    <w:link w:val="93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92" w:customStyle="1">
    <w:name w:val="Heading 6 Char"/>
    <w:basedOn w:val="74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93" w:customStyle="1">
    <w:name w:val="Heading 7 Char"/>
    <w:basedOn w:val="74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94" w:customStyle="1">
    <w:name w:val="Heading 8 Char"/>
    <w:basedOn w:val="74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95" w:customStyle="1">
    <w:name w:val="Heading 9 Char"/>
    <w:basedOn w:val="74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96" w:customStyle="1">
    <w:name w:val="Title Char"/>
    <w:basedOn w:val="746"/>
    <w:uiPriority w:val="10"/>
    <w:qFormat/>
    <w:rPr>
      <w:sz w:val="48"/>
      <w:szCs w:val="48"/>
    </w:rPr>
  </w:style>
  <w:style w:type="character" w:styleId="897" w:customStyle="1">
    <w:name w:val="Subtitle Char"/>
    <w:basedOn w:val="746"/>
    <w:uiPriority w:val="11"/>
    <w:qFormat/>
    <w:rPr>
      <w:sz w:val="24"/>
      <w:szCs w:val="24"/>
    </w:rPr>
  </w:style>
  <w:style w:type="character" w:styleId="898" w:customStyle="1">
    <w:name w:val="Quote Char"/>
    <w:uiPriority w:val="29"/>
    <w:qFormat/>
    <w:rPr>
      <w:i/>
    </w:rPr>
  </w:style>
  <w:style w:type="character" w:styleId="899" w:customStyle="1">
    <w:name w:val="Intense Quote Char"/>
    <w:uiPriority w:val="30"/>
    <w:qFormat/>
    <w:rPr>
      <w:i/>
    </w:rPr>
  </w:style>
  <w:style w:type="character" w:styleId="900" w:customStyle="1">
    <w:name w:val="Header Char"/>
    <w:basedOn w:val="746"/>
    <w:uiPriority w:val="99"/>
    <w:qFormat/>
  </w:style>
  <w:style w:type="character" w:styleId="901" w:customStyle="1">
    <w:name w:val="Footer Char"/>
    <w:basedOn w:val="746"/>
    <w:uiPriority w:val="99"/>
    <w:qFormat/>
  </w:style>
  <w:style w:type="character" w:styleId="902" w:customStyle="1">
    <w:name w:val="Caption Char"/>
    <w:uiPriority w:val="99"/>
    <w:qFormat/>
  </w:style>
  <w:style w:type="character" w:styleId="903" w:customStyle="1">
    <w:name w:val="Footnote Text Char"/>
    <w:uiPriority w:val="99"/>
    <w:qFormat/>
    <w:rPr>
      <w:sz w:val="18"/>
    </w:rPr>
  </w:style>
  <w:style w:type="character" w:styleId="904" w:customStyle="1">
    <w:name w:val="Endnote Text Char"/>
    <w:uiPriority w:val="99"/>
    <w:qFormat/>
    <w:rPr>
      <w:sz w:val="20"/>
    </w:rPr>
  </w:style>
  <w:style w:type="character" w:styleId="905" w:customStyle="1">
    <w:name w:val="Основной текст с отступом Знак"/>
    <w:basedOn w:val="746"/>
    <w:uiPriority w:val="99"/>
    <w:semiHidden/>
    <w:qFormat/>
  </w:style>
  <w:style w:type="character" w:styleId="906" w:customStyle="1">
    <w:name w:val="Текст выноски Знак"/>
    <w:basedOn w:val="746"/>
    <w:uiPriority w:val="99"/>
    <w:semiHidden/>
    <w:qFormat/>
    <w:rPr>
      <w:rFonts w:ascii="Tahoma" w:hAnsi="Tahoma" w:cs="Tahoma"/>
      <w:sz w:val="16"/>
      <w:szCs w:val="16"/>
    </w:rPr>
  </w:style>
  <w:style w:type="character" w:styleId="907" w:customStyle="1">
    <w:name w:val="Текст Знак"/>
    <w:basedOn w:val="746"/>
    <w:semiHidden/>
    <w:qFormat/>
    <w:rPr>
      <w:rFonts w:ascii="Courier New" w:hAnsi="Courier New" w:eastAsia="Times New Roman" w:cs="Courier New"/>
      <w:sz w:val="20"/>
      <w:szCs w:val="20"/>
      <w:lang w:eastAsia="ar-SA"/>
    </w:rPr>
  </w:style>
  <w:style w:type="character" w:styleId="908" w:customStyle="1">
    <w:name w:val="Основной текст Знак"/>
    <w:basedOn w:val="746"/>
    <w:semiHidden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9" w:customStyle="1">
    <w:name w:val="Верхний колонтитул Знак"/>
    <w:basedOn w:val="746"/>
    <w:uiPriority w:val="99"/>
    <w:qFormat/>
  </w:style>
  <w:style w:type="character" w:styleId="910" w:customStyle="1">
    <w:name w:val="Нижний колонтитул Знак"/>
    <w:basedOn w:val="746"/>
    <w:uiPriority w:val="99"/>
    <w:qFormat/>
  </w:style>
  <w:style w:type="character" w:styleId="911">
    <w:name w:val="annotation reference"/>
    <w:basedOn w:val="746"/>
    <w:uiPriority w:val="99"/>
    <w:unhideWhenUsed/>
    <w:qFormat/>
    <w:rPr>
      <w:sz w:val="16"/>
      <w:szCs w:val="16"/>
    </w:rPr>
  </w:style>
  <w:style w:type="character" w:styleId="912" w:customStyle="1">
    <w:name w:val="Текст примечания Знак"/>
    <w:basedOn w:val="746"/>
    <w:uiPriority w:val="99"/>
    <w:semiHidden/>
    <w:qFormat/>
    <w:rPr>
      <w:sz w:val="20"/>
      <w:szCs w:val="20"/>
    </w:rPr>
  </w:style>
  <w:style w:type="character" w:styleId="913" w:customStyle="1">
    <w:name w:val="Тема примечания Знак"/>
    <w:basedOn w:val="912"/>
    <w:uiPriority w:val="99"/>
    <w:semiHidden/>
    <w:qFormat/>
    <w:rPr>
      <w:b/>
      <w:bCs/>
      <w:sz w:val="20"/>
      <w:szCs w:val="20"/>
    </w:rPr>
  </w:style>
  <w:style w:type="character" w:styleId="914" w:customStyle="1">
    <w:name w:val="Текст сноски Знак"/>
    <w:basedOn w:val="746"/>
    <w:uiPriority w:val="99"/>
    <w:semiHidden/>
    <w:qFormat/>
    <w:rPr>
      <w:sz w:val="20"/>
      <w:szCs w:val="20"/>
    </w:rPr>
  </w:style>
  <w:style w:type="character" w:styleId="915">
    <w:name w:val="page number"/>
    <w:basedOn w:val="746"/>
    <w:qFormat/>
    <w:rPr>
      <w:rFonts w:ascii="Times New Roman" w:hAnsi="Times New Roman" w:cs="Times New Roman"/>
    </w:rPr>
  </w:style>
  <w:style w:type="character" w:styleId="916" w:customStyle="1">
    <w:name w:val="Привязка сноски"/>
    <w:rPr>
      <w:vertAlign w:val="superscript"/>
    </w:rPr>
  </w:style>
  <w:style w:type="character" w:styleId="917" w:customStyle="1">
    <w:name w:val="Footnote Characters"/>
    <w:uiPriority w:val="99"/>
    <w:qFormat/>
    <w:rPr>
      <w:vertAlign w:val="superscript"/>
    </w:rPr>
  </w:style>
  <w:style w:type="character" w:styleId="918" w:customStyle="1">
    <w:name w:val="Интернет-ссылка"/>
    <w:uiPriority w:val="99"/>
    <w:rPr>
      <w:color w:val="0000ff"/>
      <w:u w:val="single"/>
    </w:rPr>
  </w:style>
  <w:style w:type="character" w:styleId="919" w:customStyle="1">
    <w:name w:val="Font Style14"/>
    <w:basedOn w:val="746"/>
    <w:qFormat/>
    <w:rPr>
      <w:rFonts w:ascii="Times New Roman" w:hAnsi="Times New Roman" w:cs="Times New Roman"/>
    </w:rPr>
  </w:style>
  <w:style w:type="character" w:styleId="920" w:customStyle="1">
    <w:name w:val="Абзац списка Знак"/>
    <w:uiPriority w:val="34"/>
    <w:qFormat/>
  </w:style>
  <w:style w:type="character" w:styleId="921" w:customStyle="1">
    <w:name w:val="Текст концевой сноски Знак"/>
    <w:basedOn w:val="746"/>
    <w:uiPriority w:val="99"/>
    <w:semiHidden/>
    <w:qFormat/>
    <w:rPr>
      <w:sz w:val="20"/>
      <w:szCs w:val="20"/>
    </w:rPr>
  </w:style>
  <w:style w:type="character" w:styleId="922" w:customStyle="1">
    <w:name w:val="Привязка концевой сноски"/>
    <w:rPr>
      <w:vertAlign w:val="superscript"/>
    </w:rPr>
  </w:style>
  <w:style w:type="character" w:styleId="923" w:customStyle="1">
    <w:name w:val="Endnote Characters"/>
    <w:basedOn w:val="746"/>
    <w:uiPriority w:val="99"/>
    <w:semiHidden/>
    <w:unhideWhenUsed/>
    <w:qFormat/>
    <w:rPr>
      <w:vertAlign w:val="superscript"/>
    </w:rPr>
  </w:style>
  <w:style w:type="paragraph" w:styleId="924" w:customStyle="1">
    <w:name w:val="Заголовок"/>
    <w:basedOn w:val="745"/>
    <w:next w:val="92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25">
    <w:name w:val="Body Text"/>
    <w:basedOn w:val="745"/>
    <w:semiHidden/>
    <w:unhideWhenUsed/>
    <w:qFormat/>
    <w:pPr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926">
    <w:name w:val="List"/>
    <w:basedOn w:val="925"/>
    <w:rPr>
      <w:rFonts w:ascii="PT Astra Serif" w:hAnsi="PT Astra Serif" w:cs="Noto Sans Devanagari"/>
    </w:rPr>
  </w:style>
  <w:style w:type="paragraph" w:styleId="927" w:customStyle="1">
    <w:name w:val="Caption"/>
    <w:basedOn w:val="74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928">
    <w:name w:val="index heading"/>
    <w:basedOn w:val="745"/>
    <w:qFormat/>
    <w:pPr>
      <w:suppressLineNumbers/>
    </w:pPr>
    <w:rPr>
      <w:rFonts w:ascii="PT Astra Serif" w:hAnsi="PT Astra Serif" w:cs="Noto Sans Devanagari"/>
    </w:rPr>
  </w:style>
  <w:style w:type="paragraph" w:styleId="929">
    <w:name w:val="Title"/>
    <w:basedOn w:val="745"/>
    <w:uiPriority w:val="10"/>
    <w:qFormat/>
    <w:pPr>
      <w:contextualSpacing/>
      <w:spacing w:before="300"/>
    </w:pPr>
    <w:rPr>
      <w:sz w:val="48"/>
      <w:szCs w:val="48"/>
    </w:rPr>
  </w:style>
  <w:style w:type="paragraph" w:styleId="930">
    <w:name w:val="Subtitle"/>
    <w:basedOn w:val="745"/>
    <w:uiPriority w:val="11"/>
    <w:qFormat/>
    <w:pPr>
      <w:spacing w:before="200"/>
    </w:pPr>
    <w:rPr>
      <w:sz w:val="24"/>
      <w:szCs w:val="24"/>
    </w:rPr>
  </w:style>
  <w:style w:type="paragraph" w:styleId="931">
    <w:name w:val="Quote"/>
    <w:basedOn w:val="745"/>
    <w:uiPriority w:val="29"/>
    <w:qFormat/>
    <w:pPr>
      <w:ind w:left="720" w:right="720"/>
    </w:pPr>
    <w:rPr>
      <w:i/>
    </w:rPr>
  </w:style>
  <w:style w:type="paragraph" w:styleId="932">
    <w:name w:val="Intense Quote"/>
    <w:basedOn w:val="745"/>
    <w:link w:val="9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33">
    <w:name w:val="toc 1"/>
    <w:basedOn w:val="745"/>
    <w:uiPriority w:val="39"/>
    <w:unhideWhenUsed/>
    <w:pPr>
      <w:spacing w:after="57"/>
    </w:pPr>
  </w:style>
  <w:style w:type="paragraph" w:styleId="934">
    <w:name w:val="toc 2"/>
    <w:basedOn w:val="745"/>
    <w:link w:val="891"/>
    <w:uiPriority w:val="39"/>
    <w:unhideWhenUsed/>
    <w:pPr>
      <w:ind w:left="283"/>
      <w:spacing w:after="57"/>
    </w:pPr>
  </w:style>
  <w:style w:type="paragraph" w:styleId="935">
    <w:name w:val="toc 3"/>
    <w:basedOn w:val="745"/>
    <w:uiPriority w:val="39"/>
    <w:unhideWhenUsed/>
    <w:pPr>
      <w:ind w:left="567"/>
      <w:spacing w:after="57"/>
    </w:pPr>
  </w:style>
  <w:style w:type="paragraph" w:styleId="936">
    <w:name w:val="toc 4"/>
    <w:basedOn w:val="745"/>
    <w:link w:val="932"/>
    <w:uiPriority w:val="39"/>
    <w:unhideWhenUsed/>
    <w:pPr>
      <w:ind w:left="850"/>
      <w:spacing w:after="57"/>
    </w:pPr>
  </w:style>
  <w:style w:type="paragraph" w:styleId="937">
    <w:name w:val="toc 5"/>
    <w:basedOn w:val="745"/>
    <w:uiPriority w:val="39"/>
    <w:unhideWhenUsed/>
    <w:pPr>
      <w:ind w:left="1134"/>
      <w:spacing w:after="57"/>
    </w:pPr>
  </w:style>
  <w:style w:type="paragraph" w:styleId="938">
    <w:name w:val="toc 6"/>
    <w:basedOn w:val="745"/>
    <w:uiPriority w:val="39"/>
    <w:unhideWhenUsed/>
    <w:pPr>
      <w:ind w:left="1417"/>
      <w:spacing w:after="57"/>
    </w:pPr>
  </w:style>
  <w:style w:type="paragraph" w:styleId="939">
    <w:name w:val="toc 7"/>
    <w:basedOn w:val="745"/>
    <w:uiPriority w:val="39"/>
    <w:unhideWhenUsed/>
    <w:pPr>
      <w:ind w:left="1701"/>
      <w:spacing w:after="57"/>
    </w:pPr>
  </w:style>
  <w:style w:type="paragraph" w:styleId="940">
    <w:name w:val="toc 8"/>
    <w:basedOn w:val="745"/>
    <w:uiPriority w:val="39"/>
    <w:unhideWhenUsed/>
    <w:pPr>
      <w:ind w:left="1984"/>
      <w:spacing w:after="57"/>
    </w:pPr>
  </w:style>
  <w:style w:type="paragraph" w:styleId="941">
    <w:name w:val="toc 9"/>
    <w:basedOn w:val="745"/>
    <w:uiPriority w:val="39"/>
    <w:unhideWhenUsed/>
    <w:pPr>
      <w:ind w:left="2268"/>
      <w:spacing w:after="57"/>
    </w:pPr>
  </w:style>
  <w:style w:type="paragraph" w:styleId="942">
    <w:name w:val="TOC Heading"/>
    <w:uiPriority w:val="39"/>
    <w:unhideWhenUsed/>
    <w:qFormat/>
    <w:pPr>
      <w:spacing w:after="200" w:line="276" w:lineRule="auto"/>
    </w:pPr>
  </w:style>
  <w:style w:type="paragraph" w:styleId="943">
    <w:name w:val="table of figures"/>
    <w:basedOn w:val="745"/>
    <w:uiPriority w:val="99"/>
    <w:unhideWhenUsed/>
    <w:qFormat/>
    <w:pPr>
      <w:spacing w:after="0"/>
    </w:pPr>
  </w:style>
  <w:style w:type="paragraph" w:styleId="944">
    <w:name w:val="List Paragraph"/>
    <w:basedOn w:val="745"/>
    <w:uiPriority w:val="34"/>
    <w:qFormat/>
    <w:pPr>
      <w:contextualSpacing/>
      <w:ind w:left="720"/>
    </w:pPr>
  </w:style>
  <w:style w:type="paragraph" w:styleId="945">
    <w:name w:val="Normal (Web)"/>
    <w:basedOn w:val="745"/>
    <w:qFormat/>
    <w:pPr>
      <w:spacing w:before="280" w:after="280" w:line="240" w:lineRule="auto"/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946" w:customStyle="1">
    <w:name w:val="ConsPlusNormal"/>
    <w:qFormat/>
    <w:pPr>
      <w:ind w:firstLine="720"/>
      <w:widowControl w:val="off"/>
    </w:pPr>
    <w:rPr>
      <w:rFonts w:ascii="Arial" w:hAnsi="Arial" w:eastAsia="Times New Roman"/>
      <w:sz w:val="20"/>
      <w:szCs w:val="20"/>
      <w:lang w:eastAsia="ar-SA"/>
    </w:rPr>
  </w:style>
  <w:style w:type="paragraph" w:styleId="947" w:customStyle="1">
    <w:name w:val="Готовый"/>
    <w:basedOn w:val="745"/>
    <w:qFormat/>
    <w:pPr>
      <w:spacing w:after="0" w:line="240" w:lineRule="auto"/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Times New Roman" w:cs="Times New Roman"/>
      <w:sz w:val="20"/>
      <w:szCs w:val="20"/>
    </w:rPr>
  </w:style>
  <w:style w:type="paragraph" w:styleId="948" w:customStyle="1">
    <w:name w:val="Список1"/>
    <w:basedOn w:val="949"/>
    <w:qFormat/>
    <w:pPr>
      <w:jc w:val="both"/>
      <w:spacing w:after="0" w:line="240" w:lineRule="auto"/>
      <w:widowControl w:val="off"/>
      <w:tabs>
        <w:tab w:val="left" w:pos="360" w:leader="none"/>
      </w:tabs>
    </w:pPr>
    <w:rPr>
      <w:rFonts w:ascii="Times New Roman" w:hAnsi="Times New Roman" w:eastAsia="Times New Roman" w:cs="Times New Roman"/>
      <w:sz w:val="28"/>
      <w:szCs w:val="28"/>
    </w:rPr>
  </w:style>
  <w:style w:type="paragraph" w:styleId="949">
    <w:name w:val="Body Text Indent"/>
    <w:basedOn w:val="745"/>
    <w:uiPriority w:val="99"/>
    <w:semiHidden/>
    <w:unhideWhenUsed/>
    <w:pPr>
      <w:ind w:left="283"/>
      <w:spacing w:after="120"/>
    </w:pPr>
  </w:style>
  <w:style w:type="paragraph" w:styleId="950" w:customStyle="1">
    <w:name w:val="Super2"/>
    <w:basedOn w:val="745"/>
    <w:qFormat/>
    <w:pPr>
      <w:spacing w:before="180" w:after="90" w:line="240" w:lineRule="auto"/>
      <w:tabs>
        <w:tab w:val="left" w:pos="907" w:leader="none"/>
      </w:tabs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951">
    <w:name w:val="Balloon Text"/>
    <w:basedOn w:val="74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52">
    <w:name w:val="Plain Text"/>
    <w:basedOn w:val="745"/>
    <w:semiHidden/>
    <w:unhideWhenUsed/>
    <w:qFormat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953" w:customStyle="1">
    <w:name w:val="Верхний и нижний колонтитулы"/>
    <w:basedOn w:val="745"/>
    <w:qFormat/>
  </w:style>
  <w:style w:type="paragraph" w:styleId="954" w:customStyle="1">
    <w:name w:val="Header"/>
    <w:basedOn w:val="7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55" w:customStyle="1">
    <w:name w:val="Footer"/>
    <w:basedOn w:val="7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56">
    <w:name w:val="annotation text"/>
    <w:basedOn w:val="745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957">
    <w:name w:val="annotation subject"/>
    <w:basedOn w:val="956"/>
    <w:uiPriority w:val="99"/>
    <w:semiHidden/>
    <w:unhideWhenUsed/>
    <w:qFormat/>
    <w:rPr>
      <w:b/>
      <w:bCs/>
    </w:rPr>
  </w:style>
  <w:style w:type="paragraph" w:styleId="958">
    <w:name w:val="footnote text"/>
    <w:basedOn w:val="745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959">
    <w:name w:val="No Spacing"/>
    <w:uiPriority w:val="1"/>
    <w:qFormat/>
  </w:style>
  <w:style w:type="paragraph" w:styleId="960">
    <w:name w:val="endnote text"/>
    <w:basedOn w:val="745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961">
    <w:name w:val="List Bullet"/>
    <w:basedOn w:val="745"/>
    <w:uiPriority w:val="99"/>
    <w:unhideWhenUsed/>
    <w:qFormat/>
    <w:pPr>
      <w:contextualSpacing/>
    </w:pPr>
  </w:style>
  <w:style w:type="paragraph" w:styleId="962" w:customStyle="1">
    <w:name w:val="Содержимое врезки"/>
    <w:basedOn w:val="745"/>
    <w:qFormat/>
  </w:style>
  <w:style w:type="paragraph" w:styleId="963" w:customStyle="1">
    <w:name w:val="Без интервала1"/>
    <w:next w:val="935"/>
    <w:uiPriority w:val="1"/>
    <w:qFormat/>
    <w:pPr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lang w:eastAsia="en-US"/>
    </w:rPr>
  </w:style>
  <w:style w:type="paragraph" w:styleId="964" w:customStyle="1">
    <w:name w:val="Абзац списка1"/>
    <w:next w:val="936"/>
    <w:uiPriority w:val="34"/>
    <w:qFormat/>
    <w:pPr>
      <w:contextualSpacing/>
      <w:ind w:left="720"/>
      <w:spacing w:after="200" w:line="276" w:lineRule="auto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snab.kontur.ru/classifiers/okpd2/74.90.12.122?text=74.90.12.1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CC9E6-B7F8-4AA8-8826-1068471C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Скоробогатова Елизавета Сергеевна</dc:creator>
  <cp:revision>4</cp:revision>
  <dcterms:created xsi:type="dcterms:W3CDTF">2025-10-31T09:21:00Z</dcterms:created>
  <dcterms:modified xsi:type="dcterms:W3CDTF">2026-06-11T12:27:42Z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Россельхознадзор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