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197120" w14:paraId="311259FC" w14:textId="77777777">
        <w:tblPrEx>
          <w:tblCellMar>
            <w:top w:w="0" w:type="dxa"/>
            <w:left w:w="0" w:type="dxa"/>
            <w:bottom w:w="0" w:type="dxa"/>
            <w:right w:w="0" w:type="dxa"/>
          </w:tblCellMar>
        </w:tblPrEx>
        <w:tc>
          <w:tcPr>
            <w:tcW w:w="2834" w:type="dxa"/>
            <w:tcBorders>
              <w:top w:val="nil"/>
              <w:left w:val="nil"/>
              <w:bottom w:val="nil"/>
              <w:right w:val="nil"/>
            </w:tcBorders>
          </w:tcPr>
          <w:p w14:paraId="07AB77EB"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14:paraId="58241776" w14:textId="77777777" w:rsidR="00197120" w:rsidRDefault="00197120">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ДОГОВОР № </w:t>
            </w:r>
            <w:r w:rsidR="00230A19">
              <w:rPr>
                <w:rFonts w:ascii="Times" w:hAnsi="Times" w:cs="Times"/>
                <w:b/>
                <w:bCs/>
                <w:color w:val="000000"/>
              </w:rPr>
              <w:t xml:space="preserve"> </w:t>
            </w:r>
          </w:p>
          <w:p w14:paraId="7BA4E055"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«Контур.Экстерн» и оказание услуг по сопровождению (технической поддержке)</w:t>
            </w:r>
          </w:p>
        </w:tc>
        <w:tc>
          <w:tcPr>
            <w:tcW w:w="2834" w:type="dxa"/>
            <w:tcBorders>
              <w:top w:val="nil"/>
              <w:left w:val="nil"/>
              <w:bottom w:val="nil"/>
              <w:right w:val="nil"/>
            </w:tcBorders>
          </w:tcPr>
          <w:p w14:paraId="7F3F0E3E" w14:textId="3419DB49" w:rsidR="00197120" w:rsidRDefault="00E2135D">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noProof/>
                <w:color w:val="000000"/>
                <w:sz w:val="18"/>
                <w:szCs w:val="18"/>
              </w:rPr>
              <w:drawing>
                <wp:inline distT="0" distB="0" distL="0" distR="0" wp14:anchorId="7A437B67" wp14:editId="1EFB91EC">
                  <wp:extent cx="542290" cy="5422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290" cy="542290"/>
                          </a:xfrm>
                          <a:prstGeom prst="rect">
                            <a:avLst/>
                          </a:prstGeom>
                          <a:noFill/>
                          <a:ln>
                            <a:noFill/>
                          </a:ln>
                        </pic:spPr>
                      </pic:pic>
                    </a:graphicData>
                  </a:graphic>
                </wp:inline>
              </w:drawing>
            </w:r>
          </w:p>
        </w:tc>
      </w:tr>
      <w:tr w:rsidR="00197120" w14:paraId="5DDAA6E0" w14:textId="77777777">
        <w:tblPrEx>
          <w:tblCellMar>
            <w:top w:w="0" w:type="dxa"/>
            <w:left w:w="0" w:type="dxa"/>
            <w:bottom w:w="0" w:type="dxa"/>
            <w:right w:w="0" w:type="dxa"/>
          </w:tblCellMar>
        </w:tblPrEx>
        <w:tc>
          <w:tcPr>
            <w:tcW w:w="5187" w:type="dxa"/>
            <w:gridSpan w:val="2"/>
            <w:tcBorders>
              <w:top w:val="nil"/>
              <w:left w:val="nil"/>
              <w:bottom w:val="nil"/>
              <w:right w:val="nil"/>
            </w:tcBorders>
          </w:tcPr>
          <w:p w14:paraId="2812DCF5"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Екатеринбург</w:t>
            </w:r>
          </w:p>
        </w:tc>
        <w:tc>
          <w:tcPr>
            <w:tcW w:w="5187" w:type="dxa"/>
            <w:gridSpan w:val="2"/>
            <w:tcBorders>
              <w:top w:val="nil"/>
              <w:left w:val="nil"/>
              <w:bottom w:val="nil"/>
              <w:right w:val="nil"/>
            </w:tcBorders>
          </w:tcPr>
          <w:p w14:paraId="76B3769F" w14:textId="77777777" w:rsidR="00197120" w:rsidRDefault="00230A19">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 xml:space="preserve"> </w:t>
            </w:r>
            <w:r w:rsidR="00197120">
              <w:rPr>
                <w:rFonts w:ascii="Times" w:hAnsi="Times" w:cs="Times"/>
                <w:color w:val="000000"/>
                <w:sz w:val="18"/>
                <w:szCs w:val="18"/>
              </w:rPr>
              <w:t>.2026</w:t>
            </w:r>
          </w:p>
        </w:tc>
      </w:tr>
    </w:tbl>
    <w:p w14:paraId="2840B59F" w14:textId="486EDA08" w:rsidR="00197120" w:rsidRDefault="00230A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w:t>
      </w:r>
      <w:r w:rsidR="00197120">
        <w:rPr>
          <w:rFonts w:ascii="Times" w:hAnsi="Times" w:cs="Times"/>
          <w:color w:val="000000"/>
          <w:sz w:val="18"/>
          <w:szCs w:val="18"/>
        </w:rPr>
        <w:t xml:space="preserve">, именуемое в дальнейшем ОПЕРАТОР, в лице ⁠      ⁠, действующ⁠      ⁠ на основании ⁠      ⁠, с одной стороны, и </w:t>
      </w:r>
      <w:r>
        <w:rPr>
          <w:rFonts w:ascii="Times" w:hAnsi="Times" w:cs="Times"/>
          <w:color w:val="000000"/>
          <w:sz w:val="18"/>
          <w:szCs w:val="18"/>
        </w:rPr>
        <w:t xml:space="preserve">              </w:t>
      </w:r>
      <w:r w:rsidR="00197120">
        <w:rPr>
          <w:rFonts w:ascii="Times" w:hAnsi="Times" w:cs="Times"/>
          <w:color w:val="000000"/>
          <w:sz w:val="18"/>
          <w:szCs w:val="18"/>
        </w:rPr>
        <w:t xml:space="preserve">, именуем в дальнейшем АБОНЕНТ, в лице , действующ на основании , </w:t>
      </w:r>
      <w:r w:rsidR="00E2135D">
        <w:rPr>
          <w:rFonts w:ascii="Times" w:hAnsi="Times" w:cs="Times"/>
          <w:color w:val="000000"/>
          <w:sz w:val="18"/>
          <w:szCs w:val="18"/>
        </w:rPr>
        <w:t>с другой стороны, совместно именуемые в дальнейшем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Контракт о нижеследующем.</w:t>
      </w:r>
    </w:p>
    <w:p w14:paraId="55844ADC"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4F38B94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14:paraId="4E29C7F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Договору)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14:paraId="33E843E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Лицензионный договор (Приложение № 2 к Договору)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Договора.</w:t>
      </w:r>
    </w:p>
    <w:p w14:paraId="7081456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14:paraId="2A50C73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Сублицензионный договор на использование программы для ЭВМ СКЗИ «КриптоПро CSP» (Приложение № 3 к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Договора, если приобретаются лицензии на право использования СКЗИ.</w:t>
      </w:r>
    </w:p>
    <w:p w14:paraId="77F6EBA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14:paraId="56BC719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Договора), отражающий ценовую политику Оператора и состав Тарифных планов. Действующая редакция основного Прайс-листа публикуется по адресу </w:t>
      </w:r>
      <w:hyperlink r:id="rId5" w:history="1">
        <w:r>
          <w:rPr>
            <w:rFonts w:ascii="Times" w:hAnsi="Times" w:cs="Times"/>
            <w:color w:val="0000CD"/>
            <w:sz w:val="18"/>
            <w:szCs w:val="18"/>
          </w:rPr>
          <w:t>https://www.kontur-extern.ru</w:t>
        </w:r>
      </w:hyperlink>
      <w:r>
        <w:rPr>
          <w:rFonts w:ascii="Times" w:hAnsi="Times" w:cs="Times"/>
          <w:color w:val="000000"/>
          <w:sz w:val="18"/>
          <w:szCs w:val="18"/>
        </w:rPr>
        <w:t>.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14:paraId="165E7F9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w:t>
      </w:r>
      <w:hyperlink r:id="rId6" w:history="1">
        <w:r>
          <w:rPr>
            <w:rFonts w:ascii="Times" w:hAnsi="Times" w:cs="Times"/>
            <w:color w:val="0000CD"/>
            <w:sz w:val="18"/>
            <w:szCs w:val="18"/>
          </w:rPr>
          <w:t>https://ca.kontur.ru</w:t>
        </w:r>
      </w:hyperlink>
      <w:r>
        <w:rPr>
          <w:rFonts w:ascii="Times" w:hAnsi="Times" w:cs="Times"/>
          <w:color w:val="000000"/>
          <w:sz w:val="18"/>
          <w:szCs w:val="18"/>
        </w:rPr>
        <w:t>. Заключением Договора Абонент подтверждает выполнение Оператором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14:paraId="4252174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hyperlink r:id="rId7" w:history="1">
        <w:r>
          <w:rPr>
            <w:rFonts w:ascii="Times" w:hAnsi="Times" w:cs="Times"/>
            <w:color w:val="0000CD"/>
            <w:sz w:val="18"/>
            <w:szCs w:val="18"/>
          </w:rPr>
          <w:t>https://support.kontur.ru/extern</w:t>
        </w:r>
      </w:hyperlink>
      <w:r>
        <w:rPr>
          <w:rFonts w:ascii="Times" w:hAnsi="Times" w:cs="Times"/>
          <w:color w:val="000000"/>
          <w:sz w:val="18"/>
          <w:szCs w:val="18"/>
        </w:rPr>
        <w:t xml:space="preserve"> и описывающий порядок работы с Продуктом.</w:t>
      </w:r>
    </w:p>
    <w:p w14:paraId="6254D57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14:paraId="6B8D1C2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14:paraId="1F7ED92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14:paraId="605E12F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АPI-лицензия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14:paraId="140AB7D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14:paraId="7A3AB33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14:paraId="38F9A96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во взаимоотношениях с Абонентом. Список Сервисных центров публикуется на сайте </w:t>
      </w:r>
      <w:hyperlink r:id="rId8" w:history="1">
        <w:r>
          <w:rPr>
            <w:rFonts w:ascii="Times" w:hAnsi="Times" w:cs="Times"/>
            <w:color w:val="0000CD"/>
            <w:sz w:val="18"/>
            <w:szCs w:val="18"/>
          </w:rPr>
          <w:t>https://kontur.ru/contacts/all</w:t>
        </w:r>
      </w:hyperlink>
      <w:r>
        <w:rPr>
          <w:rFonts w:ascii="Times" w:hAnsi="Times" w:cs="Times"/>
          <w:color w:val="000000"/>
          <w:sz w:val="18"/>
          <w:szCs w:val="18"/>
        </w:rPr>
        <w:t>.</w:t>
      </w:r>
    </w:p>
    <w:p w14:paraId="5CE4DA9D"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ДОГОВОРА</w:t>
      </w:r>
    </w:p>
    <w:p w14:paraId="52A39F1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Оператор обязуется предоставить Абоненту простую (неисключительную) лицензию на право использования Продукта в пределах, предусмотренных Договором,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Договором.</w:t>
      </w:r>
    </w:p>
    <w:p w14:paraId="6A1AF7F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14:paraId="27A7AAE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14:paraId="66552B0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14:paraId="6C6078B7" w14:textId="5FAF4676"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2.5. Оператор </w:t>
      </w:r>
      <w:r w:rsidRPr="00056289">
        <w:rPr>
          <w:rFonts w:ascii="Times" w:hAnsi="Times" w:cs="Times"/>
          <w:color w:val="000000"/>
          <w:sz w:val="18"/>
          <w:szCs w:val="18"/>
        </w:rPr>
        <w:t>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14:paraId="622F09BC" w14:textId="0C54FC4D" w:rsidR="00E2135D" w:rsidRDefault="00E2135D">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2.6. </w:t>
      </w:r>
      <w:r w:rsidRPr="00E2135D">
        <w:rPr>
          <w:rFonts w:ascii="Times" w:hAnsi="Times" w:cs="Times"/>
          <w:color w:val="000000"/>
          <w:sz w:val="18"/>
          <w:szCs w:val="18"/>
        </w:rPr>
        <w:t>Источник финансирования – Средства бюджетного учреждения.</w:t>
      </w:r>
    </w:p>
    <w:p w14:paraId="1CBFF238" w14:textId="0792CC16" w:rsidR="00E2135D" w:rsidRPr="00056289" w:rsidRDefault="00E2135D">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2.7. </w:t>
      </w:r>
      <w:r w:rsidRPr="00E2135D">
        <w:rPr>
          <w:rFonts w:ascii="Times" w:hAnsi="Times" w:cs="Times"/>
          <w:color w:val="000000"/>
          <w:sz w:val="18"/>
          <w:szCs w:val="18"/>
        </w:rPr>
        <w:t>ИКЗ – 261056020527205730100100060000000244.</w:t>
      </w:r>
      <w:bookmarkStart w:id="0" w:name="_GoBack"/>
      <w:bookmarkEnd w:id="0"/>
    </w:p>
    <w:p w14:paraId="4C040821" w14:textId="77777777" w:rsidR="00197120" w:rsidRPr="00056289" w:rsidRDefault="00197120">
      <w:pPr>
        <w:widowControl w:val="0"/>
        <w:autoSpaceDE w:val="0"/>
        <w:autoSpaceDN w:val="0"/>
        <w:adjustRightInd w:val="0"/>
        <w:spacing w:after="0" w:line="240" w:lineRule="auto"/>
        <w:jc w:val="both"/>
        <w:rPr>
          <w:rFonts w:ascii="Times" w:hAnsi="Times" w:cs="Times"/>
          <w:b/>
          <w:bCs/>
          <w:color w:val="000000"/>
          <w:sz w:val="18"/>
          <w:szCs w:val="18"/>
        </w:rPr>
      </w:pPr>
      <w:r w:rsidRPr="00056289">
        <w:rPr>
          <w:rFonts w:ascii="Times" w:hAnsi="Times" w:cs="Times"/>
          <w:b/>
          <w:bCs/>
          <w:color w:val="000000"/>
          <w:sz w:val="18"/>
          <w:szCs w:val="18"/>
        </w:rPr>
        <w:lastRenderedPageBreak/>
        <w:t>3. ПОРЯДОК ИСПОЛНЕНИЯ ОБЯЗАТЕЛЬСТВ ОПЕРАТОРОМ</w:t>
      </w:r>
    </w:p>
    <w:p w14:paraId="51B8B95F"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 xml:space="preserve">3.1. В течение 5 (пяти) </w:t>
      </w:r>
      <w:r w:rsidR="00230A19" w:rsidRPr="00056289">
        <w:rPr>
          <w:rFonts w:ascii="Times" w:hAnsi="Times" w:cs="Times"/>
          <w:color w:val="000000"/>
          <w:sz w:val="18"/>
          <w:szCs w:val="18"/>
        </w:rPr>
        <w:t>рабочих</w:t>
      </w:r>
      <w:r w:rsidRPr="00056289">
        <w:rPr>
          <w:rFonts w:ascii="Times" w:hAnsi="Times" w:cs="Times"/>
          <w:color w:val="000000"/>
          <w:sz w:val="18"/>
          <w:szCs w:val="18"/>
        </w:rPr>
        <w:t xml:space="preserve"> дней </w:t>
      </w:r>
      <w:r w:rsidR="00230A19" w:rsidRPr="00056289">
        <w:rPr>
          <w:rFonts w:ascii="Times" w:hAnsi="Times" w:cs="Times"/>
          <w:color w:val="000000"/>
          <w:sz w:val="18"/>
          <w:szCs w:val="18"/>
        </w:rPr>
        <w:t>с момента заключения</w:t>
      </w:r>
      <w:r w:rsidRPr="00056289">
        <w:rPr>
          <w:rFonts w:ascii="Times" w:hAnsi="Times" w:cs="Times"/>
          <w:color w:val="000000"/>
          <w:sz w:val="18"/>
          <w:szCs w:val="18"/>
        </w:rPr>
        <w:t xml:space="preserve"> Договора Оператор предоставляет Абоненту право использования Продукта путем:</w:t>
      </w:r>
    </w:p>
    <w:p w14:paraId="36AC541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3.1.1. открытия доступа к веб-версии Продукта. Реализация</w:t>
      </w:r>
      <w:r>
        <w:rPr>
          <w:rFonts w:ascii="Times" w:hAnsi="Times" w:cs="Times"/>
          <w:color w:val="000000"/>
          <w:sz w:val="18"/>
          <w:szCs w:val="18"/>
        </w:rPr>
        <w:t xml:space="preserve">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w:t>
      </w:r>
      <w:hyperlink r:id="rId9" w:history="1">
        <w:r>
          <w:rPr>
            <w:rFonts w:ascii="Times" w:hAnsi="Times" w:cs="Times"/>
            <w:color w:val="0000CD"/>
            <w:sz w:val="18"/>
            <w:szCs w:val="18"/>
          </w:rPr>
          <w:t>https://www.kontur-extern.ru/support/start</w:t>
        </w:r>
      </w:hyperlink>
      <w:r>
        <w:rPr>
          <w:rFonts w:ascii="Times" w:hAnsi="Times" w:cs="Times"/>
          <w:color w:val="000000"/>
          <w:sz w:val="18"/>
          <w:szCs w:val="18"/>
        </w:rPr>
        <w:t>;</w:t>
      </w:r>
    </w:p>
    <w:p w14:paraId="0C23DE3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hyperlink r:id="rId10" w:history="1">
        <w:r>
          <w:rPr>
            <w:rFonts w:ascii="Times" w:hAnsi="Times" w:cs="Times"/>
            <w:color w:val="0000CD"/>
            <w:sz w:val="18"/>
            <w:szCs w:val="18"/>
          </w:rPr>
          <w:t>https://www.kontur.ru/extern</w:t>
        </w:r>
      </w:hyperlink>
      <w:r>
        <w:rPr>
          <w:rFonts w:ascii="Times" w:hAnsi="Times" w:cs="Times"/>
          <w:color w:val="000000"/>
          <w:sz w:val="18"/>
          <w:szCs w:val="18"/>
        </w:rPr>
        <w:t>;</w:t>
      </w:r>
    </w:p>
    <w:p w14:paraId="57118DB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14:paraId="5777AC1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14:paraId="2511775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14:paraId="2A1C636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14:paraId="1E1D561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14:paraId="667D29C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14:paraId="6AB91E5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14:paraId="5ACF033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8-800-500-50-80 без ограничения по времени и количеству обращений.</w:t>
      </w:r>
    </w:p>
    <w:p w14:paraId="52BC4E78"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14:paraId="1D1B2F7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14:paraId="36F94C0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14:paraId="14E5F02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14:paraId="5439B7B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14:paraId="4549DB3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14:paraId="3D6CCBB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14:paraId="11CFFE6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Договору. Место публикации лицензий Оператора </w:t>
      </w:r>
      <w:hyperlink r:id="rId11" w:history="1">
        <w:r>
          <w:rPr>
            <w:rFonts w:ascii="Times" w:hAnsi="Times" w:cs="Times"/>
            <w:color w:val="0000CD"/>
            <w:sz w:val="18"/>
            <w:szCs w:val="18"/>
          </w:rPr>
          <w:t>https://kontur.ru/about/licences</w:t>
        </w:r>
      </w:hyperlink>
      <w:r>
        <w:rPr>
          <w:rFonts w:ascii="Times" w:hAnsi="Times" w:cs="Times"/>
          <w:color w:val="000000"/>
          <w:sz w:val="18"/>
          <w:szCs w:val="18"/>
        </w:rPr>
        <w:t>;</w:t>
      </w:r>
    </w:p>
    <w:p w14:paraId="7360785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14:paraId="56F6365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14:paraId="3E8E939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14:paraId="7EC21E9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Оператора в порядке и сроки, установленные Договором;</w:t>
      </w:r>
    </w:p>
    <w:p w14:paraId="781B786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14:paraId="50E76F5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14:paraId="59A67D8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Оператору всех сведений и документов, необходимых для исполнения Оператором обязательств по Договору;</w:t>
      </w:r>
    </w:p>
    <w:p w14:paraId="632A444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14:paraId="67899C3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hyperlink r:id="rId12" w:history="1">
        <w:r>
          <w:rPr>
            <w:rFonts w:ascii="Times" w:hAnsi="Times" w:cs="Times"/>
            <w:color w:val="0000CD"/>
            <w:sz w:val="18"/>
            <w:szCs w:val="18"/>
          </w:rPr>
          <w:t>https://support.kontur.ru/extern</w:t>
        </w:r>
      </w:hyperlink>
      <w:r>
        <w:rPr>
          <w:rFonts w:ascii="Times" w:hAnsi="Times" w:cs="Times"/>
          <w:color w:val="000000"/>
          <w:sz w:val="18"/>
          <w:szCs w:val="18"/>
        </w:rPr>
        <w:t>;</w:t>
      </w:r>
    </w:p>
    <w:p w14:paraId="253B276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4.2.7. отказ от попыток копировать, модифицировать, декомпилировать, деассемблировать Продукт;</w:t>
      </w:r>
    </w:p>
    <w:p w14:paraId="6963551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14:paraId="22C40F7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14:paraId="56917C2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14:paraId="2655BC8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14:paraId="422ECD1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14:paraId="187E550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14:paraId="4190C27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заключение с третьими лицами любых договоров о предоставлении права использования Продукта, в том числе на условиях, аналогичных условиям Договора.</w:t>
      </w:r>
    </w:p>
    <w:p w14:paraId="698014C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14:paraId="71AB260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14:paraId="4DDF032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14:paraId="7F87FD8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14:paraId="1F1502A6"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14:paraId="04136A8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14:paraId="77EB91AA"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w:t>
      </w:r>
      <w:r w:rsidRPr="00056289">
        <w:rPr>
          <w:rFonts w:ascii="Times" w:hAnsi="Times" w:cs="Times"/>
          <w:color w:val="000000"/>
          <w:sz w:val="18"/>
          <w:szCs w:val="18"/>
        </w:rPr>
        <w:t>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14:paraId="23401CEC"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5.3. Абонент оплачивает выставленный Оператором счет в течение 10 (десяти) рабочих дней с момента подписания Сторонами УПД.</w:t>
      </w:r>
    </w:p>
    <w:p w14:paraId="6DA24E71"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5.4. Все расчеты по Договору осуществляются в российских рублях путем безналичного перечисления денежных средств на расчетный счет Оператора.</w:t>
      </w:r>
    </w:p>
    <w:p w14:paraId="06A8348C"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 xml:space="preserve">5.5. Обязательство Абонента по оплате счета считается исполненным с момента поступления денежных средств на расчетный счет </w:t>
      </w:r>
      <w:r w:rsidRPr="00056289">
        <w:rPr>
          <w:rFonts w:ascii="Times" w:hAnsi="Times" w:cs="Times"/>
          <w:color w:val="000000"/>
          <w:sz w:val="18"/>
          <w:szCs w:val="18"/>
        </w:rPr>
        <w:lastRenderedPageBreak/>
        <w:t>Оператора.</w:t>
      </w:r>
    </w:p>
    <w:p w14:paraId="7DF49D1F" w14:textId="77777777" w:rsidR="00197120" w:rsidRPr="00056289"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14:paraId="2C3CAC4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sidRPr="00056289">
        <w:rPr>
          <w:rFonts w:ascii="Times" w:hAnsi="Times" w:cs="Times"/>
          <w:color w:val="000000"/>
          <w:sz w:val="18"/>
          <w:szCs w:val="18"/>
        </w:rPr>
        <w:t>5.7. Общая цена Договора определяется Спецификацией, является твердой</w:t>
      </w:r>
      <w:r>
        <w:rPr>
          <w:rFonts w:ascii="Times" w:hAnsi="Times" w:cs="Times"/>
          <w:color w:val="000000"/>
          <w:sz w:val="18"/>
          <w:szCs w:val="18"/>
        </w:rPr>
        <w:t xml:space="preserve"> и не может изменяться в ходе его исполнения, за исключением случаев, установленных законодательством Российской Федерации.</w:t>
      </w:r>
    </w:p>
    <w:p w14:paraId="2EAA80C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5.8. Стороны подтверждают исполнение обязательств по Договору путем подписания УПД. Абонент обязан вернуть Оператору подписанный экземпляр УПД до момента окончания срока, установленного пп. 5.9-5.10 Договора.</w:t>
      </w:r>
    </w:p>
    <w:p w14:paraId="5E1C243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 объеме без замечаний.</w:t>
      </w:r>
    </w:p>
    <w:p w14:paraId="78A659D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в течение 10 (десяти)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 При этом разовыми являются услуги, оказываемые не в виде абонентского обслуживания.</w:t>
      </w:r>
    </w:p>
    <w:p w14:paraId="20D0D98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14:paraId="0736F7A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Договором, в части их соответствия его условиям, Абонент по собственной инициативе и за свой счет может провести экспертизу.</w:t>
      </w:r>
    </w:p>
    <w:p w14:paraId="62C68333"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ДОГОВОРА. ПОРЯДОК ИЗМЕНЕНИЯ, ДОПОЛНЕНИЯ И РАСТОРЖЕНИЯ. ПОРЯДОК РАЗРЕШЕНИЯ СПОРОВ</w:t>
      </w:r>
    </w:p>
    <w:p w14:paraId="74A41FB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Договора Стороны понимают: подписание Абонентом Договора,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14:paraId="576136F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Договору оформляются дополнительным соглашением, которое подписывается обеими Сторонами в том же порядке, что и Договор.</w:t>
      </w:r>
    </w:p>
    <w:p w14:paraId="4786CE9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 а также досрочно расторгнуть Договор.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14:paraId="19B0526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Договор расторгается в случаях, предусмотренных законодательством Российской Федерации и Договором.</w:t>
      </w:r>
    </w:p>
    <w:p w14:paraId="1C56AB5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Все споры и разногласия, возникающие в связи с исполнением и (или) толкованием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14:paraId="43F8D61E"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14:paraId="3C3B13B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 и условиями Договора.</w:t>
      </w:r>
    </w:p>
    <w:p w14:paraId="4171278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14:paraId="2D0564A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 с использованием API.</w:t>
      </w:r>
    </w:p>
    <w:p w14:paraId="42F2CD2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14:paraId="77B6433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14:paraId="263E59B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Договору в течение одного года, предшествующего моменту возникновения убытков.</w:t>
      </w:r>
    </w:p>
    <w:p w14:paraId="4104CAA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w:t>
      </w:r>
    </w:p>
    <w:p w14:paraId="6FE018B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14:paraId="0321752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14:paraId="3598546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14:paraId="2FEBABB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Договором.</w:t>
      </w:r>
    </w:p>
    <w:p w14:paraId="7F27A5A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14:paraId="2F0BFD5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7.13. Оператор не будет нести ответственность за действия, совершаемые пользователями Абонента в Продукте.</w:t>
      </w:r>
    </w:p>
    <w:p w14:paraId="7A03F46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Договора.</w:t>
      </w:r>
    </w:p>
    <w:p w14:paraId="04C4444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Факт заключения Договора не является конфиденциальной информацией.</w:t>
      </w:r>
    </w:p>
    <w:p w14:paraId="787B187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7.16.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14:paraId="2567CAC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14:paraId="19DA297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направив письменное уведомление.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61750AB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w:t>
      </w:r>
    </w:p>
    <w:p w14:paraId="6229554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7.17.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14:paraId="66B8E76B"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14:paraId="5E92EC4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Договора:</w:t>
      </w:r>
    </w:p>
    <w:p w14:paraId="457F5C0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41FA322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14:paraId="366342E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14:paraId="1909B8D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2504B05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14:paraId="3FED3E0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14:paraId="0B71CFF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не нарушает каких-либо прав на объекты интеллектуальной собственности или иных имущественных прав какого-либо третьего лица;</w:t>
      </w:r>
    </w:p>
    <w:p w14:paraId="2843F16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5190B88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380346F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14:paraId="70C74A1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28729A6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w:t>
      </w:r>
    </w:p>
    <w:p w14:paraId="4F99CB2A"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14:paraId="5A13E61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Заключение Договора рассматривается Сторонами как поручение Оператора персональных данных (Абонента по Договору) другому лицу, предусмотренное частью 3 статьи 6 Федерального закона от 27.07.2006 №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исполнения обязательств, предусмотренных Договором. Абонент дает поручение Оператору в отношении следующего перечня возможных персональных данных (включая, но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14:paraId="4870014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14:paraId="0BED448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14:paraId="286BAD9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9.2.2.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14:paraId="45EE4D1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14:paraId="620F8A9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14:paraId="0945E2D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14:paraId="591CD76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9.3.2. обработку персональных данных на территории Российской Федерации;</w:t>
      </w:r>
    </w:p>
    <w:p w14:paraId="427F8CB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14:paraId="32451DB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определение угроз безопасности персональных данных при их обработке;</w:t>
      </w:r>
    </w:p>
    <w:p w14:paraId="2091F74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14:paraId="1AC7698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обнаружение фактов несанкционированного доступа к персональным данным и принятие мер по их пресечению;</w:t>
      </w:r>
    </w:p>
    <w:p w14:paraId="6F2855F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проведение оценки эффективности принимаемых мер по обеспечению безопасности персональных данных и контроля за принимаемыми мерами.</w:t>
      </w:r>
    </w:p>
    <w:p w14:paraId="7977544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hyperlink r:id="rId13" w:history="1">
        <w:r>
          <w:rPr>
            <w:rFonts w:ascii="Times" w:hAnsi="Times" w:cs="Times"/>
            <w:color w:val="0000CD"/>
            <w:sz w:val="18"/>
            <w:szCs w:val="18"/>
          </w:rPr>
          <w:t>https://kontur.ru</w:t>
        </w:r>
      </w:hyperlink>
      <w:r>
        <w:rPr>
          <w:rFonts w:ascii="Times" w:hAnsi="Times" w:cs="Times"/>
          <w:color w:val="000000"/>
          <w:sz w:val="18"/>
          <w:szCs w:val="18"/>
        </w:rPr>
        <w:t>.</w:t>
      </w:r>
    </w:p>
    <w:p w14:paraId="71E8F66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В случае прекращения действия Договора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14:paraId="1141490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По требованию Оператора Абонент обязан предоставить доказательства соблюдения прав субъекта персональных данных, предусмотренных законодательством в области обработки персональных данных.</w:t>
      </w:r>
    </w:p>
    <w:p w14:paraId="109A436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14:paraId="09191F1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предоставлять Абоненту документы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14:paraId="23CB5AB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14:paraId="4B63639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9.8. Принимая условия Договора,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Договора, включая совершение массовых и (или) автоматических вызовов (все вызовы Оператора, совершаемые с его АТС).</w:t>
      </w:r>
    </w:p>
    <w:p w14:paraId="3EF0542C"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14:paraId="24D9FE4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Договору являются:</w:t>
      </w:r>
    </w:p>
    <w:p w14:paraId="59FD42B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14:paraId="63F5142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w:t>
      </w:r>
    </w:p>
    <w:p w14:paraId="4C1447A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14:paraId="410CF5A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Оператора для подписания Договора и документов, необходимых для заключения и исполнения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правообладателем которой является Оператор и использование которой для целей обмена электронными документами с Оператором в рамках Договора не будет тарифицироваться для Абонента.</w:t>
      </w:r>
    </w:p>
    <w:p w14:paraId="293905C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0B9F4B4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Договора,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Договора адресу электронной почты и телефону.</w:t>
      </w:r>
    </w:p>
    <w:p w14:paraId="7918C90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Принимая условия Договора, Абонент подтверждает наличие у него законных оснований для обработки с использованием Продукта принадлежащей ему информации.</w:t>
      </w:r>
    </w:p>
    <w:p w14:paraId="46E4D54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Принимая условия Договора, Абонент соглашается на массовые и (или) автоматические телефонные вызовы (все вызовы Оператора,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 Согласие распространяется в том числе, но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14:paraId="53D6E66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Сторонами совершаемыми от имени и в интересах Абонента.</w:t>
      </w:r>
    </w:p>
    <w:p w14:paraId="7652B11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14:paraId="5D5FF8B2"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197120" w14:paraId="0CED9D35" w14:textId="77777777">
        <w:tblPrEx>
          <w:tblCellMar>
            <w:top w:w="0" w:type="dxa"/>
            <w:left w:w="0" w:type="dxa"/>
            <w:bottom w:w="0" w:type="dxa"/>
            <w:right w:w="0" w:type="dxa"/>
          </w:tblCellMar>
        </w:tblPrEx>
        <w:tc>
          <w:tcPr>
            <w:tcW w:w="10372" w:type="dxa"/>
            <w:gridSpan w:val="4"/>
            <w:tcBorders>
              <w:top w:val="nil"/>
              <w:left w:val="nil"/>
              <w:bottom w:val="nil"/>
              <w:right w:val="nil"/>
            </w:tcBorders>
          </w:tcPr>
          <w:p w14:paraId="45D4B9ED"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p>
        </w:tc>
      </w:tr>
      <w:tr w:rsidR="00197120" w14:paraId="51438611" w14:textId="77777777">
        <w:tblPrEx>
          <w:tblCellMar>
            <w:top w:w="0" w:type="dxa"/>
            <w:left w:w="0" w:type="dxa"/>
            <w:bottom w:w="0" w:type="dxa"/>
            <w:right w:w="0" w:type="dxa"/>
          </w:tblCellMar>
        </w:tblPrEx>
        <w:tc>
          <w:tcPr>
            <w:tcW w:w="10372" w:type="dxa"/>
            <w:gridSpan w:val="4"/>
            <w:tcBorders>
              <w:top w:val="nil"/>
              <w:left w:val="nil"/>
              <w:bottom w:val="nil"/>
              <w:right w:val="nil"/>
            </w:tcBorders>
          </w:tcPr>
          <w:p w14:paraId="12B4A125" w14:textId="77777777" w:rsidR="00197120" w:rsidRDefault="00197120">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12. СВЕДЕНИЯ ОБ АБОНЕНТЕ</w:t>
            </w:r>
          </w:p>
          <w:p w14:paraId="3696C655"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r>
      <w:tr w:rsidR="00197120" w14:paraId="5B0F0B60" w14:textId="77777777">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14:paraId="267B1631" w14:textId="77777777" w:rsidR="00197120" w:rsidRDefault="00197120">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13. ПОДПИСИ СТОРОН</w:t>
            </w:r>
          </w:p>
        </w:tc>
      </w:tr>
      <w:tr w:rsidR="00197120" w14:paraId="3295A7BE" w14:textId="77777777">
        <w:tblPrEx>
          <w:tblCellMar>
            <w:top w:w="0" w:type="dxa"/>
            <w:left w:w="0" w:type="dxa"/>
            <w:bottom w:w="0" w:type="dxa"/>
            <w:right w:w="0" w:type="dxa"/>
          </w:tblCellMar>
        </w:tblPrEx>
        <w:tc>
          <w:tcPr>
            <w:tcW w:w="5186" w:type="dxa"/>
            <w:gridSpan w:val="2"/>
            <w:tcBorders>
              <w:top w:val="nil"/>
              <w:left w:val="nil"/>
              <w:bottom w:val="nil"/>
              <w:right w:val="nil"/>
            </w:tcBorders>
          </w:tcPr>
          <w:p w14:paraId="6B3436D7"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14:paraId="4D28D58F"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197120" w14:paraId="2791E753" w14:textId="77777777">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14:paraId="3250E0DE"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14:paraId="63CF6B01"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c>
          <w:tcPr>
            <w:tcW w:w="2593" w:type="dxa"/>
            <w:tcBorders>
              <w:top w:val="nil"/>
              <w:left w:val="nil"/>
              <w:bottom w:val="single" w:sz="6" w:space="0" w:color="000000"/>
              <w:right w:val="nil"/>
            </w:tcBorders>
          </w:tcPr>
          <w:p w14:paraId="2748F4B5"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14:paraId="34E09A72" w14:textId="77777777" w:rsidR="00197120" w:rsidRDefault="00197120">
            <w:pPr>
              <w:widowControl w:val="0"/>
              <w:autoSpaceDE w:val="0"/>
              <w:autoSpaceDN w:val="0"/>
              <w:adjustRightInd w:val="0"/>
              <w:spacing w:after="0" w:line="240" w:lineRule="auto"/>
              <w:rPr>
                <w:rFonts w:ascii="Times" w:hAnsi="Times" w:cs="Times"/>
                <w:color w:val="000000"/>
                <w:sz w:val="18"/>
                <w:szCs w:val="18"/>
              </w:rPr>
            </w:pPr>
          </w:p>
        </w:tc>
      </w:tr>
      <w:tr w:rsidR="00197120" w14:paraId="53B9CA4B" w14:textId="77777777">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14:paraId="236421D0" w14:textId="77777777" w:rsidR="00197120" w:rsidRDefault="00197120">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14:paraId="5371E70D" w14:textId="77777777" w:rsidR="00197120" w:rsidRDefault="00197120">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199280A8" w14:textId="77777777" w:rsidR="00197120" w:rsidRDefault="00197120">
      <w:pPr>
        <w:widowControl w:val="0"/>
        <w:autoSpaceDE w:val="0"/>
        <w:autoSpaceDN w:val="0"/>
        <w:adjustRightInd w:val="0"/>
        <w:spacing w:after="0" w:line="240" w:lineRule="auto"/>
        <w:rPr>
          <w:rFonts w:ascii="Arial" w:hAnsi="Arial" w:cs="Arial"/>
          <w:sz w:val="24"/>
          <w:szCs w:val="24"/>
        </w:rPr>
        <w:sectPr w:rsidR="00197120">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197120" w14:paraId="4AD5FBED" w14:textId="77777777">
        <w:tblPrEx>
          <w:tblCellMar>
            <w:top w:w="0" w:type="dxa"/>
            <w:left w:w="0" w:type="dxa"/>
            <w:bottom w:w="0" w:type="dxa"/>
            <w:right w:w="0" w:type="dxa"/>
          </w:tblCellMar>
        </w:tblPrEx>
        <w:tc>
          <w:tcPr>
            <w:tcW w:w="1133" w:type="dxa"/>
            <w:tcBorders>
              <w:top w:val="nil"/>
              <w:left w:val="nil"/>
              <w:bottom w:val="nil"/>
              <w:right w:val="nil"/>
            </w:tcBorders>
          </w:tcPr>
          <w:p w14:paraId="245E659B"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14:paraId="546CA41A" w14:textId="77777777" w:rsidR="00197120" w:rsidRDefault="00197120">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14:paraId="66E06D82" w14:textId="77777777" w:rsidR="00197120" w:rsidRDefault="0019712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w:t>
            </w:r>
            <w:r w:rsidR="00230A19">
              <w:rPr>
                <w:rFonts w:ascii="Times" w:hAnsi="Times" w:cs="Times"/>
                <w:color w:val="000000"/>
                <w:sz w:val="17"/>
                <w:szCs w:val="17"/>
              </w:rPr>
              <w:t xml:space="preserve">     </w:t>
            </w:r>
            <w:r>
              <w:rPr>
                <w:rFonts w:ascii="Times" w:hAnsi="Times" w:cs="Times"/>
                <w:color w:val="000000"/>
                <w:sz w:val="17"/>
                <w:szCs w:val="17"/>
              </w:rPr>
              <w:t> от </w:t>
            </w:r>
            <w:r w:rsidR="00230A19">
              <w:rPr>
                <w:rFonts w:ascii="Times" w:hAnsi="Times" w:cs="Times"/>
                <w:color w:val="000000"/>
                <w:sz w:val="17"/>
                <w:szCs w:val="17"/>
              </w:rPr>
              <w:t xml:space="preserve"> </w:t>
            </w:r>
            <w:r>
              <w:rPr>
                <w:rFonts w:ascii="Times" w:hAnsi="Times" w:cs="Times"/>
                <w:color w:val="000000"/>
                <w:sz w:val="17"/>
                <w:szCs w:val="17"/>
              </w:rPr>
              <w:t>.2026</w:t>
            </w:r>
          </w:p>
        </w:tc>
      </w:tr>
      <w:tr w:rsidR="00197120" w14:paraId="54811F71" w14:textId="77777777">
        <w:tblPrEx>
          <w:tblCellMar>
            <w:top w:w="0" w:type="dxa"/>
            <w:left w:w="0" w:type="dxa"/>
            <w:bottom w:w="0" w:type="dxa"/>
            <w:right w:w="0" w:type="dxa"/>
          </w:tblCellMar>
        </w:tblPrEx>
        <w:tc>
          <w:tcPr>
            <w:tcW w:w="10600" w:type="dxa"/>
            <w:gridSpan w:val="2"/>
            <w:tcBorders>
              <w:top w:val="nil"/>
              <w:left w:val="nil"/>
              <w:bottom w:val="nil"/>
              <w:right w:val="nil"/>
            </w:tcBorders>
          </w:tcPr>
          <w:p w14:paraId="0E2E9BED" w14:textId="77777777" w:rsidR="00197120" w:rsidRDefault="00197120">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от </w:t>
            </w:r>
            <w:r w:rsidR="00230A19">
              <w:rPr>
                <w:rFonts w:ascii="Times" w:hAnsi="Times" w:cs="Times"/>
                <w:b/>
                <w:bCs/>
                <w:color w:val="000000"/>
                <w:sz w:val="17"/>
                <w:szCs w:val="17"/>
              </w:rPr>
              <w:t xml:space="preserve">     </w:t>
            </w:r>
            <w:r>
              <w:rPr>
                <w:rFonts w:ascii="Times" w:hAnsi="Times" w:cs="Times"/>
                <w:b/>
                <w:bCs/>
                <w:color w:val="000000"/>
                <w:sz w:val="17"/>
                <w:szCs w:val="17"/>
              </w:rPr>
              <w:t>.2026</w:t>
            </w:r>
          </w:p>
          <w:p w14:paraId="2D208AFF" w14:textId="77777777" w:rsidR="00197120" w:rsidRDefault="00197120">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 xml:space="preserve">с </w:t>
            </w:r>
            <w:r w:rsidR="00230A19">
              <w:rPr>
                <w:rFonts w:ascii="Times" w:hAnsi="Times" w:cs="Times"/>
                <w:color w:val="000000"/>
                <w:sz w:val="17"/>
                <w:szCs w:val="17"/>
              </w:rPr>
              <w:t xml:space="preserve">        </w:t>
            </w:r>
            <w:r>
              <w:rPr>
                <w:rFonts w:ascii="Times" w:hAnsi="Times" w:cs="Times"/>
                <w:color w:val="000000"/>
                <w:sz w:val="17"/>
                <w:szCs w:val="17"/>
              </w:rPr>
              <w:t xml:space="preserve"> (ИНН </w:t>
            </w:r>
            <w:r w:rsidR="00230A19">
              <w:rPr>
                <w:rFonts w:ascii="Times" w:hAnsi="Times" w:cs="Times"/>
                <w:color w:val="000000"/>
                <w:sz w:val="17"/>
                <w:szCs w:val="17"/>
              </w:rPr>
              <w:t xml:space="preserve">        </w:t>
            </w:r>
            <w:r>
              <w:rPr>
                <w:rFonts w:ascii="Times" w:hAnsi="Times" w:cs="Times"/>
                <w:color w:val="000000"/>
                <w:sz w:val="17"/>
                <w:szCs w:val="17"/>
              </w:rPr>
              <w:t xml:space="preserve">; КПП </w:t>
            </w:r>
            <w:r w:rsidR="00230A19">
              <w:rPr>
                <w:rFonts w:ascii="Times" w:hAnsi="Times" w:cs="Times"/>
                <w:color w:val="000000"/>
                <w:sz w:val="17"/>
                <w:szCs w:val="17"/>
              </w:rPr>
              <w:t xml:space="preserve">           </w:t>
            </w:r>
            <w:r>
              <w:rPr>
                <w:rFonts w:ascii="Times" w:hAnsi="Times" w:cs="Times"/>
                <w:color w:val="000000"/>
                <w:sz w:val="17"/>
                <w:szCs w:val="17"/>
              </w:rPr>
              <w:t>)</w:t>
            </w:r>
          </w:p>
        </w:tc>
      </w:tr>
    </w:tbl>
    <w:p w14:paraId="78A024D6" w14:textId="77777777" w:rsidR="00197120" w:rsidRDefault="00197120">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197120" w14:paraId="4C250AC9" w14:textId="7777777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2B23070"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8F8F48D"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1CACA73"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BC54FC1"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B917EE0"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7BD2719"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E91CE1D"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A9CF4D2"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268DE4D"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197120" w14:paraId="3C550662" w14:textId="7777777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41BA08E"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2EB31C3" w14:textId="77777777" w:rsidR="00197120" w:rsidRDefault="0019712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“Контур.Экстерн” по тарифному плану “Бюджетник плюс” на 1 год, с применением встроенных в сертификат/ключевой контейнер СКЗИ “КриптоПро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3E0FF4C"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9AEF162"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76F1039"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ACE2975"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21943AD"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E45F2FA"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C874454"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r>
      <w:tr w:rsidR="00197120" w14:paraId="09071665" w14:textId="77777777">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4E2BC76"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964D30F"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C01B846"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p>
        </w:tc>
      </w:tr>
    </w:tbl>
    <w:p w14:paraId="6FF2E6AC" w14:textId="77777777" w:rsidR="00197120" w:rsidRDefault="00197120">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197120" w14:paraId="6810E7C9" w14:textId="7777777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4884759"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B260CB5"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DC23A65"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F4708D6"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32AD2E8"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CE9EDF7"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55AF4D9"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D6FF3B0"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AE46C06"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197120" w14:paraId="53B33527" w14:textId="7777777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B990067"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7B16F52" w14:textId="77777777" w:rsidR="00197120" w:rsidRDefault="0019712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Услуги по сопровождению программы для ЭВМ “Контур.Экстерн” (техническая поддержка в виде 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087907"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917CC05"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0FACAC9"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0425B3C"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CB2DAF2"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4866111" w14:textId="77777777" w:rsidR="00197120" w:rsidRDefault="00197120">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24672E9"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p>
        </w:tc>
      </w:tr>
      <w:tr w:rsidR="00197120" w14:paraId="08BC05C7" w14:textId="77777777">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0AF136"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7D46881"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AB9E612" w14:textId="77777777" w:rsidR="00197120" w:rsidRDefault="00197120">
            <w:pPr>
              <w:widowControl w:val="0"/>
              <w:autoSpaceDE w:val="0"/>
              <w:autoSpaceDN w:val="0"/>
              <w:adjustRightInd w:val="0"/>
              <w:spacing w:after="0" w:line="240" w:lineRule="auto"/>
              <w:jc w:val="right"/>
              <w:rPr>
                <w:rFonts w:ascii="Times" w:hAnsi="Times" w:cs="Times"/>
                <w:b/>
                <w:bCs/>
                <w:color w:val="000000"/>
                <w:sz w:val="16"/>
                <w:szCs w:val="16"/>
              </w:rPr>
            </w:pPr>
          </w:p>
        </w:tc>
      </w:tr>
    </w:tbl>
    <w:p w14:paraId="3036507A" w14:textId="77777777" w:rsidR="00197120" w:rsidRDefault="00197120">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230A19">
        <w:rPr>
          <w:rFonts w:ascii="Times" w:hAnsi="Times" w:cs="Times"/>
          <w:color w:val="000000"/>
          <w:sz w:val="17"/>
          <w:szCs w:val="17"/>
        </w:rPr>
        <w:t xml:space="preserve">       </w:t>
      </w:r>
      <w:r>
        <w:rPr>
          <w:rFonts w:ascii="Times" w:hAnsi="Times" w:cs="Times"/>
          <w:color w:val="000000"/>
          <w:sz w:val="17"/>
          <w:szCs w:val="17"/>
        </w:rPr>
        <w:t> руб. (</w:t>
      </w:r>
      <w:r w:rsidR="00230A19">
        <w:rPr>
          <w:rFonts w:ascii="Times" w:hAnsi="Times" w:cs="Times"/>
          <w:color w:val="000000"/>
          <w:sz w:val="17"/>
          <w:szCs w:val="17"/>
        </w:rPr>
        <w:t xml:space="preserve">             </w:t>
      </w:r>
      <w:r>
        <w:rPr>
          <w:rFonts w:ascii="Times" w:hAnsi="Times" w:cs="Times"/>
          <w:color w:val="000000"/>
          <w:sz w:val="17"/>
          <w:szCs w:val="17"/>
        </w:rPr>
        <w:t>), НДС</w:t>
      </w:r>
      <w:r w:rsidR="00230A19">
        <w:rPr>
          <w:rFonts w:ascii="Times" w:hAnsi="Times" w:cs="Times"/>
          <w:color w:val="000000"/>
          <w:sz w:val="17"/>
          <w:szCs w:val="17"/>
        </w:rPr>
        <w:t xml:space="preserve"> </w:t>
      </w:r>
    </w:p>
    <w:p w14:paraId="2EBA201A"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14:paraId="356E5FBC" w14:textId="77777777" w:rsidR="00197120" w:rsidRDefault="00197120">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14:paraId="665B846A"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197120" w14:paraId="352B8483"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5FF3BD88" w14:textId="77777777" w:rsidR="00197120" w:rsidRDefault="00197120">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14:paraId="24BB013F" w14:textId="77777777" w:rsidR="00197120" w:rsidRDefault="00197120">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197120" w14:paraId="634392EE"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61875906" w14:textId="77777777" w:rsidR="00197120" w:rsidRDefault="00230A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xml:space="preserve"> </w:t>
            </w:r>
          </w:p>
        </w:tc>
        <w:tc>
          <w:tcPr>
            <w:tcW w:w="5300" w:type="dxa"/>
            <w:gridSpan w:val="2"/>
            <w:tcBorders>
              <w:top w:val="nil"/>
              <w:left w:val="nil"/>
              <w:bottom w:val="nil"/>
              <w:right w:val="nil"/>
            </w:tcBorders>
          </w:tcPr>
          <w:p w14:paraId="206F274E"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r>
      <w:tr w:rsidR="00197120" w14:paraId="38E6C0D1"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3268AC1F"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c>
        <w:tc>
          <w:tcPr>
            <w:tcW w:w="5300" w:type="dxa"/>
            <w:gridSpan w:val="2"/>
            <w:tcBorders>
              <w:top w:val="nil"/>
              <w:left w:val="nil"/>
              <w:bottom w:val="nil"/>
              <w:right w:val="nil"/>
            </w:tcBorders>
          </w:tcPr>
          <w:p w14:paraId="749FFE2B"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r>
      <w:tr w:rsidR="00197120" w14:paraId="74ED4B7C" w14:textId="77777777">
        <w:tblPrEx>
          <w:tblCellMar>
            <w:top w:w="0" w:type="dxa"/>
            <w:left w:w="0" w:type="dxa"/>
            <w:bottom w:w="0" w:type="dxa"/>
            <w:right w:w="0" w:type="dxa"/>
          </w:tblCellMar>
        </w:tblPrEx>
        <w:tc>
          <w:tcPr>
            <w:tcW w:w="2650" w:type="dxa"/>
            <w:tcBorders>
              <w:top w:val="nil"/>
              <w:left w:val="nil"/>
              <w:bottom w:val="single" w:sz="6" w:space="0" w:color="000000"/>
              <w:right w:val="nil"/>
            </w:tcBorders>
          </w:tcPr>
          <w:p w14:paraId="077FDBE2"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4F232B4B"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c>
        <w:tc>
          <w:tcPr>
            <w:tcW w:w="2650" w:type="dxa"/>
            <w:tcBorders>
              <w:top w:val="nil"/>
              <w:left w:val="nil"/>
              <w:bottom w:val="single" w:sz="6" w:space="0" w:color="000000"/>
              <w:right w:val="nil"/>
            </w:tcBorders>
          </w:tcPr>
          <w:p w14:paraId="1340ACF2"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33378B71"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r>
      <w:tr w:rsidR="00197120" w14:paraId="38901F00" w14:textId="77777777">
        <w:tblPrEx>
          <w:tblCellMar>
            <w:top w:w="0" w:type="dxa"/>
            <w:left w:w="0" w:type="dxa"/>
            <w:bottom w:w="0" w:type="dxa"/>
            <w:right w:w="0" w:type="dxa"/>
          </w:tblCellMar>
        </w:tblPrEx>
        <w:tc>
          <w:tcPr>
            <w:tcW w:w="2650" w:type="dxa"/>
            <w:tcBorders>
              <w:top w:val="nil"/>
              <w:left w:val="nil"/>
              <w:bottom w:val="nil"/>
              <w:right w:val="nil"/>
            </w:tcBorders>
          </w:tcPr>
          <w:p w14:paraId="4E75C14B" w14:textId="77777777" w:rsidR="00197120" w:rsidRDefault="0019712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16852DCB"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0E3A8C88" w14:textId="77777777" w:rsidR="00197120" w:rsidRDefault="0019712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772DF154" w14:textId="77777777" w:rsidR="00197120" w:rsidRDefault="00197120">
            <w:pPr>
              <w:widowControl w:val="0"/>
              <w:autoSpaceDE w:val="0"/>
              <w:autoSpaceDN w:val="0"/>
              <w:adjustRightInd w:val="0"/>
              <w:spacing w:after="0" w:line="240" w:lineRule="auto"/>
              <w:rPr>
                <w:rFonts w:ascii="Times" w:hAnsi="Times" w:cs="Times"/>
                <w:color w:val="000000"/>
                <w:sz w:val="17"/>
                <w:szCs w:val="17"/>
              </w:rPr>
            </w:pPr>
          </w:p>
        </w:tc>
      </w:tr>
    </w:tbl>
    <w:p w14:paraId="0C0203AB" w14:textId="77777777" w:rsidR="00197120" w:rsidRDefault="00197120">
      <w:pPr>
        <w:widowControl w:val="0"/>
        <w:autoSpaceDE w:val="0"/>
        <w:autoSpaceDN w:val="0"/>
        <w:adjustRightInd w:val="0"/>
        <w:spacing w:after="0" w:line="240" w:lineRule="auto"/>
        <w:rPr>
          <w:rFonts w:ascii="Arial" w:hAnsi="Arial" w:cs="Arial"/>
          <w:sz w:val="24"/>
          <w:szCs w:val="24"/>
        </w:rPr>
        <w:sectPr w:rsidR="00197120">
          <w:pgSz w:w="11905" w:h="16837"/>
          <w:pgMar w:top="623" w:right="623" w:bottom="623" w:left="907" w:header="720" w:footer="720" w:gutter="0"/>
          <w:cols w:space="720"/>
          <w:noEndnote/>
        </w:sectPr>
      </w:pPr>
    </w:p>
    <w:p w14:paraId="4453613B" w14:textId="77777777" w:rsidR="00197120" w:rsidRDefault="00197120">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14:paraId="4DC5F16B"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ЛИЦЕНЗИОННЫЙ ДОГОВОР № </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197120" w14:paraId="3368BB7C" w14:textId="77777777">
        <w:tblPrEx>
          <w:tblCellMar>
            <w:top w:w="0" w:type="dxa"/>
            <w:left w:w="0" w:type="dxa"/>
            <w:bottom w:w="0" w:type="dxa"/>
            <w:right w:w="0" w:type="dxa"/>
          </w:tblCellMar>
        </w:tblPrEx>
        <w:tc>
          <w:tcPr>
            <w:tcW w:w="8277" w:type="dxa"/>
            <w:tcBorders>
              <w:top w:val="nil"/>
              <w:left w:val="nil"/>
              <w:bottom w:val="nil"/>
              <w:right w:val="nil"/>
            </w:tcBorders>
          </w:tcPr>
          <w:p w14:paraId="3DCB7FAC" w14:textId="77777777" w:rsidR="00197120" w:rsidRDefault="0019712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14:paraId="42EDAF3E"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.2026</w:t>
            </w:r>
          </w:p>
        </w:tc>
      </w:tr>
    </w:tbl>
    <w:p w14:paraId="53ED555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Лицензионный договор является офертой АО «ПФ «СКБ Контур», именуемого в дальнейшем Лицензиар, Пользователю − юридическому лицу, именуемому в дальнейшем Лицензиат, заключающему с АО «ПФ «СКБ Контур» Договор на право использования программы для ЭВМ «Контур.Экстерн»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14:paraId="52EFEDE1"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5985B39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14:paraId="7946B1EA"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14:paraId="282461F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14:paraId="16CEC8E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14:paraId="15FDF1A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14:paraId="4A2D56A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4863537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hyperlink r:id="rId14" w:history="1">
        <w:r>
          <w:rPr>
            <w:rFonts w:ascii="Times" w:hAnsi="Times" w:cs="Times"/>
            <w:color w:val="0000CD"/>
            <w:sz w:val="18"/>
            <w:szCs w:val="18"/>
          </w:rPr>
          <w:t>https://kontur.ru/about/licences</w:t>
        </w:r>
      </w:hyperlink>
      <w:r>
        <w:rPr>
          <w:rFonts w:ascii="Times" w:hAnsi="Times" w:cs="Times"/>
          <w:color w:val="000000"/>
          <w:sz w:val="18"/>
          <w:szCs w:val="18"/>
        </w:rPr>
        <w:t>.</w:t>
      </w:r>
    </w:p>
    <w:p w14:paraId="2584BDB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14:paraId="706DE62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4323182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14:paraId="3462234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14:paraId="33F01A7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14:paraId="1D34C9A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14:paraId="0D291E3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hyperlink r:id="rId15" w:history="1">
        <w:r>
          <w:rPr>
            <w:rFonts w:ascii="Times" w:hAnsi="Times" w:cs="Times"/>
            <w:color w:val="0000CD"/>
            <w:sz w:val="18"/>
            <w:szCs w:val="18"/>
          </w:rPr>
          <w:t>https://kontur.ru</w:t>
        </w:r>
      </w:hyperlink>
      <w:r>
        <w:rPr>
          <w:rFonts w:ascii="Times" w:hAnsi="Times" w:cs="Times"/>
          <w:color w:val="000000"/>
          <w:sz w:val="18"/>
          <w:szCs w:val="18"/>
        </w:rPr>
        <w:t>;</w:t>
      </w:r>
    </w:p>
    <w:p w14:paraId="7D797BF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hyperlink r:id="rId16" w:history="1">
        <w:r>
          <w:rPr>
            <w:rFonts w:ascii="Times" w:hAnsi="Times" w:cs="Times"/>
            <w:color w:val="0000CD"/>
            <w:sz w:val="18"/>
            <w:szCs w:val="18"/>
          </w:rPr>
          <w:t>https://support.kontur.ru/extern</w:t>
        </w:r>
      </w:hyperlink>
      <w:r>
        <w:rPr>
          <w:rFonts w:ascii="Times" w:hAnsi="Times" w:cs="Times"/>
          <w:color w:val="000000"/>
          <w:sz w:val="18"/>
          <w:szCs w:val="18"/>
        </w:rPr>
        <w:t>;</w:t>
      </w:r>
    </w:p>
    <w:p w14:paraId="3896D92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14:paraId="0E1670C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14:paraId="0DF195E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14:paraId="0810925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14:paraId="7EC9E744"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14:paraId="22BA249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14:paraId="5A1AD60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14:paraId="5291993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14:paraId="36AFC88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14:paraId="10AD561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14:paraId="64CD534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14:paraId="340196B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14:paraId="3C002AA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14:paraId="6D71DEC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14:paraId="447D41E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копировать, модифицировать, декомпилировать, деассемблировать Продукт;</w:t>
      </w:r>
    </w:p>
    <w:p w14:paraId="1456164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14:paraId="45A0A59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3EFC5902"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Территория действия Лицензионного договора</w:t>
      </w:r>
    </w:p>
    <w:p w14:paraId="71EF777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действует на всей территории Российской Федерации.</w:t>
      </w:r>
    </w:p>
    <w:p w14:paraId="0AC6227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Срок действия Лицензионного договора</w:t>
      </w:r>
    </w:p>
    <w:p w14:paraId="6E24DEC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«Контур.Экстерн» и оказание услуг по сопровождению (технической поддержке).</w:t>
      </w:r>
    </w:p>
    <w:p w14:paraId="1784922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14:paraId="53E7ABD2"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«Контур.Экстерн» и оказание услуг по сопровождению (технической поддержке).</w:t>
      </w:r>
    </w:p>
    <w:p w14:paraId="79B78654"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14:paraId="10A94C1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Все иные условия, не урегулированные Лицензионным договором, регулируются Договором на право использования программы для ЭВМ «Контур.Экстерн» и оказание услуг по сопровождению (технической поддержке).</w:t>
      </w:r>
    </w:p>
    <w:p w14:paraId="49D7CBEB" w14:textId="77777777" w:rsidR="00197120" w:rsidRDefault="00197120">
      <w:pPr>
        <w:widowControl w:val="0"/>
        <w:autoSpaceDE w:val="0"/>
        <w:autoSpaceDN w:val="0"/>
        <w:adjustRightInd w:val="0"/>
        <w:spacing w:after="0" w:line="240" w:lineRule="auto"/>
        <w:rPr>
          <w:rFonts w:ascii="Arial" w:hAnsi="Arial" w:cs="Arial"/>
          <w:sz w:val="24"/>
          <w:szCs w:val="24"/>
        </w:rPr>
        <w:sectPr w:rsidR="00197120">
          <w:pgSz w:w="11905" w:h="16837"/>
          <w:pgMar w:top="623" w:right="623" w:bottom="623" w:left="907" w:header="720" w:footer="720" w:gutter="0"/>
          <w:cols w:space="720"/>
          <w:noEndnote/>
        </w:sectPr>
      </w:pPr>
    </w:p>
    <w:p w14:paraId="76B6C27F" w14:textId="77777777" w:rsidR="00197120" w:rsidRDefault="00197120">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3</w:t>
      </w:r>
    </w:p>
    <w:p w14:paraId="5C5070F4"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СУБЛИЦЕНЗИОННЫЙ ДОГОВОР № </w:t>
      </w:r>
    </w:p>
    <w:p w14:paraId="150A335C" w14:textId="77777777" w:rsidR="00197120" w:rsidRDefault="0019712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197120" w14:paraId="0268DB53" w14:textId="77777777">
        <w:tblPrEx>
          <w:tblCellMar>
            <w:top w:w="0" w:type="dxa"/>
            <w:left w:w="0" w:type="dxa"/>
            <w:bottom w:w="0" w:type="dxa"/>
            <w:right w:w="0" w:type="dxa"/>
          </w:tblCellMar>
        </w:tblPrEx>
        <w:tc>
          <w:tcPr>
            <w:tcW w:w="8277" w:type="dxa"/>
            <w:tcBorders>
              <w:top w:val="nil"/>
              <w:left w:val="nil"/>
              <w:bottom w:val="nil"/>
              <w:right w:val="nil"/>
            </w:tcBorders>
          </w:tcPr>
          <w:p w14:paraId="4361076B" w14:textId="77777777" w:rsidR="00197120" w:rsidRDefault="0019712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14:paraId="7C667A25" w14:textId="77777777" w:rsidR="00197120" w:rsidRDefault="00197120">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.2026</w:t>
            </w:r>
          </w:p>
        </w:tc>
      </w:tr>
    </w:tbl>
    <w:p w14:paraId="0BB2B8A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Сублицензионный договор является офертой АО «ПФ «СКБ Контур» именуемого в дальнейшем Лицензиат, Пользователю − физическому или юридическому лицу, именуемому в дальнейшем Сублицензиат, заключающему с АО «ПФ «СКБ Контур» Договор на право использования программы для ЭВМ «Контур.Экстерн» и оказание услуг по сопровождению (технической поддержке) (далее – Договор).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14:paraId="626191D1"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5423D88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14:paraId="7E36AD3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14:paraId="12A153E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14:paraId="521CB53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14:paraId="3261A35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14:paraId="66C4846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14:paraId="1C17E239"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14:paraId="5B4E5BC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14:paraId="6823CE8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14:paraId="40B7578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14:paraId="54A5B64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14:paraId="744D97C7"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установленное на рабочем месте Сублицензиата.</w:t>
      </w:r>
    </w:p>
    <w:p w14:paraId="5FC4A80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14:paraId="166EDC67"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14:paraId="360A165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14:paraId="3C06CC10"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14:paraId="6BCF42D9"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14:paraId="0944722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14:paraId="21DBE44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14:paraId="0BD0AA9F"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14:paraId="5F2E45C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14:paraId="0D3840C9"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14:paraId="421A0FC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14:paraId="7CDCE876"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14:paraId="41CEF18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14:paraId="3B1488D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14:paraId="1DD317F8"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14:paraId="464B59D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14:paraId="53C2514A"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14:paraId="60B568F6"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14:paraId="2A88807B"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14:paraId="51B5C3BA"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14:paraId="452296A1"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Договору.</w:t>
      </w:r>
    </w:p>
    <w:p w14:paraId="5AF97315"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14:paraId="2EC0C93E"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Договоре.</w:t>
      </w:r>
    </w:p>
    <w:p w14:paraId="34F5167B"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14:paraId="396C470C"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14:paraId="09EE7373"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14:paraId="1BCFBF52" w14:textId="77777777" w:rsidR="00197120" w:rsidRDefault="0019712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14:paraId="0BEB7DA4"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14:paraId="643FAFAD" w14:textId="77777777" w:rsidR="00197120" w:rsidRDefault="0019712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197120">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A19"/>
    <w:rsid w:val="00056289"/>
    <w:rsid w:val="00197120"/>
    <w:rsid w:val="00230A19"/>
    <w:rsid w:val="00E21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30ADC"/>
  <w14:defaultImageDpi w14:val="0"/>
  <w15:docId w15:val="{F6C02F32-9939-46BA-B5D7-3D05DC5C1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kontur.ru/contacts/all" TargetMode="External"/><Relationship Id="rId13" Type="http://schemas.openxmlformats.org/officeDocument/2006/relationships/hyperlink" Target="https://kontur.ru"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upport.kontur.ru/extern" TargetMode="External"/><Relationship Id="rId12" Type="http://schemas.openxmlformats.org/officeDocument/2006/relationships/hyperlink" Target="https://support.kontur.ru/exter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support.kontur.ru/extern" TargetMode="External"/><Relationship Id="rId1" Type="http://schemas.openxmlformats.org/officeDocument/2006/relationships/styles" Target="styles.xml"/><Relationship Id="rId6" Type="http://schemas.openxmlformats.org/officeDocument/2006/relationships/hyperlink" Target="https://ca.kontur.ru" TargetMode="External"/><Relationship Id="rId11" Type="http://schemas.openxmlformats.org/officeDocument/2006/relationships/hyperlink" Target="https://kontur.ru/about/licences" TargetMode="External"/><Relationship Id="rId5" Type="http://schemas.openxmlformats.org/officeDocument/2006/relationships/hyperlink" Target="https://www.kontur-extern.ru" TargetMode="External"/><Relationship Id="rId15" Type="http://schemas.openxmlformats.org/officeDocument/2006/relationships/hyperlink" Target="https://kontur.ru" TargetMode="External"/><Relationship Id="rId10" Type="http://schemas.openxmlformats.org/officeDocument/2006/relationships/hyperlink" Target="https://www.kontur.ru/extern" TargetMode="External"/><Relationship Id="rId4" Type="http://schemas.openxmlformats.org/officeDocument/2006/relationships/image" Target="media/image1.png"/><Relationship Id="rId9" Type="http://schemas.openxmlformats.org/officeDocument/2006/relationships/hyperlink" Target="https://www.kontur-extern.ru/support/start" TargetMode="External"/><Relationship Id="rId14" Type="http://schemas.openxmlformats.org/officeDocument/2006/relationships/hyperlink" Target="https://kontur.ru/about/licen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7442</Words>
  <Characters>42424</Characters>
  <Application>Microsoft Office Word</Application>
  <DocSecurity>0</DocSecurity>
  <Lines>353</Lines>
  <Paragraphs>99</Paragraphs>
  <ScaleCrop>false</ScaleCrop>
  <Company/>
  <LinksUpToDate>false</LinksUpToDate>
  <CharactersWithSpaces>49767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Хоменок Наталья Владимировна</dc:creator>
  <cp:keywords/>
  <dc:description/>
  <cp:lastModifiedBy>Магомед Магомедов</cp:lastModifiedBy>
  <cp:revision>2</cp:revision>
  <dcterms:created xsi:type="dcterms:W3CDTF">2026-09-23T12:00:00Z</dcterms:created>
  <dcterms:modified xsi:type="dcterms:W3CDTF">2026-09-23T12:00:00Z</dcterms:modified>
</cp:coreProperties>
</file>