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="0" w:after="0"/>
        <w:ind w:hanging="0" w:start="0" w:end="0"/>
        <w:jc w:val="center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ДОГОВОР № </w:t>
      </w:r>
      <w:hyperlink r:id="rId2" w:tgtFrame="_blank">
        <w:bookmarkStart w:id="0" w:name="tradeNumber"/>
        <w:bookmarkEnd w:id="0"/>
        <w:r>
          <w:rPr>
            <w:rStyle w:val="Hyperlink"/>
            <w:rFonts w:eastAsia="Calibri" w:cs="Times New Roman" w:ascii="Times New Roman" w:hAnsi="Times New Roman"/>
            <w:color w:val="auto"/>
            <w:kern w:val="0"/>
            <w:sz w:val="24"/>
            <w:szCs w:val="24"/>
            <w:u w:val="none"/>
            <w:lang w:val="ru-RU" w:eastAsia="en-US" w:bidi="ar-SA"/>
          </w:rPr>
          <w:t>200908986126100547</w:t>
        </w:r>
      </w:hyperlink>
    </w:p>
    <w:p>
      <w:pPr>
        <w:pStyle w:val="Normal"/>
        <w:numPr>
          <w:ilvl w:val="0"/>
          <w:numId w:val="0"/>
        </w:numPr>
        <w:spacing w:before="0" w:after="0"/>
        <w:ind w:hanging="0" w:start="0" w:end="0"/>
        <w:jc w:val="center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0" w:end="0"/>
        <w:jc w:val="center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г. Киров                                                                                                                   «__»________2026 г.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ООО «Аврора»</w:t>
      </w:r>
      <w:r>
        <w:rPr>
          <w:rFonts w:cs="Times New Roman" w:ascii="Times New Roman" w:hAnsi="Times New Roman"/>
          <w:sz w:val="24"/>
          <w:szCs w:val="24"/>
        </w:rPr>
        <w:t xml:space="preserve">в лице директора Окулова Константина Юрьевича, действующего на основании Устава, именуемое в дальнейшем «Исполнитель» с одной стороны, и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ФГБУН «Кировский НИИ гематологии и переливания крови ФМБА»</w:t>
      </w:r>
      <w:r>
        <w:rPr>
          <w:rFonts w:cs="Times New Roman" w:ascii="Times New Roman" w:hAnsi="Times New Roman"/>
          <w:sz w:val="24"/>
          <w:szCs w:val="24"/>
        </w:rPr>
        <w:t xml:space="preserve"> в лице директора Парамонова Игоря Владимировича, действующего на основании Устава, именуемый в дальнейшем «Заказчик» с другой стороны, в соответствии с ч.1 п.5  ст.93 Федерального закона от 05.04.2013 года № 44-ФЗ « О контрактной системе в сфере закупок товара, услуг для обеспечения государственных и муниципальных нужд», заключили настоящий договор о нижеследующем: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1. Предмет договора.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1.1. Настоящий договор регулирует вопросы взаимодействия «Исполнителя» и «Заказчика», связанные с законодательством РФ: ФЗ «О санитарно-эпидемиологическом благополучии населения» № 52-ФЗ от 30.03.99г., ФЗ «Об отходах производства и потребления» № 89-ФЗ от 24.06.98г., Санитарные Правила и Нормы 2.1.7.2790-10 «Санитарно-эпидемиологические требования к обращению с медицинскими отходами».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1.2.«Исполнитель» по настоящему договору обязуется  услуги по обращению с медицинскими отходами класса «Г»  (транспортирование, обезвреживание, уничтожение), а «Заказчик» обязуется принять и оплатить оказанные «Исполнителем»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1.3. «Исполнитель» применяет упрощенную систему налогообложения и в соответствии с гл. 26.2 Налогового кодекса РФ не является плательщиком НДС.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 Права и обязанности «Заказчика».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Предоставить «Исполнителю» контактные телефоны должностных лиц «Заказчика», ответственных за сбор и хранение медицинских отходов, не позднее 3-х календарных дней со дня подписания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Организовать сбор и временное хранение медицинских отходов на своей территории, согласно требованиям,СанПиН 2.1.7.2790-10.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 Обеспечить беспрепятственный доступ автотранспорта «Исполнителя», предназначенного для вывоза медицинских отходов в рамках настоящего договора к месту сбора и временного хранения отходов. В случае необходимости информировать свою службу охраны и ответственных лиц о необходимости беспрепятственного доступа автотранспорта, либо выдать необходимые документы для пропуска на территорию «Заказчика».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2.4. «Заказчик» гарантирует отсутствие в контейнерах с медицинскими отходами полихлорированных, дифениловых, мышъякосодержащих, радиоактивных и взрывоопасных отходов и несёт ответственность за последствия, связанные с наличием указанных веществ в контейнерах.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3. Права и обязанности «Исполнителя».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 Принимать медицинские отходы от «Заказчика» в течение срока действия договора по заявке.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Проводить санитарную обработку контейнера для сбора и хранения медицинских отходов и содержать в надлежащем порядке территорию контейнерной площадки и сам межкорпусной контейнер.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Право собственности на принятую партию медицинских отходов переходит от «Заказчика» к «Исполнителю» в момент передачи данных отходов по накладной.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3.3. Исполнитель осуществляет деятельность на основании СЭЗ № 43.38.17.000.М.000023.07.15 от 23.07. 2015 г. выданной территориальным отделом Управления Федеральной службой по надзору в сфере защиты прав потребителей по Кировской области в Юрьянском районе и Лицензии на осуществление деятельности по сбору, транспортированию, обработке, утилизации, обезвреживанию, размещению отходов </w:t>
      </w:r>
      <w:r>
        <w:rPr>
          <w:rFonts w:cs="Times New Roman" w:ascii="Times New Roman" w:hAnsi="Times New Roman"/>
          <w:sz w:val="24"/>
          <w:szCs w:val="24"/>
          <w:lang w:val="en-US"/>
        </w:rPr>
        <w:t>I</w:t>
      </w:r>
      <w:r>
        <w:rPr>
          <w:rFonts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  <w:lang w:val="en-US"/>
        </w:rPr>
        <w:t>IV</w:t>
      </w:r>
      <w:r>
        <w:rPr>
          <w:rFonts w:cs="Times New Roman" w:ascii="Times New Roman" w:hAnsi="Times New Roman"/>
          <w:sz w:val="24"/>
          <w:szCs w:val="24"/>
        </w:rPr>
        <w:t xml:space="preserve"> класса опасности серия 43 №00098 от 29.02.2016 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Порядок приёма – сдачи отходов.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«Исполнитель» не осуществляет какого-либо контроля над вывозимыми медицинскими отходами к месту обезвреживания на соответствие их классу опасности.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4.2. Взвешивание отходов производится приборами «Исполнителя» или «Заказчика» (по согласованию сторон) во время приёма-передачи медицинских отходов и результаты фиксируются в накладной. </w:t>
      </w:r>
    </w:p>
    <w:p>
      <w:pPr>
        <w:pStyle w:val="Normal"/>
        <w:spacing w:lineRule="auto" w:line="240" w:before="0" w:after="0"/>
        <w:ind w:star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Выполненные работы принимаются «Заказчиком» по акту выполненных работ.</w:t>
      </w:r>
    </w:p>
    <w:p>
      <w:pPr>
        <w:pStyle w:val="Normal"/>
        <w:spacing w:lineRule="auto" w:line="240" w:before="0" w:after="0"/>
        <w:jc w:val="star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Цена и порядок расчётов.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5.1. Цена на оказание услуг по сбору, накоплению, вывозу и обезвреживанию медицинских отходов устанавливаются в приложении № 1 к настоящему договору, которое является неотъемлемой частью договора.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cs="Times New Roman" w:ascii="Times New Roman" w:hAnsi="Times New Roman"/>
          <w:sz w:val="24"/>
          <w:szCs w:val="24"/>
        </w:rPr>
        <w:t>5.2. Оплата стоимости оказанных услуг осуществляется в течение 7 рабочих дней с момента подписания Заказчиком документов о приёмке выполненных работ.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 w:ascii="Times New Roman" w:hAnsi="Times New Roman"/>
          <w:sz w:val="24"/>
          <w:szCs w:val="24"/>
        </w:rPr>
        <w:t>5.3. По соглашению сторон может применяться иной порядок расчётов между сторонами по настоящему договору.</w:t>
      </w:r>
    </w:p>
    <w:p>
      <w:pPr>
        <w:pStyle w:val="Normal"/>
        <w:spacing w:lineRule="auto" w:line="271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5.4.</w:t>
      </w:r>
      <w:r>
        <w:rPr>
          <w:rFonts w:eastAsia="Calibri" w:cs="Times New Roman" w:ascii="Times New Roman" w:hAnsi="Times New Roman" w:eastAsiaTheme="minorHAnsi"/>
          <w:sz w:val="24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</w:t>
      </w:r>
      <w:r>
        <w:rPr>
          <w:rFonts w:eastAsia="Calibri" w:cs="Times New Roman" w:ascii="Times New Roman" w:hAnsi="Times New Roman" w:eastAsiaTheme="minorHAnsi"/>
          <w:sz w:val="24"/>
        </w:rPr>
        <w:t xml:space="preserve">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 </w:t>
      </w:r>
      <w:r>
        <w:rPr>
          <w:rFonts w:eastAsia="Calibri" w:cs="Times New Roman" w:ascii="Times New Roman" w:hAnsi="Times New Roman" w:eastAsiaTheme="minorHAnsi"/>
          <w:sz w:val="24"/>
          <w:szCs w:val="28"/>
          <w:shd w:fill="auto" w:val="clear"/>
          <w:lang w:val="ru-RU"/>
        </w:rPr>
        <w:t>Вторая сторона обязана обеспечить  подписание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b/>
          <w:bCs/>
          <w:sz w:val="24"/>
          <w:szCs w:val="24"/>
        </w:rPr>
        <w:t>6. Ответственность сторон.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sz w:val="24"/>
          <w:szCs w:val="24"/>
        </w:rPr>
        <w:t>6.1. «Заказчик» и «Исполнитель» несут ответственность в соответствии с действующим законодательством РФ за невыполнение своих обязательств, предусмотренных настоящим договором.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sz w:val="24"/>
          <w:szCs w:val="24"/>
        </w:rPr>
        <w:t>6.2. В случае нарушения сроков оплаты по Договору, «Заказчик» уплачивает пени в размере 0,1% от стоимости неоплаченных услуг за каждый день просрочки платежа.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sz w:val="24"/>
          <w:szCs w:val="24"/>
        </w:rPr>
        <w:t xml:space="preserve">6.3. Все изменения и дополнения к данному Договору оформляются в письменном виде и подписываются уполномоченным на то лицами.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sz w:val="24"/>
          <w:szCs w:val="24"/>
        </w:rPr>
        <w:t>6.4. Все спорные вопросы, при невозможности их разрешения путём переговоров, разрешаются арбитражным судом Кировской области.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b/>
          <w:bCs/>
          <w:sz w:val="24"/>
          <w:szCs w:val="24"/>
        </w:rPr>
        <w:t>7. Дополнительные условия.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sz w:val="24"/>
          <w:szCs w:val="24"/>
        </w:rPr>
        <w:t>7.1. Вывоз партии медицинских отходов производится транспортом «Исполнителя» в согласованные между сторонами сроки.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sz w:val="24"/>
          <w:szCs w:val="24"/>
        </w:rPr>
        <w:t>7.2. По согласованию сторон доставка отходов к пункту приёма отходов может осуществляться автотранспортом «Заказчика».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b/>
          <w:bCs/>
          <w:sz w:val="24"/>
          <w:szCs w:val="24"/>
        </w:rPr>
        <w:t>8. Срок действия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sz w:val="24"/>
          <w:szCs w:val="24"/>
        </w:rPr>
        <w:t xml:space="preserve">8.1. Настоящий договор вступает в силу с даты заключения договора и  действует до </w:t>
      </w:r>
      <w:r>
        <w:rPr>
          <w:rFonts w:eastAsia="Calibri" w:cs="Times New Roman" w:ascii="Times New Roman" w:hAnsi="Times New Roman" w:eastAsiaTheme="minorHAnsi"/>
          <w:b/>
          <w:sz w:val="24"/>
          <w:szCs w:val="24"/>
        </w:rPr>
        <w:t>31 декабря 2026</w:t>
      </w:r>
      <w:r>
        <w:rPr>
          <w:rFonts w:eastAsia="Calibri" w:cs="Times New Roman" w:ascii="Times New Roman" w:hAnsi="Times New Roman" w:eastAsiaTheme="minorHAnsi"/>
          <w:sz w:val="24"/>
          <w:szCs w:val="24"/>
        </w:rPr>
        <w:t xml:space="preserve"> года 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sz w:val="24"/>
          <w:szCs w:val="24"/>
        </w:rPr>
        <w:t>8.2. Настоящий договор составлен в двух экземплярах, имеющих равную юридическую силу, по одному экземпляру для каждой стороны.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Style w:val="667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030"/>
        <w:gridCol w:w="5742"/>
      </w:tblGrid>
      <w:tr>
        <w:trPr>
          <w:trHeight w:val="2345" w:hRule="atLeast"/>
        </w:trPr>
        <w:tc>
          <w:tcPr>
            <w:tcW w:w="503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214" w:before="0" w:after="200"/>
              <w:jc w:val="star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214" w:before="0" w:after="200"/>
              <w:jc w:val="star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(8332) 54-97-31, 54-52-92, 54-79-60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ИНН/КПП 4346007656/434501001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р/сч 03214643000000013246 в ОКЦ № 1 ВВГУ Банка России//УФК по Нижегородской области г. Нижний Новгород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14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кор/сч   40102810745370000024</w:t>
            </w:r>
          </w:p>
          <w:p>
            <w:pPr>
              <w:pStyle w:val="Normal"/>
              <w:jc w:val="both"/>
              <w:rPr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БИК 012202102</w:t>
            </w:r>
          </w:p>
          <w:p>
            <w:pPr>
              <w:pStyle w:val="Normal"/>
              <w:widowControl/>
              <w:spacing w:lineRule="auto" w:line="214" w:before="0" w:after="0"/>
              <w:jc w:val="start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</w:r>
          </w:p>
          <w:p>
            <w:pPr>
              <w:pStyle w:val="Normal"/>
              <w:widowControl/>
              <w:spacing w:lineRule="auto" w:line="214" w:before="0" w:after="0"/>
              <w:jc w:val="start"/>
              <w:rPr>
                <w:rFonts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Директор____________(И.В.Парамонов)</w:t>
            </w:r>
          </w:p>
          <w:p>
            <w:pPr>
              <w:pStyle w:val="Normal"/>
              <w:widowControl/>
              <w:spacing w:lineRule="auto" w:line="214" w:before="0" w:after="0"/>
              <w:jc w:val="start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</w:r>
          </w:p>
          <w:p>
            <w:pPr>
              <w:pStyle w:val="Normal"/>
              <w:widowControl/>
              <w:spacing w:lineRule="auto" w:line="214" w:before="0" w:after="100"/>
              <w:jc w:val="start"/>
              <w:rPr>
                <w:rFonts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"______"__________________2026г.</w:t>
            </w:r>
          </w:p>
        </w:tc>
        <w:tc>
          <w:tcPr>
            <w:tcW w:w="5742" w:type="dxa"/>
            <w:tcBorders/>
          </w:tcPr>
          <w:tbl>
            <w:tblPr>
              <w:tblStyle w:val="667"/>
              <w:tblW w:w="5041" w:type="dxa"/>
              <w:jc w:val="start"/>
              <w:tblInd w:w="33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a0" w:firstRow="1" w:noVBand="1" w:lastRow="0" w:firstColumn="1" w:lastColumn="0" w:noHBand="0"/>
            </w:tblPr>
            <w:tblGrid>
              <w:gridCol w:w="5041"/>
            </w:tblGrid>
            <w:tr>
              <w:trPr/>
              <w:tc>
                <w:tcPr>
                  <w:tcW w:w="5041" w:type="dxa"/>
                  <w:tcBorders/>
                </w:tcPr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ООО «Аврора»</w:t>
                  </w:r>
                </w:p>
              </w:tc>
            </w:tr>
            <w:tr>
              <w:trPr/>
              <w:tc>
                <w:tcPr>
                  <w:tcW w:w="5041" w:type="dxa"/>
                  <w:tcBorders/>
                </w:tcPr>
                <w:p>
                  <w:pPr>
                    <w:pStyle w:val="Normal"/>
                    <w:widowControl/>
                    <w:spacing w:lineRule="auto" w:line="214" w:before="0" w:after="0"/>
                    <w:ind w:end="-250"/>
                    <w:jc w:val="start"/>
                    <w:rPr>
                      <w:rFonts w:cs="Times New Roman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Юр адрес: 610017,  г. Киров, ул. Воровского,48</w:t>
                  </w:r>
                </w:p>
              </w:tc>
            </w:tr>
            <w:tr>
              <w:trPr/>
              <w:tc>
                <w:tcPr>
                  <w:tcW w:w="5041" w:type="dxa"/>
                  <w:tcBorders/>
                </w:tcPr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Почт. адрес: 610030, г. Киров, ул.Клубная,д.9К</w:t>
                  </w:r>
                </w:p>
              </w:tc>
            </w:tr>
            <w:tr>
              <w:trPr>
                <w:trHeight w:val="382" w:hRule="atLeast"/>
              </w:trPr>
              <w:tc>
                <w:tcPr>
                  <w:tcW w:w="5041" w:type="dxa"/>
                  <w:tcBorders/>
                </w:tcPr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ОГРН 1084345014764</w:t>
                  </w:r>
                </w:p>
              </w:tc>
            </w:tr>
            <w:tr>
              <w:trPr/>
              <w:tc>
                <w:tcPr>
                  <w:tcW w:w="5041" w:type="dxa"/>
                  <w:tcBorders/>
                </w:tcPr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ИНН 4345233469, КПП 434501001</w:t>
                  </w:r>
                </w:p>
              </w:tc>
            </w:tr>
            <w:tr>
              <w:trPr/>
              <w:tc>
                <w:tcPr>
                  <w:tcW w:w="5041" w:type="dxa"/>
                  <w:tcBorders/>
                </w:tcPr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р/с 40702810828100020406 в ПАО АКБ «Авангард» г. Москва</w:t>
                  </w:r>
                </w:p>
              </w:tc>
            </w:tr>
            <w:tr>
              <w:trPr/>
              <w:tc>
                <w:tcPr>
                  <w:tcW w:w="5041" w:type="dxa"/>
                  <w:tcBorders/>
                </w:tcPr>
                <w:p>
                  <w:pPr>
                    <w:pStyle w:val="Normal"/>
                    <w:widowControl/>
                    <w:spacing w:lineRule="auto" w:line="214" w:before="0" w:after="0"/>
                    <w:ind w:end="-108"/>
                    <w:jc w:val="start"/>
                    <w:rPr>
                      <w:rFonts w:cs="Times New Roman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к/с 30101810000000000201 БИК044525201</w:t>
                  </w:r>
                </w:p>
              </w:tc>
            </w:tr>
            <w:tr>
              <w:trPr/>
              <w:tc>
                <w:tcPr>
                  <w:tcW w:w="5041" w:type="dxa"/>
                  <w:tcBorders/>
                </w:tcPr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Тел.: (8332) / 22-67-25, 22-67-24</w:t>
                  </w:r>
                </w:p>
              </w:tc>
            </w:tr>
            <w:tr>
              <w:trPr/>
              <w:tc>
                <w:tcPr>
                  <w:tcW w:w="5041" w:type="dxa"/>
                  <w:tcBorders/>
                </w:tcPr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lang w:val="en-US"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en-US" w:eastAsia="ru-RU" w:bidi="ar-SA"/>
                    </w:rPr>
                    <w:t>E-mail: avrora.eko@yandex.ru</w:t>
                  </w:r>
                </w:p>
              </w:tc>
            </w:tr>
            <w:tr>
              <w:trPr/>
              <w:tc>
                <w:tcPr>
                  <w:tcW w:w="5041" w:type="dxa"/>
                  <w:tcBorders/>
                </w:tcPr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lang w:val="en-US" w:eastAsia="ru-RU"/>
                    </w:rPr>
                  </w:pPr>
                  <w:r>
                    <w:rPr>
                      <w:rFonts w:cs="Times New Roman"/>
                      <w:lang w:val="en-US" w:eastAsia="ru-RU"/>
                    </w:rPr>
                  </w:r>
                </w:p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lang w:val="en-US" w:eastAsia="ru-RU"/>
                    </w:rPr>
                  </w:pPr>
                  <w:r>
                    <w:rPr>
                      <w:rFonts w:cs="Times New Roman"/>
                      <w:lang w:val="en-US" w:eastAsia="ru-RU"/>
                    </w:rPr>
                  </w:r>
                </w:p>
              </w:tc>
            </w:tr>
            <w:tr>
              <w:trPr/>
              <w:tc>
                <w:tcPr>
                  <w:tcW w:w="5041" w:type="dxa"/>
                  <w:tcBorders/>
                </w:tcPr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lang w:val="en-US" w:eastAsia="ru-RU"/>
                    </w:rPr>
                  </w:pPr>
                  <w:r>
                    <w:rPr>
                      <w:rFonts w:cs="Times New Roman"/>
                      <w:lang w:val="en-US" w:eastAsia="ru-RU"/>
                    </w:rPr>
                  </w:r>
                </w:p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lang w:val="en-US" w:eastAsia="ru-RU"/>
                    </w:rPr>
                  </w:pPr>
                  <w:r>
                    <w:rPr>
                      <w:rFonts w:cs="Times New Roman"/>
                      <w:lang w:val="en-US" w:eastAsia="ru-RU"/>
                    </w:rPr>
                  </w:r>
                </w:p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lang w:val="en-US" w:eastAsia="ru-RU"/>
                    </w:rPr>
                  </w:pPr>
                  <w:r>
                    <w:rPr>
                      <w:rFonts w:cs="Times New Roman"/>
                      <w:lang w:val="en-US" w:eastAsia="ru-RU"/>
                    </w:rPr>
                  </w:r>
                </w:p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lang w:val="en-US" w:eastAsia="ru-RU"/>
                    </w:rPr>
                  </w:pPr>
                  <w:r>
                    <w:rPr>
                      <w:rFonts w:cs="Times New Roman"/>
                      <w:lang w:val="en-US" w:eastAsia="ru-RU"/>
                    </w:rPr>
                  </w:r>
                </w:p>
                <w:p>
                  <w:pPr>
                    <w:pStyle w:val="Normal"/>
                    <w:widowControl/>
                    <w:spacing w:lineRule="auto" w:line="214" w:before="0" w:after="0"/>
                    <w:jc w:val="start"/>
                    <w:rPr>
                      <w:rFonts w:cs="Times New Roman"/>
                      <w:sz w:val="24"/>
                      <w:highlight w:val="none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Директор ___________________(К.Ю.Окулов)</w:t>
                  </w:r>
                </w:p>
              </w:tc>
            </w:tr>
          </w:tbl>
          <w:p>
            <w:pPr>
              <w:pStyle w:val="Normal"/>
              <w:spacing w:lineRule="auto" w:line="214" w:before="0" w:after="0"/>
              <w:jc w:val="start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</w:r>
          </w:p>
          <w:p>
            <w:pPr>
              <w:pStyle w:val="Normal"/>
              <w:spacing w:lineRule="auto" w:line="214" w:before="0" w:after="0"/>
              <w:jc w:val="start"/>
              <w:rPr>
                <w:rFonts w:cs="Times New Roman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"______"__________________2026г.</w:t>
            </w:r>
          </w:p>
        </w:tc>
      </w:tr>
    </w:tbl>
    <w:p>
      <w:pPr>
        <w:pStyle w:val="Normal"/>
        <w:spacing w:lineRule="auto" w:line="240" w:before="0" w:after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666"/>
        <w:tblW w:w="11230" w:type="dxa"/>
        <w:jc w:val="start"/>
        <w:tblInd w:w="-45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1014"/>
        <w:gridCol w:w="216"/>
      </w:tblGrid>
      <w:tr>
        <w:trPr>
          <w:trHeight w:val="293" w:hRule="atLeast"/>
        </w:trPr>
        <w:tc>
          <w:tcPr>
            <w:tcW w:w="11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Приложение № 1 </w:t>
            </w:r>
          </w:p>
          <w:p>
            <w:pPr>
              <w:pStyle w:val="Normal"/>
              <w:widowControl/>
              <w:tabs>
                <w:tab w:val="clear" w:pos="708"/>
                <w:tab w:val="left" w:pos="6825" w:leader="none"/>
              </w:tabs>
              <w:spacing w:before="0" w:after="0"/>
              <w:jc w:val="end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к договору № </w:t>
            </w:r>
            <w:hyperlink r:id="rId3" w:tgtFrame="_blank">
              <w:r>
                <w:rPr>
                  <w:rStyle w:val="Hyperlink"/>
                  <w:rFonts w:eastAsia="Calibri" w:cs="Times New Roman" w:ascii="Times New Roman" w:hAnsi="Times New Roman"/>
                  <w:color w:val="auto"/>
                  <w:kern w:val="0"/>
                  <w:sz w:val="24"/>
                  <w:szCs w:val="24"/>
                  <w:u w:val="none"/>
                  <w:lang w:val="ru-RU" w:eastAsia="en-US" w:bidi="ar-SA"/>
                </w:rPr>
                <w:t>200908986126100547</w:t>
              </w:r>
            </w:hyperlink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lang w:val="ru-RU" w:bidi="ar-SA"/>
              </w:rPr>
              <w:t xml:space="preserve"> </w:t>
            </w:r>
          </w:p>
          <w:p>
            <w:pPr>
              <w:pStyle w:val="Normal"/>
              <w:widowControl/>
              <w:tabs>
                <w:tab w:val="clear" w:pos="708"/>
                <w:tab w:val="left" w:pos="6825" w:leader="none"/>
              </w:tabs>
              <w:spacing w:before="0" w:after="0"/>
              <w:jc w:val="end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от «     »                   2026 г.</w:t>
            </w:r>
          </w:p>
          <w:p>
            <w:pPr>
              <w:pStyle w:val="Normal"/>
              <w:widowControl/>
              <w:spacing w:before="0" w:after="200"/>
              <w:jc w:val="end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является неотъемлемой частью договора</w:t>
            </w: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.</w:t>
            </w:r>
          </w:p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Дополнительное соглашение</w:t>
            </w:r>
          </w:p>
          <w:p>
            <w:pPr>
              <w:pStyle w:val="Normal"/>
              <w:widowControl/>
              <w:spacing w:before="0" w:after="0"/>
              <w:ind w:firstLine="720" w:start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Мы, стороны договора №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                 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от «   » ___________2026 г., от лица «Исполнителя» директор ООО «Аврора» Окулов Константин Юрьевич и от лица «Заказчика»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директора Парамонова Игоря Владимировича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, удостоверяем, что сторонами достигнуто соглашение о нижеследующем:</w:t>
            </w:r>
          </w:p>
          <w:p>
            <w:pPr>
              <w:pStyle w:val="Normal"/>
              <w:widowControl/>
              <w:spacing w:before="0" w:after="0"/>
              <w:ind w:firstLine="720" w:start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before="0" w:after="0"/>
              <w:ind w:hanging="0" w:start="36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ListParagraph"/>
              <w:widowControl/>
              <w:spacing w:before="0" w:after="200"/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1.  Цена по настоящему договору за услуги по обезвреживанию медицинских отходов класса «Г» составляет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180 (сто восемьдесят ) руб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. за 1 кг.( с НДС 5%), количество (объем) отходов — 180 кг., итого — 32400,00 рублей 00 копеек.</w:t>
            </w:r>
          </w:p>
          <w:p>
            <w:pPr>
              <w:pStyle w:val="ListParagraph"/>
              <w:widowControl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2.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Вывоз медицинских отходов класса «Г» осуществляется с адресов:г. Киров,  ул. Всесвятская 84, ул. Красноармейская 70.</w:t>
            </w:r>
          </w:p>
          <w:p>
            <w:pPr>
              <w:pStyle w:val="ListParagraph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Исполнителю необходимо предоставить контейнер на 120-250 литров (черного  цвета) по адресу:  ул. Всесвятская 84.</w:t>
            </w:r>
          </w:p>
          <w:p>
            <w:pPr>
              <w:pStyle w:val="Normal"/>
              <w:widowControl/>
              <w:tabs>
                <w:tab w:val="clear" w:pos="708"/>
                <w:tab w:val="left" w:pos="1080" w:leader="none"/>
              </w:tabs>
              <w:spacing w:before="0" w:after="0"/>
              <w:ind w:start="108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Итого: сумма настоящего договора составляет  32400,00 (Тридцать две тысячи четыреста ) рублей  00 копеек, в т.ч. НДС.</w:t>
            </w:r>
          </w:p>
          <w:p>
            <w:pPr>
              <w:pStyle w:val="Normal"/>
              <w:widowControl/>
              <w:tabs>
                <w:tab w:val="clear" w:pos="708"/>
                <w:tab w:val="left" w:pos="1080" w:leader="none"/>
              </w:tabs>
              <w:spacing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           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4. Вывоз медицинских отходов  осуществляется по заявке Заказчика.</w:t>
            </w:r>
          </w:p>
          <w:p>
            <w:pPr>
              <w:pStyle w:val="ListParagraph"/>
              <w:widowControl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     </w:t>
            </w:r>
          </w:p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tbl>
            <w:tblPr>
              <w:tblStyle w:val="666"/>
              <w:tblW w:w="10877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a0" w:firstRow="1" w:noVBand="1" w:lastRow="0" w:firstColumn="1" w:lastColumn="0" w:noHBand="0"/>
            </w:tblPr>
            <w:tblGrid>
              <w:gridCol w:w="5438"/>
              <w:gridCol w:w="5439"/>
            </w:tblGrid>
            <w:tr>
              <w:trPr>
                <w:trHeight w:val="281" w:hRule="atLeast"/>
              </w:trPr>
              <w:tc>
                <w:tcPr>
                  <w:tcW w:w="5438" w:type="dxa"/>
                  <w:tcBorders/>
                </w:tcPr>
                <w:p>
                  <w:pPr>
                    <w:pStyle w:val="Normal"/>
                    <w:widowControl/>
                    <w:spacing w:before="0"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bidi="ar-SA"/>
                    </w:rPr>
                    <w:t>Заказчик</w:t>
                  </w:r>
                </w:p>
              </w:tc>
              <w:tc>
                <w:tcPr>
                  <w:tcW w:w="5439" w:type="dxa"/>
                  <w:tcBorders/>
                </w:tcPr>
                <w:p>
                  <w:pPr>
                    <w:pStyle w:val="Normal"/>
                    <w:widowControl/>
                    <w:spacing w:before="0"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bidi="ar-SA"/>
                    </w:rPr>
                    <w:t>Исполнитель</w:t>
                  </w:r>
                </w:p>
              </w:tc>
            </w:tr>
            <w:tr>
              <w:trPr>
                <w:trHeight w:val="752" w:hRule="atLeast"/>
              </w:trPr>
              <w:tc>
                <w:tcPr>
                  <w:tcW w:w="5438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lang w:eastAsia="ru-RU"/>
                    </w:rPr>
                  </w:r>
                </w:p>
                <w:p>
                  <w:pPr>
                    <w:pStyle w:val="Normal"/>
                    <w:widowControl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lang w:eastAsia="ru-RU"/>
                    </w:rPr>
                  </w:r>
                </w:p>
                <w:p>
                  <w:pPr>
                    <w:pStyle w:val="Normal"/>
                    <w:widowControl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 w:ascii="Times New Roman" w:hAnsi="Times New Roman"/>
                      <w:b/>
                      <w:bCs/>
                      <w:kern w:val="0"/>
                      <w:lang w:val="ru-RU" w:eastAsia="ru-RU" w:bidi="ar-SA"/>
                    </w:rPr>
                    <w:t>ФГБУН «Кировский НИИ Г и ПК ФМБА»</w:t>
                  </w:r>
                </w:p>
              </w:tc>
              <w:tc>
                <w:tcPr>
                  <w:tcW w:w="5439" w:type="dxa"/>
                  <w:tcBorders/>
                  <w:vAlign w:val="bottom"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 w:ascii="Times New Roman" w:hAnsi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 xml:space="preserve">                             </w:t>
                  </w:r>
                  <w:r>
                    <w:rPr>
                      <w:rFonts w:eastAsia="Calibri" w:cs="Times New Roman" w:ascii="Times New Roman" w:hAnsi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ООО «Аврора»</w:t>
                  </w:r>
                </w:p>
              </w:tc>
            </w:tr>
            <w:tr>
              <w:trPr>
                <w:trHeight w:val="1956" w:hRule="atLeast"/>
              </w:trPr>
              <w:tc>
                <w:tcPr>
                  <w:tcW w:w="5438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Директор _______________(И.В.Парамонов)</w:t>
                  </w:r>
                </w:p>
                <w:p>
                  <w:pPr>
                    <w:pStyle w:val="Normal"/>
                    <w:widowControl/>
                    <w:spacing w:lineRule="auto" w:line="240" w:before="0" w:after="0"/>
                    <w:jc w:val="start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"______"__________________2026 г</w:t>
                  </w:r>
                </w:p>
              </w:tc>
              <w:tc>
                <w:tcPr>
                  <w:tcW w:w="5439" w:type="dxa"/>
                  <w:tcBorders/>
                </w:tcPr>
                <w:tbl>
                  <w:tblPr>
                    <w:tblStyle w:val="667"/>
                    <w:tblW w:w="5074" w:type="dxa"/>
                    <w:jc w:val="start"/>
                    <w:tblInd w:w="0" w:type="dxa"/>
                    <w:tblLayout w:type="fixed"/>
                    <w:tblCellMar>
                      <w:top w:w="0" w:type="dxa"/>
                      <w:start w:w="108" w:type="dxa"/>
                      <w:bottom w:w="0" w:type="dxa"/>
                      <w:end w:w="108" w:type="dxa"/>
                    </w:tblCellMar>
                    <w:tblLook w:val="04a0" w:firstRow="1" w:noVBand="1" w:lastRow="0" w:firstColumn="1" w:lastColumn="0" w:noHBand="0"/>
                  </w:tblPr>
                  <w:tblGrid>
                    <w:gridCol w:w="5074"/>
                  </w:tblGrid>
                  <w:tr>
                    <w:trPr/>
                    <w:tc>
                      <w:tcPr>
                        <w:tcW w:w="5074" w:type="dxa"/>
                        <w:tcBorders/>
                      </w:tcPr>
                      <w:p>
                        <w:pPr>
                          <w:pStyle w:val="Normal"/>
                          <w:widowControl/>
                          <w:spacing w:lineRule="auto" w:line="240" w:before="0" w:after="0"/>
                          <w:jc w:val="start"/>
                          <w:rPr>
                            <w:rFonts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  <w:lang w:eastAsia="ru-RU"/>
                          </w:rPr>
                        </w:r>
                      </w:p>
                      <w:p>
                        <w:pPr>
                          <w:pStyle w:val="Normal"/>
                          <w:widowControl/>
                          <w:spacing w:lineRule="auto" w:line="240" w:before="0" w:after="0"/>
                          <w:jc w:val="start"/>
                          <w:rPr>
                            <w:rFonts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  <w:lang w:eastAsia="ru-RU"/>
                          </w:rPr>
                        </w:r>
                      </w:p>
                      <w:p>
                        <w:pPr>
                          <w:pStyle w:val="Normal"/>
                          <w:widowControl/>
                          <w:spacing w:lineRule="auto" w:line="240" w:before="0" w:after="0"/>
                          <w:jc w:val="start"/>
                          <w:rPr>
                            <w:rFonts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kern w:val="0"/>
                            <w:sz w:val="24"/>
                            <w:szCs w:val="24"/>
                            <w:lang w:val="ru-RU" w:eastAsia="ru-RU" w:bidi="ar-SA"/>
                          </w:rPr>
                          <w:t>Директор ______________(К.Ю.Окулов)</w:t>
                        </w:r>
                      </w:p>
                    </w:tc>
                  </w:tr>
                </w:tbl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 xml:space="preserve">         </w:t>
                  </w: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"______"__________________2026 г.</w:t>
                  </w:r>
                </w:p>
              </w:tc>
            </w:tr>
          </w:tbl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567" w:right="567" w:gutter="0" w:header="0" w:top="284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mirrorMargin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user">
    <w:name w:val="Символ сноски (user)"/>
    <w:uiPriority w:val="99"/>
    <w:unhideWhenUsed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user1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Верхний колонтитул Знак"/>
    <w:basedOn w:val="DefaultParagraphFont"/>
    <w:uiPriority w:val="99"/>
    <w:semiHidden/>
    <w:qFormat/>
    <w:rPr/>
  </w:style>
  <w:style w:type="character" w:styleId="Style8" w:customStyle="1">
    <w:name w:val="Нижний колонтитул Знак"/>
    <w:basedOn w:val="DefaultParagraphFont"/>
    <w:uiPriority w:val="99"/>
    <w:semiHidden/>
    <w:qFormat/>
    <w:rPr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wmi-callto" w:customStyle="1">
    <w:name w:val="wmi-callto"/>
    <w:basedOn w:val="DefaultParagraphFont"/>
    <w:qFormat/>
    <w:rPr/>
  </w:style>
  <w:style w:type="character" w:styleId="js-extracted-address" w:customStyle="1">
    <w:name w:val="js-extracted-address"/>
    <w:basedOn w:val="DefaultParagraphFont"/>
    <w:qFormat/>
    <w:rPr/>
  </w:style>
  <w:style w:type="character" w:styleId="mail-message-map-nobreak" w:customStyle="1">
    <w:name w:val="mail-message-map-nobreak"/>
    <w:basedOn w:val="DefaultParagraphFont"/>
    <w:qFormat/>
    <w:rPr/>
  </w:style>
  <w:style w:type="character" w:styleId="Style9" w:customStyle="1">
    <w:name w:val="Текст выноски Знак"/>
    <w:basedOn w:val="DefaultParagraphFont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cs="Arial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start="720" w:end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user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ListParagraph">
    <w:name w:val="List Paragraph"/>
    <w:basedOn w:val="Normal"/>
    <w:uiPriority w:val="34"/>
    <w:qFormat/>
    <w:pPr>
      <w:ind w:start="720"/>
    </w:pPr>
    <w:rPr/>
  </w:style>
  <w:style w:type="paragraph" w:styleId="user4">
    <w:name w:val="Колонтитулы (user)"/>
    <w:basedOn w:val="Normal"/>
    <w:qFormat/>
    <w:pPr/>
    <w:rPr/>
  </w:style>
  <w:style w:type="paragraph" w:styleId="Style12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semiHidden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semiHidden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basedOn w:val="Normal"/>
    <w:uiPriority w:val="99"/>
    <w:qFormat/>
    <w:pPr>
      <w:spacing w:lineRule="auto" w:line="240" w:before="0" w:after="0"/>
    </w:pPr>
    <w:rPr>
      <w:rFonts w:eastAsia="Times New Roman"/>
      <w:i/>
      <w:iCs/>
      <w:sz w:val="20"/>
      <w:szCs w:val="20"/>
      <w:lang w:val="en-US"/>
    </w:rPr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numbering" w:styleId="user5" w:default="1">
    <w:name w:val="Без списка (user)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gregatoreat.ru/lk/customer/eat/operate/price-request/8daa7c31-689a-4059-bd70-4e00c1c991c8" TargetMode="External"/><Relationship Id="rId3" Type="http://schemas.openxmlformats.org/officeDocument/2006/relationships/hyperlink" Target="https://agregatoreat.ru/lk/customer/eat/operate/price-request/8daa7c31-689a-4059-bd70-4e00c1c991c8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E0E6797A-5DAA-488C-8B79-1021A93C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LibreOffice/26.2.4.2$Windows_X86_64 LibreOffice_project/0229ac93fcf0d7cbc6376066c6f35021cef002dc</Application>
  <AppVersion>15.0000</AppVersion>
  <Company>WareZ Provider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2025-12-11T08:35:00Z</dcterms:created>
  <dc:creator>www.PHILka.RU</dc:creator>
  <dc:description/>
  <dc:language>ru-RU</dc:language>
  <cp:lastModifiedBy/>
  <dcterms:modified xsi:type="dcterms:W3CDTF">2026-07-28T11:20:28Z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