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ДОГОВОРА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(начальной цены единиц товара, работы, услуги)</w:t>
      </w:r>
    </w:p>
    <w:p w:rsidR="00356E2A" w:rsidRPr="00356E2A" w:rsidRDefault="00356E2A" w:rsidP="00356E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E2A" w:rsidRDefault="00356E2A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Минэкономразвития России от 02.10.2013 № 567 «Об утверждении Методических рекомендаций по применению методов определения начальной (максимальной) цены договора, цены договора, заключаемого с единственным поставщиком (подрядчиком, исполнителем),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начальная сумма цен единиц товара, работы, услуги» для установления начальной (максимальной) цены договора на</w:t>
      </w:r>
      <w:r w:rsidR="00BB00C7" w:rsidRPr="00BB00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B72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поставку </w:t>
      </w:r>
      <w:r w:rsidR="0053299C">
        <w:rPr>
          <w:rFonts w:ascii="Times New Roman" w:hAnsi="Times New Roman" w:cs="Times New Roman"/>
        </w:rPr>
        <w:t>расходного материала</w:t>
      </w:r>
      <w:r w:rsidR="00660DAD" w:rsidRPr="00660DAD">
        <w:rPr>
          <w:rFonts w:ascii="Times New Roman" w:hAnsi="Times New Roman" w:cs="Times New Roman"/>
        </w:rPr>
        <w:t xml:space="preserve"> </w:t>
      </w:r>
      <w:r w:rsidRPr="00356E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нужд ФГБОУ ВО СПХФУ Минздрава России</w:t>
      </w:r>
      <w:r w:rsidRPr="00356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выполнен следующий расчет:</w:t>
      </w:r>
      <w:proofErr w:type="gramEnd"/>
    </w:p>
    <w:p w:rsidR="00527CEB" w:rsidRPr="00E3461A" w:rsidRDefault="00527CEB" w:rsidP="00E346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60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2736"/>
        <w:gridCol w:w="850"/>
        <w:gridCol w:w="992"/>
        <w:gridCol w:w="1484"/>
        <w:gridCol w:w="1260"/>
        <w:gridCol w:w="1315"/>
        <w:gridCol w:w="1080"/>
        <w:gridCol w:w="1240"/>
        <w:gridCol w:w="1179"/>
        <w:gridCol w:w="1441"/>
        <w:gridCol w:w="1484"/>
      </w:tblGrid>
      <w:tr w:rsidR="00BB00C7" w:rsidRPr="0053299C" w:rsidTr="0053299C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услуг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spellEnd"/>
            <w:proofErr w:type="gram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измер</w:t>
            </w:r>
            <w:proofErr w:type="spell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40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 товара, в соответствии с номером Предложения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 значений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цена</w:t>
            </w:r>
          </w:p>
        </w:tc>
        <w:tc>
          <w:tcPr>
            <w:tcW w:w="1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Среднее квадратичное отклонение цен</w:t>
            </w:r>
          </w:p>
        </w:tc>
        <w:tc>
          <w:tcPr>
            <w:tcW w:w="1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К-т вариации цен </w:t>
            </w:r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%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НМЦК    (</w:t>
            </w:r>
            <w:proofErr w:type="spell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</w:t>
            </w:r>
            <w:proofErr w:type="spellEnd"/>
            <w:proofErr w:type="gramStart"/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,)</w:t>
            </w:r>
            <w:proofErr w:type="gramEnd"/>
          </w:p>
        </w:tc>
      </w:tr>
      <w:tr w:rsidR="00356E2A" w:rsidRPr="0053299C" w:rsidTr="0053299C">
        <w:trPr>
          <w:trHeight w:val="3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B00C7" w:rsidRPr="0053299C" w:rsidTr="0053299C">
        <w:trPr>
          <w:trHeight w:val="54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99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3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6E2A" w:rsidRPr="0053299C" w:rsidRDefault="00356E2A" w:rsidP="00356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3299C" w:rsidRPr="0053299C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Мембранные фильтры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99C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4 963,57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5 128,62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5 178,29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5 090,16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89,51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1,76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10 180,32</w:t>
            </w:r>
          </w:p>
        </w:tc>
      </w:tr>
      <w:tr w:rsidR="0053299C" w:rsidRPr="0053299C" w:rsidTr="0053299C">
        <w:trPr>
          <w:trHeight w:val="1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Мембранные шприцевые фильтры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99C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1 428,01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1 475,46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1 490,23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1 464,57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25,85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1,77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2 929,14</w:t>
            </w:r>
          </w:p>
        </w:tc>
      </w:tr>
      <w:tr w:rsidR="0053299C" w:rsidRPr="0053299C" w:rsidTr="0053299C">
        <w:trPr>
          <w:trHeight w:val="6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Стакан В-1-1000 со шкалой ТС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3299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272,06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280,98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283,65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278,90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4,84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1,73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557,80</w:t>
            </w:r>
          </w:p>
        </w:tc>
      </w:tr>
      <w:tr w:rsidR="0053299C" w:rsidRPr="0053299C" w:rsidTr="00DC1FB2">
        <w:trPr>
          <w:trHeight w:val="53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Стакан В-1-50 со шкалой, ТС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3299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72,59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74,76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75,64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74,33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1,23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1,66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297,32</w:t>
            </w:r>
          </w:p>
        </w:tc>
      </w:tr>
      <w:tr w:rsidR="0053299C" w:rsidRPr="0053299C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Стакан В-1-25 ТС со шкалой (1102)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53299C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52,46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53,76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54,29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53,50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1,37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214,00</w:t>
            </w:r>
          </w:p>
        </w:tc>
      </w:tr>
      <w:tr w:rsidR="0053299C" w:rsidRPr="0053299C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99C">
              <w:rPr>
                <w:rFonts w:ascii="Times New Roman" w:hAnsi="Times New Roman" w:cs="Times New Roman"/>
                <w:color w:val="000000"/>
              </w:rPr>
              <w:t>Виалы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99C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1 265,14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1 307,25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1 320,04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1 297,48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22,87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1,76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6 487,40</w:t>
            </w:r>
          </w:p>
        </w:tc>
      </w:tr>
      <w:tr w:rsidR="0053299C" w:rsidRPr="0053299C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Наконечники для внесения образца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99C">
              <w:rPr>
                <w:rFonts w:ascii="Times New Roman" w:hAnsi="Times New Roman" w:cs="Times New Roman"/>
                <w:color w:val="000000"/>
              </w:rPr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71 607,29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73 993,71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74 709,75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73 436,92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1 293,74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1,76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146 873,84</w:t>
            </w:r>
          </w:p>
        </w:tc>
      </w:tr>
      <w:tr w:rsidR="0053299C" w:rsidRPr="0053299C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Картридж. Тип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комп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30 482,31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31 498,11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31 802,96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31 261,13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550,71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1,76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62 522,26</w:t>
            </w:r>
          </w:p>
        </w:tc>
      </w:tr>
      <w:tr w:rsidR="0053299C" w:rsidRPr="0053299C" w:rsidTr="0053299C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Картридж. Тип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комп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36 203,50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37 410,45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37 772,42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37 128,79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654,28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1,76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37 128,79</w:t>
            </w:r>
          </w:p>
        </w:tc>
      </w:tr>
      <w:tr w:rsidR="0053299C" w:rsidRPr="0053299C" w:rsidTr="00DC1FB2">
        <w:trPr>
          <w:trHeight w:val="1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299C" w:rsidRPr="0053299C" w:rsidRDefault="0053299C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99C">
              <w:rPr>
                <w:rFonts w:ascii="Times New Roman" w:hAnsi="Times New Roman" w:cs="Times New Roman"/>
                <w:color w:val="000000"/>
              </w:rPr>
              <w:t>Комбо</w:t>
            </w:r>
            <w:proofErr w:type="spellEnd"/>
            <w:r w:rsidRPr="0053299C">
              <w:rPr>
                <w:rFonts w:ascii="Times New Roman" w:hAnsi="Times New Roman" w:cs="Times New Roman"/>
                <w:color w:val="000000"/>
              </w:rPr>
              <w:t xml:space="preserve"> упаковка: </w:t>
            </w:r>
            <w:proofErr w:type="spellStart"/>
            <w:r w:rsidRPr="0053299C">
              <w:rPr>
                <w:rFonts w:ascii="Times New Roman" w:hAnsi="Times New Roman" w:cs="Times New Roman"/>
                <w:color w:val="000000"/>
              </w:rPr>
              <w:t>стрипы</w:t>
            </w:r>
            <w:proofErr w:type="spellEnd"/>
            <w:r w:rsidRPr="0053299C">
              <w:rPr>
                <w:rFonts w:ascii="Times New Roman" w:hAnsi="Times New Roman" w:cs="Times New Roman"/>
                <w:color w:val="000000"/>
              </w:rPr>
              <w:t xml:space="preserve"> SSI-3111 и плоские </w:t>
            </w:r>
            <w:r w:rsidRPr="0053299C">
              <w:rPr>
                <w:rFonts w:ascii="Times New Roman" w:hAnsi="Times New Roman" w:cs="Times New Roman"/>
                <w:color w:val="000000"/>
              </w:rPr>
              <w:lastRenderedPageBreak/>
              <w:t>крышки SSI-3105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3299C">
              <w:rPr>
                <w:rFonts w:ascii="Times New Roman" w:hAnsi="Times New Roman" w:cs="Times New Roman"/>
                <w:color w:val="000000"/>
              </w:rPr>
              <w:lastRenderedPageBreak/>
              <w:t>упак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9 405,00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10 749,48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9 900,00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10 018,16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679,98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6,79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C" w:rsidRPr="0053299C" w:rsidRDefault="0053299C" w:rsidP="0053299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3299C">
              <w:rPr>
                <w:rFonts w:ascii="Times New Roman" w:hAnsi="Times New Roman" w:cs="Times New Roman"/>
                <w:color w:val="000000"/>
              </w:rPr>
              <w:t>50 090,80</w:t>
            </w:r>
          </w:p>
        </w:tc>
      </w:tr>
      <w:tr w:rsidR="00DC1FB2" w:rsidRPr="0053299C" w:rsidTr="005C64BD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1FB2" w:rsidRPr="0053299C" w:rsidRDefault="00DC1FB2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11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C1FB2" w:rsidRPr="00DC1FB2" w:rsidRDefault="00DC1FB2" w:rsidP="00DC1FB2">
            <w:pPr>
              <w:tabs>
                <w:tab w:val="right" w:pos="2520"/>
              </w:tabs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Ложка-шпатель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C1FB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547,78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556,50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568,52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557,60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6,94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16 728,00</w:t>
            </w:r>
          </w:p>
        </w:tc>
      </w:tr>
      <w:tr w:rsidR="00DC1FB2" w:rsidRPr="0053299C" w:rsidTr="005C64BD">
        <w:trPr>
          <w:trHeight w:val="4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1FB2" w:rsidRPr="0053299C" w:rsidRDefault="00DC1FB2" w:rsidP="00BD08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27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Шпатель-ложка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C1FB2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49,83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50,90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52,39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51,04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1,68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</w:rPr>
            </w:pPr>
            <w:r w:rsidRPr="00DC1FB2">
              <w:rPr>
                <w:rFonts w:ascii="Times New Roman" w:hAnsi="Times New Roman" w:cs="Times New Roman"/>
              </w:rPr>
              <w:t>1 531,20</w:t>
            </w:r>
          </w:p>
        </w:tc>
      </w:tr>
      <w:tr w:rsidR="00DC1FB2" w:rsidRPr="0053299C" w:rsidTr="00886C5F">
        <w:trPr>
          <w:trHeight w:val="263"/>
        </w:trPr>
        <w:tc>
          <w:tcPr>
            <w:tcW w:w="126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1FB2" w:rsidRPr="0053299C" w:rsidRDefault="00DC1FB2" w:rsidP="00DC57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F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2,09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FB2" w:rsidRPr="00DC1FB2" w:rsidRDefault="00DC1FB2" w:rsidP="00DC1F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1FB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335 540,87</w:t>
            </w:r>
          </w:p>
        </w:tc>
      </w:tr>
    </w:tbl>
    <w:p w:rsidR="00356E2A" w:rsidRPr="00356E2A" w:rsidRDefault="00356E2A" w:rsidP="005F7563">
      <w:pPr>
        <w:widowControl w:val="0"/>
        <w:spacing w:before="120" w:after="12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6E2A" w:rsidRPr="00356E2A" w:rsidRDefault="00356E2A" w:rsidP="00356E2A">
      <w:pPr>
        <w:widowControl w:val="0"/>
        <w:spacing w:before="120" w:after="120" w:line="240" w:lineRule="auto"/>
        <w:ind w:firstLine="56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Каждой организации, оказывающей соответствующую Услугу, был присвоен порядковый номер: </w:t>
      </w:r>
    </w:p>
    <w:p w:rsidR="00356E2A" w:rsidRDefault="00356E2A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356E2A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1 - Коммерческое предложение </w:t>
      </w:r>
      <w:r w:rsidR="00370C8A">
        <w:rPr>
          <w:rFonts w:ascii="Times New Roman" w:eastAsia="Times New Roman" w:hAnsi="Times New Roman" w:cs="Times New Roman"/>
          <w:szCs w:val="24"/>
          <w:lang w:eastAsia="ru-RU"/>
        </w:rPr>
        <w:t xml:space="preserve">№ </w:t>
      </w:r>
      <w:r w:rsidR="00DC1FB2" w:rsidRPr="00DC1FB2">
        <w:rPr>
          <w:rFonts w:ascii="Times New Roman" w:eastAsia="Times New Roman" w:hAnsi="Times New Roman" w:cs="Times New Roman"/>
          <w:szCs w:val="24"/>
          <w:lang w:eastAsia="ru-RU"/>
        </w:rPr>
        <w:t>45373-2107-681/Л/Д</w:t>
      </w:r>
      <w:r w:rsidR="00DC1FB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0D079E" w:rsidRPr="000D079E">
        <w:rPr>
          <w:rFonts w:ascii="Times New Roman" w:eastAsia="Times New Roman" w:hAnsi="Times New Roman" w:cs="Times New Roman"/>
          <w:szCs w:val="24"/>
          <w:lang w:eastAsia="ru-RU"/>
        </w:rPr>
        <w:t xml:space="preserve">от </w:t>
      </w:r>
      <w:r w:rsidR="00DC1FB2">
        <w:rPr>
          <w:rFonts w:ascii="Times New Roman" w:eastAsia="Times New Roman" w:hAnsi="Times New Roman" w:cs="Times New Roman"/>
          <w:szCs w:val="24"/>
          <w:lang w:eastAsia="ru-RU"/>
        </w:rPr>
        <w:t>21</w:t>
      </w:r>
      <w:r w:rsidR="0053299C">
        <w:rPr>
          <w:rFonts w:ascii="Times New Roman" w:eastAsia="Times New Roman" w:hAnsi="Times New Roman" w:cs="Times New Roman"/>
          <w:szCs w:val="24"/>
          <w:lang w:eastAsia="ru-RU"/>
        </w:rPr>
        <w:t>.07</w:t>
      </w:r>
      <w:r w:rsidR="004E2C1F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0D079E" w:rsidRPr="000D079E">
        <w:rPr>
          <w:rFonts w:ascii="Times New Roman" w:eastAsia="Times New Roman" w:hAnsi="Times New Roman" w:cs="Times New Roman"/>
          <w:szCs w:val="24"/>
          <w:lang w:eastAsia="ru-RU"/>
        </w:rPr>
        <w:t>2026</w:t>
      </w:r>
      <w:r w:rsidRPr="00356E2A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660DAD" w:rsidRDefault="004E2C1F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</w:t>
      </w:r>
      <w:r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 - Коммерческое предложение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№ </w:t>
      </w:r>
      <w:r w:rsidR="0053299C"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="00DC1FB2">
        <w:rPr>
          <w:rFonts w:ascii="Times New Roman" w:eastAsia="Times New Roman" w:hAnsi="Times New Roman" w:cs="Times New Roman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от </w:t>
      </w:r>
      <w:r w:rsidR="00DC1FB2">
        <w:rPr>
          <w:rFonts w:ascii="Times New Roman" w:eastAsia="Times New Roman" w:hAnsi="Times New Roman" w:cs="Times New Roman"/>
          <w:szCs w:val="24"/>
          <w:lang w:eastAsia="ru-RU"/>
        </w:rPr>
        <w:t>21</w:t>
      </w:r>
      <w:r w:rsidR="0053299C">
        <w:rPr>
          <w:rFonts w:ascii="Times New Roman" w:eastAsia="Times New Roman" w:hAnsi="Times New Roman" w:cs="Times New Roman"/>
          <w:szCs w:val="24"/>
          <w:lang w:eastAsia="ru-RU"/>
        </w:rPr>
        <w:t>.07</w:t>
      </w:r>
      <w:r>
        <w:rPr>
          <w:rFonts w:ascii="Times New Roman" w:eastAsia="Times New Roman" w:hAnsi="Times New Roman" w:cs="Times New Roman"/>
          <w:szCs w:val="24"/>
          <w:lang w:eastAsia="ru-RU"/>
        </w:rPr>
        <w:t>.2026;</w:t>
      </w:r>
    </w:p>
    <w:p w:rsidR="0053299C" w:rsidRPr="0053299C" w:rsidRDefault="0053299C" w:rsidP="00356E2A">
      <w:pPr>
        <w:widowControl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4E2C1F">
        <w:rPr>
          <w:rFonts w:ascii="Times New Roman" w:eastAsia="Times New Roman" w:hAnsi="Times New Roman" w:cs="Times New Roman"/>
          <w:szCs w:val="24"/>
          <w:lang w:eastAsia="ru-RU"/>
        </w:rPr>
        <w:t xml:space="preserve">Предложение №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3 - </w:t>
      </w:r>
      <w:r w:rsidRPr="0053299C">
        <w:rPr>
          <w:rFonts w:ascii="Times New Roman" w:eastAsia="Times New Roman" w:hAnsi="Times New Roman" w:cs="Times New Roman"/>
          <w:szCs w:val="24"/>
          <w:lang w:eastAsia="ru-RU"/>
        </w:rPr>
        <w:t>Коммерческое предложение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№ С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G</w:t>
      </w:r>
      <w:r>
        <w:rPr>
          <w:rFonts w:ascii="Times New Roman" w:eastAsia="Times New Roman" w:hAnsi="Times New Roman" w:cs="Times New Roman"/>
          <w:szCs w:val="24"/>
          <w:lang w:eastAsia="ru-RU"/>
        </w:rPr>
        <w:t>073</w:t>
      </w:r>
      <w:r w:rsidR="00DC1FB2">
        <w:rPr>
          <w:rFonts w:ascii="Times New Roman" w:eastAsia="Times New Roman" w:hAnsi="Times New Roman" w:cs="Times New Roman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6 от </w:t>
      </w:r>
      <w:r w:rsidR="00DC1FB2">
        <w:rPr>
          <w:rFonts w:ascii="Times New Roman" w:eastAsia="Times New Roman" w:hAnsi="Times New Roman" w:cs="Times New Roman"/>
          <w:szCs w:val="24"/>
          <w:lang w:eastAsia="ru-RU"/>
        </w:rPr>
        <w:t>21</w:t>
      </w:r>
      <w:r>
        <w:rPr>
          <w:rFonts w:ascii="Times New Roman" w:eastAsia="Times New Roman" w:hAnsi="Times New Roman" w:cs="Times New Roman"/>
          <w:szCs w:val="24"/>
          <w:lang w:eastAsia="ru-RU"/>
        </w:rPr>
        <w:t>.07.2026.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В целях определения НМЦД методом сопоставимых рыночных цен (анализа рынка) используется не менее трех цен Услуг, предлагаемых различными исполнителями, исполнявшим контракты (договоры) в течение последних трех лет, предшествующих определению НМЦД.</w:t>
      </w:r>
    </w:p>
    <w:p w:rsidR="00356E2A" w:rsidRPr="00356E2A" w:rsidRDefault="00356E2A" w:rsidP="00356E2A">
      <w:pPr>
        <w:tabs>
          <w:tab w:val="left" w:pos="1631"/>
        </w:tabs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1.1. В целях определения однородности совокупности значений выявленных цен, используемых в расчете НМЦД, определен коэффициент вариации. Коэффициент вариации цены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0B85695" wp14:editId="1ADE8E23">
            <wp:extent cx="1123950" cy="4000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00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где: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66FF9FCA" wp14:editId="77A208BB">
            <wp:extent cx="4048125" cy="51435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514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E35F3E8" wp14:editId="16DADC6E">
            <wp:extent cx="47625" cy="209550"/>
            <wp:effectExtent l="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9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noProof/>
          <w:position w:val="-8"/>
          <w:lang w:eastAsia="ru-RU"/>
        </w:rPr>
        <w:drawing>
          <wp:inline distT="0" distB="0" distL="0" distR="0" wp14:anchorId="654736EF" wp14:editId="781359E5">
            <wp:extent cx="161925" cy="247650"/>
            <wp:effectExtent l="0" t="0" r="0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указанная в источнике с номером i;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ц - средняя арифметическая величина цены единицы товара, работы, услуги;</w:t>
      </w:r>
    </w:p>
    <w:p w:rsidR="00356E2A" w:rsidRPr="00356E2A" w:rsidRDefault="00356E2A" w:rsidP="00356E2A">
      <w:pPr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356E2A" w:rsidRPr="00356E2A" w:rsidRDefault="00356E2A" w:rsidP="00356E2A">
      <w:pPr>
        <w:spacing w:before="100" w:beforeAutospacing="1" w:after="0" w:afterAutospacing="1" w:line="240" w:lineRule="auto"/>
        <w:ind w:firstLine="720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Значение коэффициентов вариации – менее 33%, следовательно, совокупность цен принимается однородной.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1.2. НМЦД методом сопоставимых рыночных цен (анализа рынка) определяется по следующей формуле:</w: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c">
            <w:drawing>
              <wp:inline distT="0" distB="0" distL="0" distR="0" wp14:anchorId="196C95B0" wp14:editId="75B73F33">
                <wp:extent cx="3299460" cy="751009"/>
                <wp:effectExtent l="0" t="0" r="0" b="11430"/>
                <wp:docPr id="18" name="Полотно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>
                            <a:off x="1590729" y="290802"/>
                            <a:ext cx="133302" cy="600"/>
                          </a:xfrm>
                          <a:prstGeom prst="line">
                            <a:avLst/>
                          </a:prstGeom>
                          <a:noFill/>
                          <a:ln w="1079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081420" y="134601"/>
                            <a:ext cx="2413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lang w:val="en-US"/>
                                </w:rPr>
                                <w:t>рын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399044" y="322503"/>
                            <a:ext cx="7112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607229" y="13289"/>
                            <a:ext cx="977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60007" y="150970"/>
                            <a:ext cx="11823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НМЦ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</w:rPr>
                                <w:t>Д</w:t>
                              </w:r>
                              <w:r>
                                <w:rPr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 xml:space="preserve">=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297442" y="94519"/>
                            <a:ext cx="723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580647" y="286709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93642" y="320820"/>
                            <a:ext cx="3238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spellStart"/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lang w:val="en-US"/>
                                </w:rPr>
                                <w:t>i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75245" y="151012"/>
                            <a:ext cx="11557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ц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05929" y="321114"/>
                            <a:ext cx="111125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proofErr w:type="gramStart"/>
                              <w:r>
                                <w:rPr>
                                  <w:i/>
                                  <w:iCs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n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337443" y="308422"/>
                            <a:ext cx="768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850434" y="126227"/>
                            <a:ext cx="10858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4"/>
                                  <w:szCs w:val="34"/>
                                  <w:lang w:val="en-US"/>
                                </w:rPr>
                                <w:t>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052337" y="65962"/>
                            <a:ext cx="235585" cy="5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6E2A" w:rsidRDefault="00356E2A" w:rsidP="00356E2A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52"/>
                                  <w:szCs w:val="52"/>
                                  <w:lang w:val="en-US"/>
                                </w:rPr>
                                <w:t>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8" o:spid="_x0000_s1026" editas="canvas" style="width:259.8pt;height:59.15pt;mso-position-horizontal-relative:char;mso-position-vertical-relative:line" coordsize="32994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2994;height:7505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15907,2908" to="17240,2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GXPcAAAADaAAAADwAAAGRycy9kb3ducmV2LnhtbERPTYvCMBC9C/sfwgjeNHUPRbqmRQRB&#10;WJS1yuJxaMa22Ey6Taz1328EwdPweJ+zzAbTiJ46V1tWMJ9FIIgLq2suFZyOm+kChPPIGhvLpOBB&#10;DrL0Y7TERNs7H6jPfSlCCLsEFVTet4mUrqjIoJvZljhwF9sZ9AF2pdQd3kO4aeRnFMXSYM2hocKW&#10;1hUV1/xmFMSm/It+zrvffv/dbuOVaxb5Y67UZDysvkB4Gvxb/HJvdZgPz1eeV6b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aRlz3AAAAA2gAAAA8AAAAAAAAAAAAAAAAA&#10;oQIAAGRycy9kb3ducmV2LnhtbFBLBQYAAAAABAAEAPkAAACOAwAAAAA=&#10;" strokeweight=".85pt"/>
                <v:rect id="Rectangle 5" o:spid="_x0000_s1029" style="position:absolute;left:10814;top:1346;width:241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color w:val="000000"/>
                            <w:lang w:val="en-US"/>
                          </w:rPr>
                          <w:t>рын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6" o:spid="_x0000_s1030" style="position:absolute;left:23990;top:3225;width:711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7" o:spid="_x0000_s1031" style="position:absolute;left:16072;top:132;width:978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8" o:spid="_x0000_s1032" style="position:absolute;left:3600;top:1509;width:11823;height:42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IUrcQA&#10;AADaAAAADwAAAGRycy9kb3ducmV2LnhtbESPQWvCQBSE7wX/w/IEL6Vu6sGm0VVEEDwIYtqD3h7Z&#10;ZzZt9m3Ibk3017uC0OMwM98w82Vva3Gh1leOFbyPExDEhdMVlwq+vzZvKQgfkDXWjknBlTwsF4OX&#10;OWbadXygSx5KESHsM1RgQmgyKX1hyKIfu4Y4emfXWgxRtqXULXYRbms5SZKptFhxXDDY0NpQ8Zv/&#10;WQWb/bEivsnD62fauZ9icsrNrlFqNOxXMxCB+vAffra3WsEHPK7EG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CFK3EAAAA2gAAAA8AAAAAAAAAAAAAAAAAmAIAAGRycy9k&#10;b3ducmV2LnhtbFBLBQYAAAAABAAEAPUAAACJ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>НМЦ</w:t>
                        </w:r>
                        <w:r>
                          <w:rPr>
                            <w:color w:val="000000"/>
                            <w:sz w:val="34"/>
                            <w:szCs w:val="34"/>
                          </w:rPr>
                          <w:t>Д</w:t>
                        </w:r>
                        <w:r>
                          <w:rPr>
                            <w:color w:val="000000"/>
                            <w:sz w:val="34"/>
                            <w:szCs w:val="34"/>
                            <w:lang w:val="en-US"/>
                          </w:rPr>
                          <w:t xml:space="preserve">=   </w:t>
                        </w:r>
                      </w:p>
                    </w:txbxContent>
                  </v:textbox>
                </v:rect>
                <v:rect id="Rectangle 9" o:spid="_x0000_s1033" style="position:absolute;left:22974;top:945;width:7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0" o:spid="_x0000_s1034" style="position:absolute;left:25806;top:2870;width:32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1" o:spid="_x0000_s1035" style="position:absolute;left:22936;top:3211;width:324;height:323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spellStart"/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lang w:val="en-US"/>
                          </w:rPr>
                          <w:t>i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2" o:spid="_x0000_s1036" style="position:absolute;left:24752;top:1510;width:1156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ц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16059;top:3211;width:1111;height:429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356E2A" w:rsidRDefault="00356E2A" w:rsidP="00356E2A">
                        <w:proofErr w:type="gramStart"/>
                        <w:r>
                          <w:rPr>
                            <w:i/>
                            <w:iCs/>
                            <w:color w:val="000000"/>
                            <w:sz w:val="34"/>
                            <w:szCs w:val="34"/>
                            <w:lang w:val="en-US"/>
                          </w:rPr>
                          <w:t>n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23374;top:3084;width:768;height:323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v:rect id="Rectangle 15" o:spid="_x0000_s1039" style="position:absolute;left:18504;top:1262;width:1086;height:431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34"/>
                            <w:szCs w:val="34"/>
                            <w:lang w:val="en-US"/>
                          </w:rPr>
                          <w:t></w:t>
                        </w:r>
                      </w:p>
                    </w:txbxContent>
                  </v:textbox>
                </v:rect>
                <v:rect id="Rectangle 16" o:spid="_x0000_s1040" style="position:absolute;left:20523;top:659;width:2356;height:59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356E2A" w:rsidRDefault="00356E2A" w:rsidP="00356E2A">
                        <w:r>
                          <w:rPr>
                            <w:rFonts w:ascii="Symbol" w:hAnsi="Symbol" w:cs="Symbol"/>
                            <w:color w:val="000000"/>
                            <w:sz w:val="52"/>
                            <w:szCs w:val="52"/>
                            <w:lang w:val="en-US"/>
                          </w:rPr>
                          <w:t>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356E2A" w:rsidRPr="00356E2A" w:rsidRDefault="00356E2A" w:rsidP="00356E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noProof/>
          <w:lang w:eastAsia="ru-RU"/>
        </w:rPr>
        <w:lastRenderedPageBreak/>
        <w:t>где: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НМЦД</w:t>
      </w:r>
      <w:r w:rsidRPr="00356E2A">
        <w:rPr>
          <w:rFonts w:ascii="Times New Roman" w:eastAsia="Times New Roman" w:hAnsi="Times New Roman" w:cs="Times New Roman"/>
          <w:vertAlign w:val="superscript"/>
          <w:lang w:eastAsia="ru-RU"/>
        </w:rPr>
        <w:t>рын</w:t>
      </w:r>
      <w:proofErr w:type="spellEnd"/>
      <w:r w:rsidRPr="00356E2A">
        <w:rPr>
          <w:rFonts w:ascii="Times New Roman" w:eastAsia="Times New Roman" w:hAnsi="Times New Roman" w:cs="Times New Roman"/>
          <w:lang w:eastAsia="ru-RU"/>
        </w:rPr>
        <w:t xml:space="preserve"> - НМЦД, </w:t>
      </w:r>
      <w:proofErr w:type="gramStart"/>
      <w:r w:rsidRPr="00356E2A">
        <w:rPr>
          <w:rFonts w:ascii="Times New Roman" w:eastAsia="Times New Roman" w:hAnsi="Times New Roman" w:cs="Times New Roman"/>
          <w:lang w:eastAsia="ru-RU"/>
        </w:rPr>
        <w:t>определяемая</w:t>
      </w:r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методом сопоставимых рыночных цен (анализа рынка);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v - количество (объем) закупаемого товара (работы, услуги);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расчете;</w:t>
      </w:r>
    </w:p>
    <w:p w:rsidR="00356E2A" w:rsidRPr="00356E2A" w:rsidRDefault="00356E2A" w:rsidP="00356E2A">
      <w:pPr>
        <w:tabs>
          <w:tab w:val="left" w:pos="163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6E2A">
        <w:rPr>
          <w:rFonts w:ascii="Times New Roman" w:eastAsia="Times New Roman" w:hAnsi="Times New Roman" w:cs="Times New Roman"/>
          <w:lang w:eastAsia="ru-RU"/>
        </w:rPr>
        <w:t>i - номер источника ценовой информации;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56E2A">
        <w:rPr>
          <w:rFonts w:ascii="Times New Roman" w:eastAsia="Times New Roman" w:hAnsi="Times New Roman" w:cs="Times New Roman"/>
          <w:lang w:eastAsia="ru-RU"/>
        </w:rPr>
        <w:t>ц</w:t>
      </w:r>
      <w:proofErr w:type="gramStart"/>
      <w:r w:rsidRPr="00356E2A">
        <w:rPr>
          <w:rFonts w:ascii="Times New Roman" w:eastAsia="Times New Roman" w:hAnsi="Times New Roman" w:cs="Times New Roman"/>
          <w:vertAlign w:val="subscript"/>
          <w:lang w:eastAsia="ru-RU"/>
        </w:rPr>
        <w:t>i</w:t>
      </w:r>
      <w:proofErr w:type="spellEnd"/>
      <w:proofErr w:type="gramEnd"/>
      <w:r w:rsidRPr="00356E2A">
        <w:rPr>
          <w:rFonts w:ascii="Times New Roman" w:eastAsia="Times New Roman" w:hAnsi="Times New Roman" w:cs="Times New Roman"/>
          <w:lang w:eastAsia="ru-RU"/>
        </w:rPr>
        <w:t xml:space="preserve">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356E2A" w:rsidRPr="00356E2A" w:rsidRDefault="00356E2A" w:rsidP="00356E2A">
      <w:pPr>
        <w:spacing w:after="0" w:line="240" w:lineRule="auto"/>
        <w:ind w:right="194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EE7195" w:rsidRDefault="005F7563" w:rsidP="005F7563">
      <w:pPr>
        <w:spacing w:after="0" w:line="264" w:lineRule="auto"/>
        <w:ind w:right="567" w:firstLine="567"/>
        <w:jc w:val="center"/>
      </w:pPr>
      <w:r>
        <w:t xml:space="preserve"> </w:t>
      </w:r>
    </w:p>
    <w:p w:rsidR="00773F8C" w:rsidRPr="004B3155" w:rsidRDefault="00EE7195" w:rsidP="004B3155">
      <w:pPr>
        <w:tabs>
          <w:tab w:val="left" w:pos="1875"/>
          <w:tab w:val="left" w:pos="11655"/>
        </w:tabs>
        <w:rPr>
          <w:rFonts w:ascii="Times New Roman" w:hAnsi="Times New Roman" w:cs="Times New Roman"/>
          <w:u w:val="single"/>
        </w:rPr>
      </w:pPr>
      <w:r>
        <w:tab/>
      </w:r>
      <w:r w:rsidR="004B3155" w:rsidRPr="004B3155">
        <w:rPr>
          <w:rFonts w:ascii="Times New Roman" w:hAnsi="Times New Roman" w:cs="Times New Roman"/>
          <w:u w:val="single"/>
        </w:rPr>
        <w:t xml:space="preserve"> </w:t>
      </w:r>
    </w:p>
    <w:sectPr w:rsidR="00773F8C" w:rsidRPr="004B3155" w:rsidSect="00866C25">
      <w:pgSz w:w="16838" w:h="11906" w:orient="landscape" w:code="9"/>
      <w:pgMar w:top="993" w:right="680" w:bottom="680" w:left="680" w:header="284" w:footer="284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DE7"/>
    <w:rsid w:val="00041BB3"/>
    <w:rsid w:val="00095470"/>
    <w:rsid w:val="000D041F"/>
    <w:rsid w:val="000D079E"/>
    <w:rsid w:val="000D6260"/>
    <w:rsid w:val="00140B89"/>
    <w:rsid w:val="001B18F3"/>
    <w:rsid w:val="001D2DE7"/>
    <w:rsid w:val="00205694"/>
    <w:rsid w:val="00260204"/>
    <w:rsid w:val="002B7284"/>
    <w:rsid w:val="00315120"/>
    <w:rsid w:val="00356E2A"/>
    <w:rsid w:val="00370C8A"/>
    <w:rsid w:val="0046303C"/>
    <w:rsid w:val="004B3155"/>
    <w:rsid w:val="004E2C1F"/>
    <w:rsid w:val="00527CEB"/>
    <w:rsid w:val="0053299C"/>
    <w:rsid w:val="0057073F"/>
    <w:rsid w:val="005B1870"/>
    <w:rsid w:val="005B330A"/>
    <w:rsid w:val="005F7563"/>
    <w:rsid w:val="00660DAD"/>
    <w:rsid w:val="006A3475"/>
    <w:rsid w:val="006D1718"/>
    <w:rsid w:val="00713ABE"/>
    <w:rsid w:val="007212AE"/>
    <w:rsid w:val="00770944"/>
    <w:rsid w:val="00773F8C"/>
    <w:rsid w:val="007E2735"/>
    <w:rsid w:val="007E7B05"/>
    <w:rsid w:val="0083208C"/>
    <w:rsid w:val="00856E78"/>
    <w:rsid w:val="00872023"/>
    <w:rsid w:val="008E60FA"/>
    <w:rsid w:val="009141C4"/>
    <w:rsid w:val="00953823"/>
    <w:rsid w:val="009D2D84"/>
    <w:rsid w:val="009D63BF"/>
    <w:rsid w:val="009D7780"/>
    <w:rsid w:val="00A4164F"/>
    <w:rsid w:val="00A53137"/>
    <w:rsid w:val="00AE5422"/>
    <w:rsid w:val="00B30647"/>
    <w:rsid w:val="00BA74F6"/>
    <w:rsid w:val="00BB00C7"/>
    <w:rsid w:val="00BC088A"/>
    <w:rsid w:val="00BD0896"/>
    <w:rsid w:val="00C962D4"/>
    <w:rsid w:val="00CB0A6E"/>
    <w:rsid w:val="00D00FC8"/>
    <w:rsid w:val="00D02B40"/>
    <w:rsid w:val="00D03092"/>
    <w:rsid w:val="00DC1FB2"/>
    <w:rsid w:val="00DC57A1"/>
    <w:rsid w:val="00DE06A9"/>
    <w:rsid w:val="00E3461A"/>
    <w:rsid w:val="00EE7195"/>
    <w:rsid w:val="00F0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6E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peo1</dc:creator>
  <cp:keywords/>
  <dc:description/>
  <cp:lastModifiedBy>peo1</cp:lastModifiedBy>
  <cp:revision>34</cp:revision>
  <cp:lastPrinted>2025-09-03T14:19:00Z</cp:lastPrinted>
  <dcterms:created xsi:type="dcterms:W3CDTF">2025-08-04T15:19:00Z</dcterms:created>
  <dcterms:modified xsi:type="dcterms:W3CDTF">2026-07-22T14:39:00Z</dcterms:modified>
</cp:coreProperties>
</file>