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ind w:left="-567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Техническое задание </w:t>
      </w:r>
    </w:p>
    <w:p>
      <w:pPr>
        <w:pStyle w:val="Normal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</w:p>
    <w:p>
      <w:pPr>
        <w:pStyle w:val="Normal"/>
        <w:ind w:left="0" w:right="0" w:firstLine="425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eastAsia="Calibri" w:cs="Times New Roman"/>
          <w:bCs/>
          <w:color w:val="auto"/>
          <w:lang w:eastAsia="en-US"/>
        </w:rPr>
        <w:t xml:space="preserve">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 </w:t>
      </w:r>
    </w:p>
    <w:p>
      <w:pPr>
        <w:pStyle w:val="Normal"/>
        <w:numPr>
          <w:numId w:val="0"/>
          <w:ilvl w:val="0"/>
        </w:numPr>
        <w:ind w:left="0" w:right="0" w:firstLine="425"/>
        <w:jc w:val="center"/>
        <w:outlineLvl w:val="1"/>
        <w:rPr>
          <w:rFonts w:ascii="Times New Roman" w:hAnsi="Times New Roman" w:cs="Times New Roman"/>
          <w:shd w:val="clear" w:fill="f1f1f1"/>
        </w:rPr>
      </w:pPr>
      <w:r>
        <w:rPr>
          <w:rFonts w:cs="Times New Roman"/>
          <w:shd w:val="clear" w:fill="f1f1f1"/>
        </w:rPr>
      </w:r>
    </w:p>
    <w:p>
      <w:pPr>
        <w:pStyle w:val="ConsNormal1"/>
        <w:ind w:left="0" w:right="0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 контракта, начальная (максимальная) цена контракта</w:t>
      </w:r>
    </w:p>
    <w:p>
      <w:pPr>
        <w:pStyle w:val="Normal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</w:p>
    <w:p>
      <w:pPr>
        <w:pStyle w:val="ListParagraph"/>
        <w:widowControl/>
        <w:ind w:left="0" w:right="0" w:firstLine="425"/>
        <w:jc w:val="both"/>
        <w:rPr>
          <w:rFonts w:ascii="Times New Roman" w:hAnsi="Times New Roman" w:cs="Times New Roman"/>
          <w:iCs/>
        </w:rPr>
      </w:pPr>
      <w:r>
        <w:rPr>
          <w:rFonts w:eastAsia="Calibri" w:cs="Times New Roman"/>
          <w:bCs/>
          <w:lang w:eastAsia="en-US"/>
        </w:rPr>
        <w:t xml:space="preserve">1</w:t>
      </w:r>
      <w:r>
        <w:rPr>
          <w:rFonts w:eastAsia="Calibri" w:cs="Times New Roman"/>
          <w:bCs/>
          <w:color w:val="auto"/>
          <w:lang w:eastAsia="en-US"/>
        </w:rPr>
        <w:t xml:space="preserve">.1. Наименование объекта закупки: 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</w:r>
      <w:r>
        <w:rPr>
          <w:rFonts w:cs="Times New Roman"/>
          <w:iCs/>
        </w:rPr>
        <w:t xml:space="preserve">.</w:t>
      </w:r>
    </w:p>
    <w:p>
      <w:pPr>
        <w:pStyle w:val="ListParagraph"/>
        <w:widowControl/>
        <w:ind w:left="0" w:right="0" w:firstLine="425"/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1.2. Код (коды) по Общероссийскому классификатору продукции по (ОКПД2), соответствующий (-ие) предмету закупки:</w:t>
      </w:r>
    </w:p>
    <w:p>
      <w:pPr>
        <w:pStyle w:val="Normal"/>
        <w:widowControl/>
        <w:ind w:left="0" w:right="0" w:firstLine="425"/>
        <w:jc w:val="both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</w:p>
    <w:tbl>
      <w:tblPr>
        <w:tblStyle w:val="752"/>
        <w:tblW w:w="9963" w:type="dxa"/>
        <w:tblInd w:w="-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259"/>
        <w:gridCol w:w="2126"/>
        <w:gridCol w:w="3868"/>
      </w:tblGrid>
      <w:tr>
        <w:trPr/>
        <w:tc>
          <w:tcPr>
            <w:tcW w:w="709" w:type="dxa"/>
            <w:vAlign w:val="center"/>
          </w:tcPr>
          <w:p>
            <w:pPr>
              <w:pStyle w:val="Normal"/>
              <w:widowControl w:val="off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</w:p>
        </w:tc>
        <w:tc>
          <w:tcPr>
            <w:tcW w:w="3259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center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позиции</w:t>
            </w:r>
          </w:p>
        </w:tc>
        <w:tc>
          <w:tcPr>
            <w:tcW w:w="2126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Код ОКПД2</w:t>
            </w:r>
          </w:p>
        </w:tc>
        <w:tc>
          <w:tcPr>
            <w:tcW w:w="3868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center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ОКПД2</w:t>
            </w:r>
          </w:p>
        </w:tc>
      </w:tr>
      <w:tr>
        <w:trPr/>
        <w:tc>
          <w:tcPr>
            <w:tcW w:w="709" w:type="dxa"/>
            <w:vAlign w:val="center"/>
          </w:tcPr>
          <w:p>
            <w:pPr>
              <w:pStyle w:val="Normal"/>
              <w:widowControl w:val="off"/>
              <w:numPr>
                <w:numId w:val="1"/>
                <w:ilvl w:val="0"/>
              </w:numPr>
              <w:spacing w:before="0" w:after="0"/>
              <w:ind w:left="0" w:right="0" w:firstLine="425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</w:p>
        </w:tc>
        <w:tc>
          <w:tcPr>
            <w:tcW w:w="3259" w:type="dxa"/>
            <w:vAlign w:val="center"/>
          </w:tcPr>
          <w:p>
            <w:pPr>
              <w:pStyle w:val="Normal"/>
              <w:widowControl w:val="off"/>
              <w:spacing w:before="0" w:after="0"/>
              <w:ind w:left="0" w:right="0" w:firstLine="425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</w:p>
        </w:tc>
        <w:tc>
          <w:tcPr>
            <w:tcW w:w="2126" w:type="dxa"/>
            <w:vAlign w:val="center"/>
          </w:tcPr>
          <w:p>
            <w:pPr>
              <w:pStyle w:val="Normal"/>
              <w:widowControl w:val="off"/>
              <w:spacing w:before="0" w:after="0"/>
              <w:ind w:left="0" w:right="0" w:firstLine="425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71.20.19.190</w:t>
            </w:r>
          </w:p>
        </w:tc>
        <w:tc>
          <w:tcPr>
            <w:tcW w:w="3868" w:type="dxa"/>
            <w:vAlign w:val="center"/>
          </w:tcPr>
          <w:p>
            <w:pPr>
              <w:pStyle w:val="Normal"/>
              <w:widowControl w:val="off"/>
              <w:spacing w:before="0" w:after="0"/>
              <w:ind w:left="0" w:right="0" w:firstLine="425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Услуги по техническим испытаниям и анализу прочие, не включенные в другие группировки</w:t>
            </w:r>
          </w:p>
        </w:tc>
      </w:tr>
    </w:tbl>
    <w:p>
      <w:pPr>
        <w:pStyle w:val="ListParagraph"/>
        <w:widowControl/>
        <w:ind w:left="0" w:right="0" w:firstLine="425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ListParagraph"/>
        <w:widowControl/>
        <w:ind w:left="0" w:right="0" w:firstLine="425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2. Условия оказания услуг</w:t>
      </w:r>
    </w:p>
    <w:p>
      <w:pPr>
        <w:pStyle w:val="Normal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2.1. Место оказания услуг: по адресам Заказчика в соответствии с Приложением № 1 к Техническому заданию.</w:t>
      </w:r>
    </w:p>
    <w:p>
      <w:pPr>
        <w:pStyle w:val="Normal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2.2. Срок оказания услуг: с даты заключения контракта.</w:t>
      </w:r>
    </w:p>
    <w:p>
      <w:pPr>
        <w:pStyle w:val="Normal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Окончание оказания услуг: до 15.08.2026.</w:t>
      </w:r>
    </w:p>
    <w:p>
      <w:pPr>
        <w:pStyle w:val="Normal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Исполнитель вправе оказать услуги досрочно, при этом Заказчик обязан принять оказанные услуги и оплатить их в соответствии с условиями контракта.</w:t>
      </w:r>
    </w:p>
    <w:p>
      <w:pPr>
        <w:pStyle w:val="Normal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numPr>
          <w:numId w:val="3"/>
          <w:ilvl w:val="0"/>
        </w:numPr>
        <w:ind w:left="0" w:right="0" w:firstLine="425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 xml:space="preserve">Требования к оказываемым услугам</w:t>
      </w:r>
    </w:p>
    <w:p>
      <w:pPr>
        <w:pStyle w:val="Normal"/>
        <w:widowControl/>
        <w:ind w:left="0" w:right="0" w:firstLine="425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</w:p>
    <w:p>
      <w:pPr>
        <w:pStyle w:val="Normal"/>
        <w:widowControl/>
        <w:ind w:left="0" w:right="0" w:firstLine="425"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3.1.Сведения об оказываемых услугах</w:t>
      </w:r>
    </w:p>
    <w:p>
      <w:pPr>
        <w:pStyle w:val="Normal"/>
        <w:widowControl/>
        <w:ind w:left="-567" w:firstLine="284"/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pPr>
      <w:r>
        <w:rPr>
          <w:rFonts w:eastAsia="Times New Roman" w:cs="Times New Roman"/>
          <w:bCs/>
          <w:i/>
          <w:iCs/>
          <w:color w:val="auto"/>
          <w:lang w:bidi="ar-SA"/>
        </w:rPr>
      </w:r>
    </w:p>
    <w:tbl>
      <w:tblPr>
        <w:tblStyle w:val="757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7"/>
        <w:gridCol w:w="5389"/>
        <w:gridCol w:w="1811"/>
        <w:gridCol w:w="1952"/>
      </w:tblGrid>
      <w:tr>
        <w:trPr/>
        <w:tc>
          <w:tcPr>
            <w:tcW w:w="767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34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</w:p>
        </w:tc>
        <w:tc>
          <w:tcPr>
            <w:tcW w:w="5389" w:type="dxa"/>
            <w:vAlign w:val="center"/>
          </w:tcPr>
          <w:p>
            <w:pPr>
              <w:pStyle w:val="Normal"/>
              <w:widowControl w:val="off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оказываемых услуг</w:t>
            </w:r>
          </w:p>
        </w:tc>
        <w:tc>
          <w:tcPr>
            <w:tcW w:w="1811" w:type="dxa"/>
            <w:vAlign w:val="center"/>
          </w:tcPr>
          <w:p>
            <w:pPr>
              <w:pStyle w:val="Normal"/>
              <w:widowControl w:val="off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Единица измерения оказываемых услуг</w:t>
            </w:r>
          </w:p>
        </w:tc>
        <w:tc>
          <w:tcPr>
            <w:tcW w:w="1952" w:type="dxa"/>
            <w:vAlign w:val="center"/>
          </w:tcPr>
          <w:p>
            <w:pPr>
              <w:pStyle w:val="Normal"/>
              <w:widowControl w:val="off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Количество единиц оборудования, в отношении которого оказываются услуги</w:t>
            </w:r>
          </w:p>
        </w:tc>
      </w:tr>
      <w:tr>
        <w:trPr/>
        <w:tc>
          <w:tcPr>
            <w:tcW w:w="767" w:type="dxa"/>
            <w:vAlign w:val="center"/>
          </w:tcPr>
          <w:p>
            <w:pPr>
              <w:pStyle w:val="Normal"/>
              <w:widowControl w:val="off"/>
              <w:numPr>
                <w:numId w:val="2"/>
                <w:ilvl w:val="0"/>
              </w:numPr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</w:p>
        </w:tc>
        <w:tc>
          <w:tcPr>
            <w:tcW w:w="5389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Усл. ед.</w:t>
            </w:r>
          </w:p>
        </w:tc>
        <w:tc>
          <w:tcPr>
            <w:tcW w:w="1952" w:type="dxa"/>
            <w:vAlign w:val="center"/>
          </w:tcPr>
          <w:p>
            <w:pPr>
              <w:pStyle w:val="Normal"/>
              <w:widowControl w:val="off"/>
              <w:spacing w:before="0" w:after="0"/>
              <w:ind w:firstLine="284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1376</w:t>
            </w:r>
          </w:p>
        </w:tc>
      </w:tr>
    </w:tbl>
    <w:p>
      <w:pPr>
        <w:pStyle w:val="Normal"/>
        <w:widowControl/>
        <w:ind w:left="0" w:right="0" w:firstLine="284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</w:p>
    <w:p>
      <w:pPr>
        <w:pStyle w:val="Normal"/>
        <w:tabs>
          <w:tab w:val="clear" w:pos="708"/>
          <w:tab w:val="left" w:pos="7088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spacing w:val="-6"/>
          <w:lang w:eastAsia="ar-SA"/>
        </w:rPr>
      </w:pPr>
      <w:r>
        <w:rPr>
          <w:rFonts w:eastAsia="Times New Roman" w:cs="Times New Roman"/>
          <w:spacing w:val="-6"/>
          <w:lang w:eastAsia="ar-SA"/>
        </w:rPr>
        <w:t xml:space="preserve">Перечень оборудования, подлежащего технической экспертизе, выдаче экспертных заключений для списания основных средств </w:t>
      </w:r>
      <w:r>
        <w:rPr>
          <w:rFonts w:eastAsia="Times New Roman" w:cs="Times New Roman"/>
          <w:lang w:bidi="ar-SA"/>
        </w:rPr>
        <w:t xml:space="preserve">представлен в Приложении № 1 к Техническому заданию.</w:t>
      </w:r>
    </w:p>
    <w:p>
      <w:pPr>
        <w:pStyle w:val="Normal"/>
        <w:ind w:left="0" w:right="0" w:firstLine="284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  <w:t xml:space="preserve">3.2. Требования к оказываемым услугам: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3.2.1. Оказание услуг включает в себя проведение технической экспертизы оборудования Заказчика силами и средствами Исполнителя.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3.2.2. Исполнитель проводит экспертизу технического состояния оборудования, подлежащего утилизации.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Во время проведения технической экспертизы специалист Исполнителя оценивает состояние оборудования (осматривает внешний вид, работоспособность, выявляет и анализирует неисправности, возможность и целесообразность ремонта оборудования). По завершению составляет «Акт технической экспертизы» на каждую единицу с описанием неисправности.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Акт технической экспертизы должен включать в себя следующее: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-  </w:t>
      </w:r>
      <w:r>
        <w:rPr>
          <w:rFonts w:eastAsia="Times New Roman" w:cs="Times New Roman"/>
          <w:bCs/>
          <w:color w:val="auto"/>
        </w:rPr>
        <w:t xml:space="preserve">полное наименование учреждения-Заказчика;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Заказчика;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полное наименование имущества в соответствии с бухгалтерским учетом Заказчика (предоставляется Заказчиком Исполнителю);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инвентарный номер имущества (предоставляется Заказчиком Исполнителю);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заводской номер (при наличии), год выпуска, год ввода в эксплуатацию;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общее техническое состояние имущества, внешний вид, комплектность, соответствие техническим параметрам, соответствие устройств технологическим регламентам, (ГН, ГОСТ, ОСТ, СП и др.);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выявленные неисправности;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выводы о пригодности/непригодности для дальнейшей эксплуатации, возможности проведения ремонта с указанием необходимых оригинальных запасных деталей и расходных материалов, с указанием артикулов, подлежащих покупке и замене запчастей;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причина списания  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сведения о драгоценных металлах, цветных и редкоземельных металлах, вредных и отравляющих веществах, веществах потенциально опасных для человека.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При составлении Акта технической экспертизы участник закупки руководствуется действующим законодательством РФ, в том числе нормативно-правовыми актами о техническом регулировании, санитарно-эпидемиологическому благополучию населения, охране окружающей среды, актами, регламентирующими порядок проведения экспертизы, техническим регламентам и инструкциям, установленными стандартами и нормами (ГН, ГОСТ, ОСТ, ПБ, СП и др.) и другими нормативно-правовыми документами с учетом действующего законодательства на дату составления актов, отчета.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Отчет «О проведении технической экспертизы имущества» должен включать в себя следующее: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-объект экспертизы (имущество, его количество);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-наименование организации-Заказчика экспертизы;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места нахождения предметов экспертизы;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полная информация об Исполнителе;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дату проведения осмотра имущества, номер отчета;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-сводная таблица, в которую включены все объекты, подлежащие списанию с указанием наименования оборудования, количества, инвентарного номера, заводского номера, год выпуска, года ввода в эксплуатацию, причина списания;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-фотографии всех объектов (в трех проекциях), подлежащих списанию (на фотографиях должны быть видны инвентарные номера);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отчет подписывается руководителем организации и работниками, непосредственно проводившими экспертизу, страницы пронумеровываются, отчет прошивается, и заверяется печатями. 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  <w:u w:val="single"/>
        </w:rPr>
        <w:t xml:space="preserve">3.2.8. В результате оказания услуг Исполнитель предоставляет Заказчику</w:t>
      </w:r>
      <w:r>
        <w:rPr>
          <w:rFonts w:eastAsia="Times New Roman" w:cs="Times New Roman"/>
          <w:bCs/>
          <w:color w:val="auto"/>
        </w:rPr>
        <w:t xml:space="preserve">: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-акт приёма-передачи списанного имущества для утилизации.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bookmarkStart w:id="0" w:name="_GoBack"/>
      <w:r>
        <w:rPr>
          <w:rFonts w:cs="Times New Roman"/>
          <w:b/>
        </w:rPr>
        <w:t xml:space="preserve">4.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auto"/>
        </w:rPr>
        <w:t xml:space="preserve">Порядок сдачи-приемки оказанных услуг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4.1. Исполнитель в течение 5 (Пяти) рабочих дней после оказания услуг предоставляет Заказчику Акт сдачи-приемки оказанных услуг или универсальный передаточный документ </w:t>
        <w:br/>
        <w:t xml:space="preserve">(далее – УПД), счет, счет-фактуру (при наличии).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4.2. Заказчик в течение не более 20 (Двадцати) рабочих дней с даты получения Акта или УПД от Исполнителя осуществляет проверку услуг, проводит экспертизу услуг (экспертиза проводится Заказчиком своими силами) и в случае отсутствия недостатков и иных несоответствий условиям настоящего технического задания Акт или УПД утверждается Заказчиком, либо Исполнителю в те же сроки Заказчиком направляется в письменной форме мотивированный отказ.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4.3. Исполнитель обязан устранить выявленные недостатки и в срок не более 3 (трех) рабочих дней повторно направить Заказчику документы, указанные в пункте 4.1. настоящего раздела, либо мотивированный отказ от устранения выявленных недостатков с указанием причин такого отказа.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4.4. Услуги считаются принятыми с момента подписания Заказчиком Акта или УПД.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5. Порядок расчетов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5.1. Государственный Контракт финансируется из средств федерального бюджета 2026 года.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Код бюджетной классификации – 167 0113 39412 90020 242. </w:t>
      </w:r>
    </w:p>
    <w:p>
      <w:pPr>
        <w:pStyle w:val="Normal"/>
        <w:widowControl/>
        <w:tabs>
          <w:tab w:val="clear" w:pos="708"/>
          <w:tab w:val="left" w:pos="993" w:leader="none"/>
        </w:tabs>
        <w:ind w:left="0" w:right="0" w:firstLine="284"/>
        <w:jc w:val="both"/>
        <w:rPr>
          <w:rFonts w:ascii="Times New Roman" w:hAnsi="Times New Roman" w:eastAsia="Times New Roman" w:cs="Times New Roman"/>
          <w:bCs/>
          <w:color w:val="auto"/>
        </w:rPr>
      </w:pPr>
      <w:bookmarkStart w:id="1" w:name="_GoBack"/>
      <w:r>
        <w:rPr>
          <w:rFonts w:eastAsia="Times New Roman" w:cs="Times New Roman"/>
          <w:bCs/>
          <w:color w:val="auto"/>
        </w:rPr>
        <w:t xml:space="preserve">5.2. Оплата по государственному контракту осуществляется по факту оказанных услуг по безналичному расчету не более чем в течении 10 рабочих дней со дня подписания Заказчиком Акта или УПД.</w:t>
      </w:r>
      <w:bookmarkEnd w:id="1"/>
    </w:p>
    <w:p>
      <w:pPr>
        <w:pStyle w:val="Normal"/>
        <w:tabs>
          <w:tab w:val="clear" w:pos="708"/>
          <w:tab w:val="left" w:pos="676" w:leader="none"/>
          <w:tab w:val="left" w:pos="1440" w:leader="none"/>
        </w:tabs>
        <w:ind w:left="0" w:right="0" w:firstLine="284"/>
        <w:jc w:val="right"/>
      </w:pPr>
    </w:p>
    <w:p>
      <w:pPr>
        <w:pStyle w:val="Normal"/>
        <w:tabs>
          <w:tab w:val="clear" w:pos="708"/>
          <w:tab w:val="left" w:pos="676" w:leader="none"/>
          <w:tab w:val="left" w:pos="1440" w:leader="none"/>
        </w:tabs>
        <w:ind w:left="0" w:right="0" w:firstLine="284"/>
        <w:jc w:val="right"/>
      </w:pPr>
    </w:p>
    <w:p>
      <w:pPr>
        <w:pStyle w:val="Normal"/>
        <w:tabs>
          <w:tab w:val="clear" w:pos="708"/>
          <w:tab w:val="left" w:pos="676" w:leader="none"/>
          <w:tab w:val="left" w:pos="1440" w:leader="none"/>
        </w:tabs>
        <w:jc w:val="right"/>
      </w:pPr>
    </w:p>
    <w:p>
      <w:pPr>
        <w:pStyle w:val="Normal"/>
        <w:tabs>
          <w:tab w:val="clear" w:pos="708"/>
          <w:tab w:val="left" w:pos="676" w:leader="none"/>
          <w:tab w:val="left" w:pos="1440" w:leader="none"/>
        </w:tabs>
        <w:jc w:val="right"/>
        <w:sectPr>
          <w:headerReference w:type="default" r:id="rId7"/>
          <w:type w:val="nextPage"/>
          <w:pgSz w:w="11906" w:h="16838"/>
          <w:pgMar w:top="1134" w:right="851" w:bottom="851" w:left="1135" w:header="709" w:footer="0" w:gutter="0"/>
          <w:cols w:space="708"/>
          <w:docGrid w:linePitch="360"/>
          <w:titlePg/>
        </w:sectPr>
      </w:pPr>
    </w:p>
    <w:p>
      <w:pPr>
        <w:pStyle w:val="Normal"/>
        <w:widowControl/>
        <w:ind w:firstLine="284"/>
        <w:jc w:val="right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Приложение № 2 </w:t>
      </w:r>
    </w:p>
    <w:p>
      <w:pPr>
        <w:pStyle w:val="Normal"/>
        <w:widowControl/>
        <w:ind w:firstLine="284"/>
        <w:jc w:val="right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к Техническому заданию</w:t>
      </w:r>
    </w:p>
    <w:p>
      <w:pPr>
        <w:pStyle w:val="Normal"/>
        <w:tabs>
          <w:tab w:val="clear" w:pos="708"/>
          <w:tab w:val="left" w:pos="2385" w:leader="none"/>
          <w:tab w:val="left" w:pos="10770" w:leader="none"/>
        </w:tabs>
        <w:jc w:val="righ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</w:p>
    <w:p>
      <w:pPr>
        <w:pStyle w:val="25"/>
        <w:spacing w:before="0" w:after="0"/>
        <w:ind w:firstLine="284"/>
        <w:jc w:val="center"/>
        <w:rPr>
          <w:spacing w:val="-4"/>
          <w:szCs w:val="24"/>
        </w:rPr>
      </w:pPr>
      <w:r>
        <w:rPr>
          <w:b/>
          <w:szCs w:val="24"/>
        </w:rPr>
        <w:t xml:space="preserve">Форма акта оказанных услуг</w:t>
      </w:r>
    </w:p>
    <w:p>
      <w:pPr>
        <w:pStyle w:val="25"/>
        <w:spacing w:before="0" w:after="0"/>
        <w:ind w:firstLine="284"/>
        <w:jc w:val="center"/>
        <w:rPr>
          <w:spacing w:val="-4"/>
          <w:szCs w:val="24"/>
        </w:rPr>
      </w:pPr>
      <w:r>
        <w:rPr>
          <w:spacing w:val="-4"/>
          <w:szCs w:val="24"/>
        </w:rPr>
      </w:r>
    </w:p>
    <w:p>
      <w:pPr>
        <w:pStyle w:val="Normal"/>
        <w:ind w:firstLine="284"/>
        <w:jc w:val="center"/>
        <w:rPr>
          <w:rFonts w:ascii="Times New Roman" w:hAnsi="Times New Roman" w:cs="Times New Roman"/>
        </w:rPr>
      </w:pPr>
      <w:bookmarkStart w:id="2" w:name="_Hlk94615672"/>
      <w:r>
        <w:rPr>
          <w:rFonts w:cs="Times New Roman"/>
        </w:rPr>
        <w:t xml:space="preserve">Акт оказанных услуг</w:t>
      </w:r>
      <w:bookmarkEnd w:id="2"/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г. Москва                                                                                                 «___» ____________ 2026г.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  <w:bCs/>
        </w:rPr>
        <w:t xml:space="preserve">Федеральное агентство по управлению государственным имуществом, именуемое в дальнейшем «Заказчик»</w:t>
      </w:r>
      <w:r>
        <w:rPr>
          <w:rFonts w:cs="Times New Roman"/>
        </w:rPr>
        <w:t xml:space="preserve">, в лице ___________________, действующего на основании __________, с одной стороны, и ___________, именуемое в дальнейшем «Исполнитель», в лице ____________________, действующего на основании ____________, с другой стороны (далее - Стороны) составили настоящий акт оказанных услуг о том, что в соответствии с условиями контракта от «___» ____________ 202_ г. № ________ в период __________ были оказаны следующие услуги: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"/>
        <w:gridCol w:w="2483"/>
        <w:gridCol w:w="1844"/>
        <w:gridCol w:w="1701"/>
        <w:gridCol w:w="1842"/>
        <w:gridCol w:w="1559"/>
      </w:tblGrid>
      <w:tr>
        <w:trPr/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 xml:space="preserve">п/п</w:t>
            </w:r>
          </w:p>
        </w:tc>
        <w:tc>
          <w:tcPr>
            <w:tcW w:w="2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keepNext/>
              <w:widowControl w:val="o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Наименование оказываемых услуг</w:t>
            </w: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Количество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Единица измерения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Стоимость за ед., в т.ч. НДС/НДС не облагается, руб.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Итого, в т.ч. НДС/НДС не облагается, руб.</w:t>
            </w:r>
          </w:p>
        </w:tc>
      </w:tr>
      <w:tr>
        <w:trPr/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widowControl w:val="off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1</w:t>
            </w:r>
          </w:p>
        </w:tc>
        <w:tc>
          <w:tcPr>
            <w:tcW w:w="2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widowControl w:val="off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2</w:t>
            </w:r>
          </w:p>
        </w:tc>
        <w:tc>
          <w:tcPr>
            <w:tcW w:w="24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84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Normal"/>
              <w:widowControl w:val="o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ИТОГО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Normal"/>
              <w:widowControl w:val="off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Таблица №1. Перечень оборудования, подлежащего технической экспертизе 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tbl>
      <w:tblPr>
        <w:tblStyle w:val="730"/>
        <w:tblW w:w="10151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0"/>
        <w:gridCol w:w="2860"/>
        <w:gridCol w:w="1560"/>
        <w:gridCol w:w="1839"/>
        <w:gridCol w:w="1555"/>
        <w:gridCol w:w="1776"/>
      </w:tblGrid>
      <w:tr>
        <w:trPr/>
        <w:tc>
          <w:tcPr>
            <w:tcW w:w="560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№ </w:t>
            </w:r>
            <w:r>
              <w:rPr>
                <w:rFonts w:cs="Times New Roman"/>
                <w:b/>
                <w:lang w:val="ru-RU"/>
              </w:rPr>
              <w:t xml:space="preserve">п/п</w:t>
            </w:r>
          </w:p>
        </w:tc>
        <w:tc>
          <w:tcPr>
            <w:tcW w:w="2860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Наименование</w:t>
            </w:r>
          </w:p>
        </w:tc>
        <w:tc>
          <w:tcPr>
            <w:tcW w:w="1560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Количество, шт.</w:t>
            </w:r>
          </w:p>
        </w:tc>
        <w:tc>
          <w:tcPr>
            <w:tcW w:w="1839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Инвентарный номер/ иной номер</w:t>
            </w:r>
          </w:p>
        </w:tc>
        <w:tc>
          <w:tcPr>
            <w:tcW w:w="1555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Заводской номер</w:t>
            </w:r>
          </w:p>
        </w:tc>
        <w:tc>
          <w:tcPr>
            <w:tcW w:w="1776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Дата ввода в эксплуатацию</w:t>
            </w:r>
          </w:p>
        </w:tc>
      </w:tr>
      <w:tr>
        <w:trPr/>
        <w:tc>
          <w:tcPr>
            <w:tcW w:w="560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1</w:t>
            </w:r>
          </w:p>
        </w:tc>
        <w:tc>
          <w:tcPr>
            <w:tcW w:w="28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839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55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776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</w:tr>
      <w:tr>
        <w:trPr/>
        <w:tc>
          <w:tcPr>
            <w:tcW w:w="560" w:type="dxa"/>
            <w:vAlign w:val="center"/>
          </w:tcPr>
          <w:p>
            <w:pPr>
              <w:pStyle w:val="ListParagraph"/>
              <w:widowControl w:val="off"/>
              <w:spacing w:before="0" w:after="0" w:line="27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2</w:t>
            </w:r>
          </w:p>
        </w:tc>
        <w:tc>
          <w:tcPr>
            <w:tcW w:w="28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839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55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776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</w:tr>
      <w:tr>
        <w:trPr/>
        <w:tc>
          <w:tcPr>
            <w:tcW w:w="560" w:type="dxa"/>
            <w:vAlign w:val="center"/>
          </w:tcPr>
          <w:p>
            <w:pPr>
              <w:pStyle w:val="Normal"/>
              <w:widowControl w:val="off"/>
              <w:spacing w:before="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…</w:t>
            </w:r>
          </w:p>
        </w:tc>
        <w:tc>
          <w:tcPr>
            <w:tcW w:w="28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60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839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555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  <w:tc>
          <w:tcPr>
            <w:tcW w:w="1776" w:type="dxa"/>
            <w:vAlign w:val="center"/>
          </w:tcPr>
          <w:p>
            <w:pPr>
              <w:pStyle w:val="Normal"/>
              <w:widowControl w:val="off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</w:p>
        </w:tc>
      </w:tr>
    </w:tbl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Оказанные услуги, по качеству и количеству отвечают требованиям, которые предусмотрены контрактом.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В ходе приемки услуг Заказчик: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- установил, что оказанные услуги соответствуют условиям, указанным в контракте.</w:t>
      </w:r>
    </w:p>
    <w:p>
      <w:pPr>
        <w:pStyle w:val="Normal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Настоящий акт оказанных услуг составлен в двух экземплярах, по одному для каждой из сторон.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tbl>
      <w:tblPr>
        <w:tblW w:w="9664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32"/>
        <w:gridCol w:w="4831"/>
      </w:tblGrid>
      <w:tr>
        <w:trPr>
          <w:trHeight w:val="960"/>
        </w:trPr>
        <w:tc>
          <w:tcPr>
            <w:tcW w:w="4832" w:type="dxa"/>
          </w:tcPr>
          <w:p>
            <w:pPr>
              <w:pStyle w:val="ConsPlusNormal1"/>
              <w:widowControl w:val="off"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Заказчик:</w:t>
            </w:r>
          </w:p>
          <w:p>
            <w:pPr>
              <w:pStyle w:val="Normal"/>
              <w:widowControl w:val="off"/>
              <w:numPr>
                <w:numId w:val="0"/>
                <w:ilvl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831" w:type="dxa"/>
          </w:tcPr>
          <w:p>
            <w:pPr>
              <w:pStyle w:val="ConsPlusNormal1"/>
              <w:widowControl w:val="off"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ИСПОЛНИТЕЛЬ:</w:t>
            </w:r>
          </w:p>
          <w:p>
            <w:pPr>
              <w:pStyle w:val="ConsPlusNormal1"/>
              <w:widowControl w:val="off"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 xml:space="preserve">_________________ /____________/</w:t>
        <w:tab/>
        <w:t xml:space="preserve">               _______________ / ___________ /</w:t>
      </w:r>
    </w:p>
    <w:p>
      <w:pPr>
        <w:pStyle w:val="25"/>
        <w:spacing w:before="0" w:after="0"/>
        <w:ind w:firstLine="284"/>
        <w:jc w:val="center"/>
        <w:rPr>
          <w:spacing w:val="-4"/>
          <w:szCs w:val="24"/>
        </w:rPr>
      </w:pPr>
      <w:r>
        <w:rPr>
          <w:spacing w:val="-4"/>
          <w:szCs w:val="24"/>
        </w:rPr>
      </w:r>
    </w:p>
    <w:p>
      <w:pPr>
        <w:pStyle w:val="Normal"/>
        <w:tabs>
          <w:tab w:val="clear" w:pos="708"/>
          <w:tab w:val="left" w:pos="6039" w:leader="none"/>
        </w:tabs>
        <w:ind w:firstLine="567"/>
        <w:jc w:val="right"/>
        <w:rPr>
          <w:rFonts w:ascii="Times New Roman" w:hAnsi="Times New Roman" w:cs="Times New Roman"/>
          <w:b/>
          <w:bCs/>
        </w:rPr>
      </w:pPr>
    </w:p>
    <w:sectPr>
      <w:headerReference w:type="default" r:id="rId8"/>
      <w:type w:val="nextPage"/>
      <w:pgSz w:w="11906" w:h="16838"/>
      <w:pgMar w:top="1134" w:right="851" w:bottom="851" w:left="1135" w:header="709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Liberation Sans">
    <w:panose1 w:val="020B060402020202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31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31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multiLevelType w:val="hybridMultilevel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multiLevelType w:val="hybridMultilevel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multiLevelType w:val="hybridMultilevel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multiLevelType w:val="hybridMultilevel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Arial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uiPriority w:val="99"/>
    <w:qFormat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/>
      <w:keepLines/>
      <w:spacing w:before="240" w:after="0"/>
      <w:outlineLvl w:val="0"/>
    </w:pPr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pPr>
      <w:keepNext/>
      <w:widowControl/>
      <w:spacing w:before="240" w:after="60" w:line="276" w:lineRule="auto"/>
      <w:outlineLvl w:val="1"/>
    </w:pPr>
    <w:rPr>
      <w:rFonts w:ascii="Cambria" w:hAnsi="Cambria" w:eastAsia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/>
      <w:keepLines/>
      <w:widowControl/>
      <w:spacing w:before="40" w:after="0" w:line="259" w:lineRule="auto"/>
      <w:outlineLvl w:val="2"/>
    </w:pPr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lang w:eastAsia="en-US" w:bidi="ar-SA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</w:style>
  <w:style w:type="character" w:styleId="FooterChar">
    <w:name w:val="Footer Char"/>
    <w:basedOn w:val="DefaultParagraphFont"/>
    <w:uiPriority w:val="99"/>
    <w:qFormat/>
  </w:style>
  <w:style w:type="character" w:styleId="CaptionChar">
    <w:name w:val="Caption Char"/>
    <w:basedOn w:val="DefaultParagraphFont"/>
    <w:uiPriority w:val="35"/>
    <w:qFormat/>
    <w:rPr>
      <w:b/>
      <w:bCs/>
      <w:color w:val="4f81bd" w:themeColor="accent1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Привязка концевой сноски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Style7" w:customStyle="1">
    <w:name w:val="Текст сноски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Символ сноски"/>
    <w:uiPriority w:val="99"/>
    <w:qFormat/>
    <w:rPr>
      <w:vertAlign w:val="superscript"/>
    </w:rPr>
  </w:style>
  <w:style w:type="character" w:styleId="Style9">
    <w:name w:val="Привязка сноски"/>
    <w:rPr>
      <w:vertAlign w:val="superscript"/>
    </w:rPr>
  </w:style>
  <w:style w:type="character" w:styleId="31" w:customStyle="1">
    <w:name w:val="Заголовок 3 Знак"/>
    <w:basedOn w:val="DefaultParagraphFont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1" w:customStyle="1">
    <w:name w:val="Абзац списка Знак"/>
    <w:link w:val="ListParagraph"/>
    <w:uiPriority w:val="34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ConsPlusNormal" w:customStyle="1">
    <w:name w:val="ConsPlusNormal Знак"/>
    <w:link w:val="ConsPlusNormal1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2">
    <w:name w:val="Интернет-ссылка"/>
    <w:basedOn w:val="DefaultParagraphFont"/>
    <w:uiPriority w:val="99"/>
    <w:unhideWhenUsed/>
    <w:rPr>
      <w:color w:val="0000ff"/>
      <w:u w:val="single"/>
    </w:rPr>
  </w:style>
  <w:style w:type="character" w:styleId="32" w:customStyle="1">
    <w:name w:val="Основной шрифт абзаца3"/>
    <w:qFormat/>
    <w:rPr>
      <w:sz w:val="24"/>
    </w:rPr>
  </w:style>
  <w:style w:type="character" w:styleId="Style13" w:customStyle="1">
    <w:name w:val="Основной текст_"/>
    <w:basedOn w:val="DefaultParagraphFont"/>
    <w:link w:val="24"/>
    <w:qFormat/>
    <w:rPr>
      <w:rFonts w:ascii="Times New Roman" w:hAnsi="Times New Roman" w:eastAsia="Times New Roman" w:cs="Times New Roman"/>
      <w:shd w:val="clear" w:fill="ffffff"/>
    </w:rPr>
  </w:style>
  <w:style w:type="character" w:styleId="33" w:customStyle="1">
    <w:name w:val="Основной текст (3)_"/>
    <w:basedOn w:val="DefaultParagraphFont"/>
    <w:link w:val="35"/>
    <w:qFormat/>
    <w:rPr>
      <w:rFonts w:ascii="Tahoma" w:hAnsi="Tahoma" w:eastAsia="Tahoma" w:cs="Tahoma"/>
      <w:sz w:val="15"/>
      <w:szCs w:val="15"/>
      <w:shd w:val="clear" w:fill="ffffff"/>
    </w:rPr>
  </w:style>
  <w:style w:type="character" w:styleId="21" w:customStyle="1">
    <w:name w:val="Заголовок 2 Знак"/>
    <w:basedOn w:val="DefaultParagraphFont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Arial" w:cs="Tahoma" w:eastAsiaTheme="minorEastAsia"/>
      <w:sz w:val="16"/>
      <w:szCs w:val="16"/>
      <w:lang w:eastAsia="ru-RU"/>
    </w:rPr>
  </w:style>
  <w:style w:type="character" w:styleId="Textsm" w:customStyle="1">
    <w:name w:val="text-sm"/>
    <w:basedOn w:val="DefaultParagraphFont"/>
    <w:qFormat/>
  </w:style>
  <w:style w:type="character" w:styleId="Ntagcontent" w:customStyle="1">
    <w:name w:val="n-tag__content"/>
    <w:basedOn w:val="DefaultParagraphFont"/>
    <w:qFormat/>
  </w:style>
  <w:style w:type="character" w:styleId="E1ckvoeh0" w:customStyle="1">
    <w:name w:val="e1ckvoeh0"/>
    <w:basedOn w:val="DefaultParagraphFont"/>
    <w:qFormat/>
  </w:style>
  <w:style w:type="character" w:styleId="E1ckvoeh1" w:customStyle="1">
    <w:name w:val="e1ckvoeh1"/>
    <w:basedOn w:val="DefaultParagraphFont"/>
    <w:qFormat/>
  </w:style>
  <w:style w:type="character" w:styleId="Style15" w:customStyle="1">
    <w:name w:val="Основной текст с отступом Знак"/>
    <w:basedOn w:val="DefaultParagraphFont"/>
    <w:qFormat/>
    <w:rPr>
      <w:rFonts w:ascii="Arial" w:hAnsi="Arial" w:eastAsia="Times New Roman" w:cs="Times New Roman"/>
      <w:sz w:val="18"/>
      <w:szCs w:val="18"/>
    </w:rPr>
  </w:style>
  <w:style w:type="character" w:styleId="Style1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Без интервала Знак"/>
    <w:link w:val="NoSpacing"/>
    <w:uiPriority w:val="1"/>
    <w:qFormat/>
    <w:rPr>
      <w:rFonts w:ascii="Calibri" w:hAnsi="Calibri" w:eastAsia="Calibri" w:cs="Calibri"/>
    </w:rPr>
  </w:style>
  <w:style w:type="character" w:styleId="ConsNormal" w:customStyle="1">
    <w:name w:val="ConsNormal Знак"/>
    <w:link w:val="ConsNormal1"/>
    <w:qFormat/>
    <w:rPr>
      <w:rFonts w:ascii="Arial" w:hAnsi="Arial" w:eastAsia="Times New Roman" w:cs="Arial"/>
      <w:sz w:val="20"/>
      <w:szCs w:val="20"/>
      <w:lang w:eastAsia="ru-RU"/>
    </w:rPr>
  </w:style>
  <w:style w:type="character" w:styleId="22" w:customStyle="1">
    <w:name w:val="Основной текст 2 Знак"/>
    <w:basedOn w:val="DefaultParagraphFont"/>
    <w:link w:val="BodyText2"/>
    <w:uiPriority w:val="99"/>
    <w:semiHidden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Style18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  <w:lang w:eastAsia="ru-RU" w:bidi="ru-RU"/>
    </w:rPr>
  </w:style>
  <w:style w:type="paragraph" w:styleId="Style19">
    <w:name w:val="Заголовок"/>
    <w:basedOn w:val="Normal"/>
    <w:next w:val="Style20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0">
    <w:name w:val="Body Text"/>
    <w:basedOn w:val="Normal"/>
    <w:link w:val="Style16"/>
    <w:pPr>
      <w:widowControl/>
      <w:spacing w:before="0" w:after="12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Style21">
    <w:name w:val="List"/>
    <w:basedOn w:val="Style20"/>
    <w:rPr>
      <w:rFonts w:cs="Droid Sans Devanagari"/>
    </w:rPr>
  </w:style>
  <w:style w:type="paragraph" w:styleId="Style22">
    <w:name w:val="Caption"/>
    <w:basedOn w:val="Normal"/>
    <w:next w:val="Normal"/>
    <w:link w:val="CaptionChar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24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5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 w:firstLine="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before="0" w:after="160"/>
      <w:ind w:left="720" w:right="720" w:firstLine="0"/>
    </w:pPr>
    <w:rPr>
      <w:i/>
    </w:rPr>
  </w:style>
  <w:style w:type="paragraph" w:styleId="Style26">
    <w:name w:val="Endnote Text"/>
    <w:basedOn w:val="Normal"/>
    <w:link w:val="EndnoteTextChar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  <w:ind w:left="0" w:right="0" w:firstLine="0"/>
    </w:pPr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right="0" w:firstLine="0"/>
    </w:pPr>
  </w:style>
  <w:style w:type="paragraph" w:styleId="34">
    <w:name w:val="TOC 3"/>
    <w:basedOn w:val="Normal"/>
    <w:next w:val="Normal"/>
    <w:uiPriority w:val="39"/>
    <w:unhideWhenUsed/>
    <w:pPr>
      <w:spacing w:before="0" w:after="57"/>
      <w:ind w:left="567" w:right="0" w:firstLine="0"/>
    </w:pPr>
  </w:style>
  <w:style w:type="paragraph" w:styleId="41">
    <w:name w:val="TOC 4"/>
    <w:basedOn w:val="Normal"/>
    <w:next w:val="Normal"/>
    <w:uiPriority w:val="39"/>
    <w:unhideWhenUsed/>
    <w:pPr>
      <w:spacing w:before="0" w:after="57"/>
      <w:ind w:left="850" w:right="0" w:firstLine="0"/>
    </w:pPr>
  </w:style>
  <w:style w:type="paragraph" w:styleId="51">
    <w:name w:val="TOC 5"/>
    <w:basedOn w:val="Normal"/>
    <w:next w:val="Normal"/>
    <w:uiPriority w:val="39"/>
    <w:unhideWhenUsed/>
    <w:pPr>
      <w:spacing w:before="0" w:after="57"/>
      <w:ind w:left="1134" w:right="0" w:firstLine="0"/>
    </w:pPr>
  </w:style>
  <w:style w:type="paragraph" w:styleId="61">
    <w:name w:val="TOC 6"/>
    <w:basedOn w:val="Normal"/>
    <w:next w:val="Normal"/>
    <w:uiPriority w:val="39"/>
    <w:unhideWhenUsed/>
    <w:pPr>
      <w:spacing w:before="0" w:after="57"/>
      <w:ind w:left="1417" w:right="0" w:firstLine="0"/>
    </w:pPr>
  </w:style>
  <w:style w:type="paragraph" w:styleId="71">
    <w:name w:val="TOC 7"/>
    <w:basedOn w:val="Normal"/>
    <w:next w:val="Normal"/>
    <w:uiPriority w:val="39"/>
    <w:unhideWhenUsed/>
    <w:pPr>
      <w:spacing w:before="0" w:after="57"/>
      <w:ind w:left="1701" w:right="0" w:firstLine="0"/>
    </w:pPr>
  </w:style>
  <w:style w:type="paragraph" w:styleId="81">
    <w:name w:val="TOC 8"/>
    <w:basedOn w:val="Normal"/>
    <w:next w:val="Normal"/>
    <w:uiPriority w:val="39"/>
    <w:unhideWhenUsed/>
    <w:pPr>
      <w:spacing w:before="0" w:after="57"/>
      <w:ind w:left="1984" w:right="0" w:firstLine="0"/>
    </w:pPr>
  </w:style>
  <w:style w:type="paragraph" w:styleId="91">
    <w:name w:val="TOC 9"/>
    <w:basedOn w:val="Normal"/>
    <w:next w:val="Normal"/>
    <w:uiPriority w:val="39"/>
    <w:unhideWhenUsed/>
    <w:pPr>
      <w:spacing w:before="0" w:after="57"/>
      <w:ind w:left="2268" w:right="0" w:firstLine="0"/>
    </w:pPr>
  </w:style>
  <w:style w:type="paragraph" w:styleId="Style27">
    <w:name w:val="Index Heading"/>
    <w:basedOn w:val="Style19"/>
  </w:style>
  <w:style w:type="paragraph" w:styleId="Style28">
    <w:name w:val="TOC Heading"/>
    <w:uiPriority w:val="39"/>
    <w:unhideWhenUsed/>
    <w:pPr>
      <w:widowControl/>
      <w:spacing w:before="0" w:beforeAutospacing="0" w:after="160" w:afterAutospacing="0" w:line="259" w:lineRule="auto"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 w:afterAutospacing="0"/>
    </w:pPr>
  </w:style>
  <w:style w:type="paragraph" w:styleId="ListParagraph">
    <w:name w:val="List Paragraph"/>
    <w:basedOn w:val="Normal"/>
    <w:link w:val="Style11"/>
    <w:uiPriority w:val="99"/>
    <w:qFormat/>
    <w:pPr>
      <w:spacing w:before="0" w:after="0"/>
      <w:ind w:left="720" w:firstLine="0"/>
      <w:contextualSpacing/>
    </w:pPr>
  </w:style>
  <w:style w:type="paragraph" w:styleId="Style29">
    <w:name w:val="Footnote Text"/>
    <w:basedOn w:val="Normal"/>
    <w:link w:val="Style7"/>
    <w:uiPriority w:val="99"/>
    <w:qFormat/>
    <w:pPr>
      <w:widowControl/>
      <w:spacing w:before="0" w:after="60"/>
      <w:jc w:val="both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13" w:customStyle="1">
    <w:name w:val="Абзац списка1"/>
    <w:basedOn w:val="Normal"/>
    <w:qFormat/>
    <w:pPr>
      <w:widowControl/>
      <w:spacing w:before="0" w:after="200" w:line="276" w:lineRule="auto"/>
      <w:ind w:left="720" w:firstLine="0"/>
    </w:pPr>
    <w:rPr>
      <w:rFonts w:ascii="Calibri" w:hAnsi="Calibri" w:eastAsia="Times New Roman" w:cs="Calibri"/>
      <w:color w:val="auto"/>
      <w:sz w:val="22"/>
      <w:szCs w:val="22"/>
      <w:lang w:bidi="ar-SA"/>
    </w:rPr>
  </w:style>
  <w:style w:type="paragraph" w:styleId="Style30">
    <w:name w:val="Колонтитул"/>
    <w:basedOn w:val="Normal"/>
    <w:qFormat/>
  </w:style>
  <w:style w:type="paragraph" w:styleId="Style31">
    <w:name w:val="Header"/>
    <w:basedOn w:val="Normal"/>
    <w:link w:val="Style10"/>
    <w:uiPriority w:val="99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ConsPlusNormal1" w:customStyle="1">
    <w:name w:val="ConsPlusNormal"/>
    <w:link w:val="ConsPlusNormal"/>
    <w:qFormat/>
    <w:pPr>
      <w:widowControl/>
      <w:spacing w:before="0" w:beforeAutospacing="0" w:after="0" w:afterAutospacing="0" w:line="240" w:lineRule="auto"/>
      <w:ind w:firstLine="720"/>
      <w:jc w:val="left"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Standard" w:customStyle="1">
    <w:name w:val="Standard"/>
    <w:qFormat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24" w:customStyle="1">
    <w:name w:val="Основной текст2"/>
    <w:basedOn w:val="Normal"/>
    <w:link w:val="Style13"/>
    <w:qFormat/>
    <w:pPr>
      <w:widowControl/>
      <w:shd w:val="clear" w:color="auto" w:fill="ffffff"/>
      <w:spacing w:line="274" w:lineRule="exact"/>
      <w:ind w:hanging="120"/>
      <w:jc w:val="right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35" w:customStyle="1">
    <w:name w:val="Основной текст (3)"/>
    <w:basedOn w:val="Normal"/>
    <w:link w:val="33"/>
    <w:qFormat/>
    <w:pPr>
      <w:widowControl/>
      <w:shd w:val="clear" w:color="auto" w:fill="ffffff"/>
      <w:spacing w:line="0" w:lineRule="atLeast"/>
      <w:jc w:val="both"/>
    </w:pPr>
    <w:rPr>
      <w:rFonts w:ascii="Tahoma" w:hAnsi="Tahoma" w:eastAsia="Tahoma" w:cs="Tahoma"/>
      <w:color w:val="auto"/>
      <w:sz w:val="15"/>
      <w:szCs w:val="15"/>
      <w:lang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widowControl/>
    </w:pPr>
    <w:rPr>
      <w:rFonts w:ascii="Tahoma" w:hAnsi="Tahoma" w:eastAsia="Arial" w:cs="Tahoma" w:eastAsiaTheme="minorEastAsia"/>
      <w:color w:val="auto"/>
      <w:sz w:val="16"/>
      <w:szCs w:val="16"/>
      <w:lang w:bidi="ar-SA"/>
    </w:rPr>
  </w:style>
  <w:style w:type="paragraph" w:styleId="S1" w:customStyle="1">
    <w:name w:val="s_1"/>
    <w:basedOn w:val="Normal"/>
    <w:qFormat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Empty" w:customStyle="1">
    <w:name w:val="empty"/>
    <w:basedOn w:val="Normal"/>
    <w:qFormat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Aeoaeno12" w:customStyle="1">
    <w:name w:val="ae_oaeno12"/>
    <w:basedOn w:val="Normal"/>
    <w:qFormat/>
    <w:pPr>
      <w:widowControl/>
      <w:spacing w:line="360" w:lineRule="auto"/>
      <w:ind w:firstLine="720"/>
      <w:jc w:val="both"/>
    </w:pPr>
    <w:rPr>
      <w:rFonts w:ascii="Times New Roman" w:hAnsi="Times New Roman" w:eastAsia="Times New Roman" w:cs="Times New Roman"/>
      <w:color w:val="auto"/>
      <w:lang w:bidi="ar-SA"/>
    </w:rPr>
  </w:style>
  <w:style w:type="paragraph" w:styleId="Style32">
    <w:name w:val="Body Text Indent"/>
    <w:basedOn w:val="Normal"/>
    <w:link w:val="Style15"/>
    <w:qFormat/>
    <w:pPr>
      <w:spacing w:before="0" w:after="120"/>
      <w:ind w:left="283" w:firstLine="0"/>
    </w:pPr>
    <w:rPr>
      <w:rFonts w:ascii="Arial" w:hAnsi="Arial" w:eastAsia="Times New Roman" w:cs="Times New Roman"/>
      <w:color w:val="auto"/>
      <w:sz w:val="18"/>
      <w:szCs w:val="18"/>
      <w:lang w:eastAsia="en-US" w:bidi="ar-SA"/>
    </w:rPr>
  </w:style>
  <w:style w:type="paragraph" w:styleId="NoSpacing">
    <w:name w:val="No Spacing"/>
    <w:link w:val="Style17"/>
    <w:uiPriority w:val="1"/>
    <w:qFormat/>
    <w:pPr>
      <w:widowControl/>
      <w:spacing w:before="0" w:beforeAutospacing="0" w:after="0" w:afterAutospacing="0" w:line="240" w:lineRule="auto"/>
      <w:jc w:val="left"/>
    </w:pPr>
    <w:rPr>
      <w:rFonts w:ascii="Calibri" w:hAnsi="Calibri" w:eastAsia="Calibri" w:cs="Calibri" w:asciiTheme="minorHAnsi" w:hAnsiTheme="minorHAnsi" w:eastAsiaTheme="minorHAnsi"/>
      <w:color w:val="auto"/>
      <w:sz w:val="22"/>
      <w:szCs w:val="22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pPr>
      <w:spacing w:before="28" w:after="0"/>
      <w:ind w:left="110" w:firstLine="0"/>
      <w:jc w:val="center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ConsNormal1" w:customStyle="1">
    <w:name w:val="ConsNormal"/>
    <w:link w:val="ConsNormal"/>
    <w:qFormat/>
    <w:pPr>
      <w:widowControl/>
      <w:spacing w:before="0" w:beforeAutospacing="0" w:after="0" w:afterAutospacing="0" w:line="240" w:lineRule="auto"/>
      <w:ind w:right="19772" w:firstLine="720"/>
      <w:jc w:val="left"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2"/>
    <w:uiPriority w:val="99"/>
    <w:semiHidden/>
    <w:unhideWhenUsed/>
    <w:qFormat/>
    <w:pPr>
      <w:spacing w:before="0" w:after="120" w:line="480" w:lineRule="auto"/>
    </w:pPr>
  </w:style>
  <w:style w:type="paragraph" w:styleId="Style33">
    <w:name w:val="Footer"/>
    <w:basedOn w:val="Normal"/>
    <w:link w:val="Style18"/>
    <w:uiPriority w:val="99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25" w:customStyle="1">
    <w:name w:val="Стиль_таб2"/>
    <w:basedOn w:val="Normal"/>
    <w:semiHidden/>
    <w:qFormat/>
    <w:pPr>
      <w:spacing w:before="120" w:after="120"/>
      <w:jc w:val="both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 Light"/>
    <w:basedOn w:val="70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51">
    <w:name w:val="Plain Table 2"/>
    <w:basedOn w:val="70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52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96">
    <w:name w:val="Grid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97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3">
    <w:name w:val="List Table 5 Dark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4">
    <w:name w:val="List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5">
    <w:name w:val="List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6">
    <w:name w:val="List Table 5 Dark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7">
    <w:name w:val="List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8">
    <w:name w:val="List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39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</w:tblStylePr>
  </w:style>
  <w:style w:type="table" w:styleId="148">
    <w:name w:val="List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153">
    <w:name w:val="Lined - Accent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54">
    <w:name w:val="Lined - Accent 1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155">
    <w:name w:val="Lined - Accent 2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156">
    <w:name w:val="Lined - Accent 3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157">
    <w:name w:val="Lined - Accent 4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158">
    <w:name w:val="Lined - Accent 5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159">
    <w:name w:val="Lined - Accent 6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160">
    <w:name w:val="Bordered &amp; Lined - Accent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166">
    <w:name w:val="Bordered &amp; Lined - Accent 6"/>
    <w:basedOn w:val="7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167">
    <w:name w:val="Bordered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70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"/>
    <w:basedOn w:val="70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 w:customStyle="1">
    <w:name w:val="Сетка таблицы2"/>
    <w:basedOn w:val="70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Table Normal"/>
    <w:uiPriority w:val="2"/>
    <w:semiHidden/>
    <w:unhideWhenUsed/>
    <w:qFormat/>
    <w:pPr>
      <w:spacing w:after="0" w:line="240" w:lineRule="auto"/>
    </w:pPr>
    <w:rPr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Сетка таблицы1"/>
    <w:basedOn w:val="709"/>
    <w:uiPriority w:val="3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Сетка таблицы3"/>
    <w:basedOn w:val="709"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customXml" Target="../customXml/item1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7DA7-70CF-49CF-8B6D-4CDC47E4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6748</Characters>
  <CharactersWithSpaces>7732</CharactersWithSpaces>
  <Pages>4</Pages>
  <Paragraphs>99</Paragraphs>
  <Template>Normal</Template>
  <TotalTime>1419</TotalTime>
  <Words>946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Брилин Юрий Леонидович</dc:creator>
  <dc:description/>
  <dc:language>ru-RU</dc:language>
  <cp:lastModifiedBy>tatiyana.krohmaleva</cp:lastModifiedBy>
  <cp:revision>8</cp:revision>
  <dcterms:created xsi:type="dcterms:W3CDTF">2025-08-01T08:44:00Z</dcterms:created>
  <dcterms:modified xsi:type="dcterms:W3CDTF">2026-06-30T15:25:36Z</dcterms:modified>
</cp:coreProperties>
</file>