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124" w:firstLine="708"/>
        <w:jc w:val="left"/>
        <w:rPr>
          <w:b/>
        </w:rPr>
      </w:pPr>
      <w:r>
        <w:rPr>
          <w:b/>
          <w:sz w:val="22"/>
          <w:szCs w:val="22"/>
        </w:rPr>
        <w:t xml:space="preserve">Описание объекта закупки</w:t>
      </w:r>
      <w:r>
        <w:rPr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Техническое задание</w:t>
      </w:r>
      <w:r>
        <w:rPr>
          <w:b/>
        </w:rPr>
        <w:t xml:space="preserve">)</w:t>
      </w:r>
      <w:r>
        <w:rPr>
          <w:b/>
        </w:rPr>
      </w:r>
    </w:p>
    <w:p>
      <w:pPr>
        <w:ind w:left="2124" w:firstLine="708"/>
        <w:jc w:val="left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41"/>
        <w:numPr>
          <w:ilvl w:val="0"/>
          <w:numId w:val="7"/>
        </w:numPr>
        <w:jc w:val="both"/>
        <w:rPr>
          <w:lang w:val="ru-RU"/>
        </w:rPr>
      </w:pPr>
      <w:r>
        <w:rPr>
          <w:b/>
          <w:lang w:val="ru-RU"/>
        </w:rPr>
        <w:t xml:space="preserve">Наименование объекта закупки:</w:t>
      </w:r>
      <w:r>
        <w:rPr>
          <w:lang w:val="ru-RU"/>
        </w:rPr>
        <w:t xml:space="preserve"> </w:t>
      </w:r>
      <w:bookmarkStart w:id="0" w:name="_Hlk162009436"/>
      <w:r>
        <w:rPr>
          <w:lang w:val="ru-RU"/>
        </w:rPr>
        <w:t xml:space="preserve">Передача права на использование ПО </w:t>
      </w:r>
      <w:r>
        <w:rPr>
          <w:lang w:val="ru-RU"/>
        </w:rPr>
        <w:t xml:space="preserve">VIPNet</w:t>
      </w:r>
      <w:r>
        <w:rPr>
          <w:lang w:val="ru-RU"/>
        </w:rPr>
        <w:t xml:space="preserve"> </w:t>
      </w:r>
      <w:r>
        <w:rPr>
          <w:lang w:val="ru-RU"/>
        </w:rPr>
        <w:t xml:space="preserve">Client</w:t>
      </w:r>
      <w:r>
        <w:rPr>
          <w:lang w:val="ru-RU"/>
        </w:rPr>
        <w:t xml:space="preserve"> 5 </w:t>
      </w:r>
      <w:r>
        <w:rPr>
          <w:lang w:val="ru-RU"/>
        </w:rPr>
        <w:t xml:space="preserve">for</w:t>
      </w:r>
      <w:r>
        <w:rPr>
          <w:lang w:val="ru-RU"/>
        </w:rPr>
        <w:t xml:space="preserve"> </w:t>
      </w:r>
      <w:r>
        <w:rPr>
          <w:lang w:val="ru-RU"/>
        </w:rPr>
        <w:t xml:space="preserve">Linux</w:t>
      </w:r>
      <w:r>
        <w:rPr>
          <w:lang w:val="ru-RU"/>
        </w:rPr>
        <w:t xml:space="preserve"> (</w:t>
      </w:r>
      <w:r>
        <w:rPr>
          <w:lang w:val="ru-RU"/>
        </w:rPr>
        <w:t xml:space="preserve">Update</w:t>
      </w:r>
      <w:r>
        <w:rPr>
          <w:lang w:val="ru-RU"/>
        </w:rPr>
        <w:t xml:space="preserve"> </w:t>
      </w:r>
      <w:r>
        <w:rPr>
          <w:lang w:val="ru-RU"/>
        </w:rPr>
        <w:t xml:space="preserve">client</w:t>
      </w:r>
      <w:r>
        <w:rPr>
          <w:lang w:val="ru-RU"/>
        </w:rPr>
        <w:t xml:space="preserve"> 4 </w:t>
      </w:r>
      <w:r>
        <w:rPr>
          <w:lang w:val="ru-RU"/>
        </w:rPr>
        <w:t xml:space="preserve">Lin</w:t>
      </w:r>
      <w:r>
        <w:rPr>
          <w:lang w:val="ru-RU"/>
        </w:rPr>
        <w:t xml:space="preserve">), сеть 1274 для нужд Управления Федеральной службы государственной регистрации, кадастра и картографии по Краснодарскому краю.</w:t>
      </w:r>
      <w:r>
        <w:rPr>
          <w:lang w:val="ru-RU"/>
        </w:rPr>
      </w:r>
    </w:p>
    <w:p>
      <w:pPr>
        <w:pStyle w:val="741"/>
        <w:ind w:left="36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741"/>
        <w:numPr>
          <w:ilvl w:val="0"/>
          <w:numId w:val="7"/>
        </w:numPr>
        <w:rPr>
          <w:bCs/>
          <w:lang w:val="ru-RU"/>
        </w:rPr>
      </w:pPr>
      <w:r>
        <w:rPr>
          <w:b/>
          <w:lang w:val="ru-RU"/>
        </w:rPr>
        <w:t xml:space="preserve">Цель закупки: </w:t>
      </w:r>
      <w:r>
        <w:rPr>
          <w:bCs/>
          <w:lang w:val="ru-RU"/>
        </w:rPr>
        <w:t xml:space="preserve">Приобретение прав использования ПО </w:t>
      </w:r>
      <w:r>
        <w:rPr>
          <w:bCs/>
          <w:lang w:val="ru-RU"/>
        </w:rPr>
        <w:t xml:space="preserve">VIPNet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Client</w:t>
      </w:r>
      <w:r>
        <w:rPr>
          <w:bCs/>
          <w:lang w:val="ru-RU"/>
        </w:rPr>
        <w:t xml:space="preserve"> 5 </w:t>
      </w:r>
      <w:r>
        <w:rPr>
          <w:bCs/>
          <w:lang w:val="ru-RU"/>
        </w:rPr>
        <w:t xml:space="preserve">for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Linux</w:t>
      </w:r>
      <w:r>
        <w:rPr>
          <w:bCs/>
          <w:lang w:val="ru-RU"/>
        </w:rPr>
        <w:t xml:space="preserve"> (</w:t>
      </w:r>
      <w:r>
        <w:rPr>
          <w:bCs/>
          <w:lang w:val="ru-RU"/>
        </w:rPr>
        <w:t xml:space="preserve">Update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client</w:t>
      </w:r>
      <w:r>
        <w:rPr>
          <w:bCs/>
          <w:lang w:val="ru-RU"/>
        </w:rPr>
        <w:t xml:space="preserve"> 4 </w:t>
      </w:r>
      <w:r>
        <w:rPr>
          <w:bCs/>
          <w:lang w:val="ru-RU"/>
        </w:rPr>
        <w:t xml:space="preserve">Lin</w:t>
      </w:r>
      <w:r>
        <w:rPr>
          <w:bCs/>
          <w:lang w:val="ru-RU"/>
        </w:rPr>
        <w:t xml:space="preserve">), сеть 1274 для защиты каналов связи при подключении к защищенным ресурсам.</w:t>
      </w:r>
      <w:r>
        <w:rPr>
          <w:bCs/>
          <w:lang w:val="ru-RU"/>
        </w:rPr>
      </w:r>
    </w:p>
    <w:p>
      <w:pPr>
        <w:pStyle w:val="741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41"/>
        <w:ind w:left="360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741"/>
        <w:numPr>
          <w:ilvl w:val="0"/>
          <w:numId w:val="7"/>
        </w:numPr>
        <w:jc w:val="both"/>
        <w:spacing w:after="200" w:line="276" w:lineRule="auto"/>
        <w:rPr>
          <w:b/>
          <w:lang w:val="ru-RU"/>
        </w:rPr>
        <w:outlineLvl w:val="9"/>
      </w:pPr>
      <w:r>
        <w:rPr>
          <w:b/>
          <w:lang w:val="ru-RU"/>
        </w:rPr>
        <w:t xml:space="preserve">Требования к функциональным, техническим, качественным и эксплуатационным характеристикам объекта закупки:</w:t>
      </w:r>
      <w:bookmarkEnd w:id="0"/>
      <w:r>
        <w:rPr>
          <w:b/>
          <w:lang w:val="ru-RU"/>
        </w:rPr>
      </w:r>
    </w:p>
    <w:tbl>
      <w:tblPr>
        <w:tblStyle w:val="750"/>
        <w:tblW w:w="9398" w:type="dxa"/>
        <w:tblInd w:w="-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09"/>
        <w:gridCol w:w="2977"/>
        <w:gridCol w:w="1843"/>
        <w:gridCol w:w="2977"/>
        <w:gridCol w:w="992"/>
      </w:tblGrid>
      <w:tr>
        <w:tblPrEx/>
        <w:trPr/>
        <w:tc>
          <w:tcPr>
            <w:shd w:val="clear" w:color="auto" w:fill="auto"/>
            <w:tcW w:w="6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№</w:t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Наименование* </w:t>
            </w:r>
            <w:r>
              <w:rPr>
                <w:b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Состав</w:t>
            </w:r>
            <w:r>
              <w:rPr>
                <w:b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Функциональные характеристики и требования</w:t>
            </w:r>
            <w:r>
              <w:rPr>
                <w:b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Кол-во, шт.</w:t>
            </w:r>
            <w:r>
              <w:rPr>
                <w:b/>
              </w:rPr>
            </w:r>
          </w:p>
        </w:tc>
      </w:tr>
      <w:tr>
        <w:tblPrEx/>
        <w:trPr>
          <w:trHeight w:val="853"/>
        </w:trPr>
        <w:tc>
          <w:tcPr>
            <w:shd w:val="clear" w:color="auto" w:fill="auto"/>
            <w:tcW w:w="6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Передача права на использование Комплекта ПО </w:t>
            </w:r>
            <w:r>
              <w:rPr>
                <w:lang w:eastAsia="ar-SA"/>
              </w:rPr>
              <w:t xml:space="preserve">ViPNet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Client</w:t>
            </w:r>
            <w:r>
              <w:rPr>
                <w:lang w:eastAsia="ar-SA"/>
              </w:rPr>
              <w:t xml:space="preserve"> 5 </w:t>
            </w:r>
            <w:r>
              <w:rPr>
                <w:lang w:eastAsia="ar-SA"/>
              </w:rPr>
              <w:t xml:space="preserve">for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Linux</w:t>
            </w:r>
            <w:r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 xml:space="preserve">Update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Client</w:t>
            </w:r>
            <w:r>
              <w:rPr>
                <w:lang w:eastAsia="ar-SA"/>
              </w:rPr>
              <w:t xml:space="preserve"> 4 </w:t>
            </w:r>
            <w:r>
              <w:rPr>
                <w:lang w:eastAsia="ar-SA"/>
              </w:rPr>
              <w:t xml:space="preserve">Lin</w:t>
            </w:r>
            <w:r>
              <w:rPr>
                <w:lang w:eastAsia="ar-SA"/>
              </w:rPr>
              <w:t xml:space="preserve">), сеть 127 4</w:t>
            </w:r>
            <w:r>
              <w:rPr>
                <w:lang w:eastAsia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Лицензия на право использования программного обеспечения</w:t>
            </w:r>
            <w:r>
              <w:rPr>
                <w:lang w:eastAsia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43"/>
            </w:pPr>
            <w:r>
              <w:t xml:space="preserve">Защищенная сеть </w:t>
            </w:r>
            <w:r>
              <w:rPr>
                <w:lang w:val="en-US"/>
              </w:rPr>
              <w:t xml:space="preserve">ViPNet</w:t>
            </w:r>
            <w:r>
              <w:t xml:space="preserve">: 1274</w:t>
            </w:r>
            <w:r/>
          </w:p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Срок действия лицензии: бессрочная с даты подписания Заказчиком Документа о приемке в ЕИС</w:t>
            </w:r>
            <w:r>
              <w:rPr>
                <w:lang w:eastAsia="ar-S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43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 xml:space="preserve">16</w:t>
            </w:r>
            <w:r>
              <w:rPr>
                <w:lang w:val="en-US" w:eastAsia="ar-SA"/>
              </w:rPr>
            </w:r>
          </w:p>
        </w:tc>
      </w:tr>
      <w:tr>
        <w:tblPrEx/>
        <w:trPr>
          <w:trHeight w:val="823"/>
        </w:trPr>
        <w:tc>
          <w:tcPr>
            <w:tcW w:w="6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Компакт-диск с дистрибутивом ПО </w:t>
            </w:r>
            <w:r>
              <w:rPr>
                <w:lang w:eastAsia="ar-SA"/>
              </w:rPr>
              <w:t xml:space="preserve">VIPNet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Client</w:t>
            </w:r>
            <w:r>
              <w:rPr>
                <w:lang w:eastAsia="ar-SA"/>
              </w:rPr>
              <w:t xml:space="preserve"> 5 </w:t>
            </w:r>
            <w:r>
              <w:rPr>
                <w:lang w:eastAsia="ar-SA"/>
              </w:rPr>
              <w:t xml:space="preserve">for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Linux</w:t>
            </w:r>
            <w:r>
              <w:rPr>
                <w:lang w:eastAsia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Оптический носитель информации в виде пластикового диска</w:t>
            </w:r>
            <w:r>
              <w:rPr>
                <w:lang w:eastAsia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43"/>
            </w:pPr>
            <w:r>
              <w:t xml:space="preserve">Защищенная сеть </w:t>
            </w:r>
            <w:r>
              <w:rPr>
                <w:lang w:val="en-US"/>
              </w:rPr>
              <w:t xml:space="preserve">ViPNet</w:t>
            </w:r>
            <w:r>
              <w:t xml:space="preserve">: 1274</w:t>
            </w:r>
            <w:r/>
          </w:p>
          <w:p>
            <w:pPr>
              <w:pStyle w:val="743"/>
              <w:rPr>
                <w:lang w:eastAsia="ar-SA"/>
              </w:rPr>
            </w:pPr>
            <w:r>
              <w:rPr>
                <w:lang w:eastAsia="ar-SA"/>
              </w:rPr>
              <w:t xml:space="preserve">Срок действия лицензии: бессрочная с даты подписания Заказчиком Документа о приемке в ЕИС</w:t>
            </w:r>
            <w:r>
              <w:rPr>
                <w:lang w:eastAsia="ar-SA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743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</w:t>
            </w:r>
            <w:r>
              <w:rPr>
                <w:lang w:eastAsia="ar-SA"/>
              </w:rPr>
            </w:r>
          </w:p>
        </w:tc>
      </w:tr>
    </w:tbl>
    <w:p>
      <w:pPr>
        <w:ind w:right="140"/>
        <w:tabs>
          <w:tab w:val="left" w:pos="0" w:leader="none"/>
          <w:tab w:val="left" w:pos="1260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41"/>
        <w:numPr>
          <w:ilvl w:val="0"/>
          <w:numId w:val="7"/>
        </w:numPr>
        <w:ind w:left="0" w:firstLine="0"/>
        <w:jc w:val="both"/>
        <w:spacing w:after="200" w:line="276" w:lineRule="auto"/>
        <w:rPr>
          <w:bCs/>
          <w:lang w:val="ru-RU"/>
        </w:rPr>
        <w:outlineLvl w:val="9"/>
      </w:pPr>
      <w:r/>
      <w:bookmarkStart w:id="1" w:name="_Hlk162009721"/>
      <w:r/>
      <w:bookmarkStart w:id="2" w:name="_Hlk161854184"/>
      <w:r>
        <w:rPr>
          <w:b/>
          <w:bCs/>
          <w:lang w:val="ru-RU"/>
        </w:rPr>
        <w:t xml:space="preserve">Требование к количеству или объему закупаемых товаров, работ, услуг: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неисключительных прав (лицензий) на использование программного обеспечения 16 штук, дистрибутив ПО – 1 штука.</w:t>
      </w:r>
      <w:bookmarkEnd w:id="1"/>
      <w:bookmarkEnd w:id="2"/>
      <w:r>
        <w:rPr>
          <w:bCs/>
          <w:lang w:val="ru-RU"/>
        </w:rPr>
      </w:r>
    </w:p>
    <w:p>
      <w:pPr>
        <w:pStyle w:val="743"/>
      </w:pPr>
      <w:r>
        <w:t xml:space="preserve">5.     Перечень документов, подтверждающих соответствие участника требованиям, установленным в соответствии с законодательством Российской Федерации к лицам, осуществляющим поставку това</w:t>
      </w:r>
      <w:r>
        <w:t xml:space="preserve">ра, выполнение работы, оказание услуги, являющихся объектом закупки: В соответствии с постановлением Правительства РФ от 23 декабря 2024 г. N 1875 установлен запрет закупок товаров, происходящих из иностранных государств по перечню согласно Приложения №1. </w:t>
      </w:r>
      <w:r>
        <w:t xml:space="preserve">Для подтверждения</w:t>
      </w:r>
      <w:r>
        <w:t xml:space="preserve">, что</w:t>
      </w:r>
      <w:r>
        <w:t xml:space="preserve"> </w:t>
      </w:r>
      <w:bookmarkStart w:id="3" w:name="_Hlk162009823"/>
      <w:r>
        <w:t xml:space="preserve">п</w:t>
      </w:r>
      <w:r>
        <w:t xml:space="preserve">рограммное обеспечение является продуктом Российской Федерации </w:t>
      </w:r>
      <w:r>
        <w:t xml:space="preserve">Исполнитель должен предоставить реестровую запись с</w:t>
      </w:r>
      <w:r>
        <w:t xml:space="preserve"> един</w:t>
      </w:r>
      <w:r>
        <w:t xml:space="preserve">ого</w:t>
      </w:r>
      <w:r>
        <w:t xml:space="preserve"> реестр</w:t>
      </w:r>
      <w:r>
        <w:t xml:space="preserve">а</w:t>
      </w:r>
      <w:r>
        <w:t xml:space="preserve">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</w:t>
      </w:r>
      <w:r>
        <w:t xml:space="preserve">,</w:t>
      </w:r>
      <w:r>
        <w:t xml:space="preserve"> </w:t>
      </w:r>
      <w:r>
        <w:t xml:space="preserve">в</w:t>
      </w:r>
      <w:r>
        <w:t xml:space="preserve">едение данного реестра </w:t>
      </w:r>
      <w:r>
        <w:t xml:space="preserve">в соответствии с постановлением Правительства от 16 ноября 2015г. № 1236</w:t>
      </w:r>
      <w:r>
        <w:t xml:space="preserve">.</w:t>
      </w:r>
      <w:r/>
    </w:p>
    <w:p>
      <w:pPr>
        <w:pStyle w:val="743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743"/>
      </w:pPr>
      <w:r>
        <w:rPr>
          <w:b/>
          <w:bCs/>
        </w:rPr>
        <w:t xml:space="preserve">6.Срок, место и условия поставки Товара:</w:t>
      </w:r>
      <w:r>
        <w:t xml:space="preserve"> </w:t>
      </w:r>
      <w:bookmarkEnd w:id="3"/>
      <w:r>
        <w:t xml:space="preserve">Срок предоставления Лицензий на использование программного обеспечения (далее, также – Лицензии) и Дистрибутив ПО </w:t>
      </w:r>
      <w:r>
        <w:t xml:space="preserve">ViPNet</w:t>
      </w:r>
      <w:r>
        <w:t xml:space="preserve"> </w:t>
      </w:r>
      <w:r>
        <w:t xml:space="preserve">Client</w:t>
      </w:r>
      <w:r>
        <w:t xml:space="preserve"> 5 </w:t>
      </w:r>
      <w:r>
        <w:t xml:space="preserve">for</w:t>
      </w:r>
      <w:r>
        <w:t xml:space="preserve"> </w:t>
      </w:r>
      <w:r>
        <w:t xml:space="preserve">Linux</w:t>
      </w:r>
      <w:r>
        <w:t xml:space="preserve"> (далее, также – Дистрибутива): в течение: 60 календарных дней с даты заключения государственного контракта.</w:t>
      </w:r>
      <w:r/>
    </w:p>
    <w:p>
      <w:pPr>
        <w:pStyle w:val="743"/>
      </w:pPr>
      <w:r>
        <w:t xml:space="preserve">          </w:t>
      </w:r>
      <w:r>
        <w:t xml:space="preserve">Место предоставления Лицензий и Дистрибутива: 350063 г. Краснодар, ул. Ленина, 28</w:t>
      </w:r>
      <w:r/>
    </w:p>
    <w:p>
      <w:pPr>
        <w:pStyle w:val="743"/>
      </w:pPr>
      <w:r/>
      <w:r/>
    </w:p>
    <w:p>
      <w:r/>
      <w:bookmarkStart w:id="4" w:name="_Hlk162009857"/>
      <w:r>
        <w:rPr>
          <w:b/>
          <w:bCs/>
        </w:rPr>
        <w:t xml:space="preserve">7. Требования к графику выполнения работ или оказания услуг</w:t>
      </w:r>
      <w:r>
        <w:t xml:space="preserve">: в соответствии с п. 6.</w:t>
      </w:r>
      <w:bookmarkEnd w:id="4"/>
      <w:r/>
      <w:r/>
    </w:p>
    <w:p>
      <w:r/>
      <w:r/>
    </w:p>
    <w:p>
      <w:pPr>
        <w:pStyle w:val="743"/>
        <w:rPr>
          <w:rFonts w:eastAsia="Calibri"/>
        </w:rPr>
      </w:pPr>
      <w:r/>
      <w:bookmarkStart w:id="5" w:name="_Hlk162009876"/>
      <w:r>
        <w:rPr>
          <w:b/>
          <w:bCs/>
        </w:rPr>
        <w:t xml:space="preserve">8. Требования к гарантийному сроку товара, работы, услуги и (или) объему предоставления гарантий их качества</w:t>
      </w:r>
      <w:bookmarkEnd w:id="5"/>
      <w:r>
        <w:t xml:space="preserve">: </w:t>
      </w:r>
      <w:r>
        <w:rPr>
          <w:rFonts w:eastAsia="Calibri"/>
        </w:rPr>
        <w:t xml:space="preserve">на программное обеспечение Исполнителем должны предоставляться гарантийные обязательства, транслирующие условия производителя (правообладателя) программного обеспечения. </w:t>
      </w:r>
      <w:r>
        <w:rPr>
          <w:rFonts w:eastAsia="Calibri"/>
        </w:rPr>
      </w:r>
    </w:p>
    <w:p>
      <w:r/>
      <w:r/>
    </w:p>
    <w:p>
      <w:r/>
      <w:bookmarkStart w:id="6" w:name="_Hlk162010982"/>
      <w:r>
        <w:rPr>
          <w:b/>
          <w:bCs/>
        </w:rPr>
        <w:t xml:space="preserve">9. Порядок приемки-передачи Лицензий, Дистрибутива: </w:t>
      </w:r>
      <w:r/>
    </w:p>
    <w:p>
      <w:pPr>
        <w:pStyle w:val="743"/>
        <w:rPr>
          <w:rFonts w:eastAsia="Calibri"/>
        </w:rPr>
      </w:pPr>
      <w:r>
        <w:rPr>
          <w:rFonts w:eastAsia="Calibri"/>
        </w:rPr>
        <w:t xml:space="preserve">9.1</w:t>
      </w:r>
      <w:r>
        <w:rPr>
          <w:rFonts w:eastAsia="Calibri"/>
        </w:rPr>
        <w:tab/>
        <w:t xml:space="preserve">Порядок предоставления Лицензий, Дистрибутива их сдача и приемка определяются Договором, Спецификацией, Соглашением, Техническим заданием</w:t>
      </w:r>
      <w:r>
        <w:rPr>
          <w:rFonts w:eastAsia="Calibri"/>
        </w:rPr>
      </w:r>
    </w:p>
    <w:p>
      <w:pPr>
        <w:pStyle w:val="743"/>
        <w:rPr>
          <w:rFonts w:eastAsia="Calibri"/>
        </w:rPr>
      </w:pPr>
      <w:r>
        <w:rPr>
          <w:rFonts w:eastAsia="Calibri"/>
        </w:rPr>
        <w:t xml:space="preserve">9.2.</w:t>
      </w:r>
      <w:r>
        <w:rPr>
          <w:rFonts w:eastAsia="Calibri"/>
        </w:rPr>
        <w:tab/>
        <w:t xml:space="preserve">Лицензиат в сроки, установленные техническим заданием, с сопроводительным письмом предоставляет Заказчику по адресу: </w:t>
      </w:r>
      <w:r>
        <w:t xml:space="preserve">350063 г. Краснодар, ул. Ленина, 28</w:t>
      </w:r>
      <w:r>
        <w:rPr>
          <w:rFonts w:eastAsia="Calibri"/>
        </w:rPr>
        <w:t xml:space="preserve">. (далее - место доставки), Лицензии, Дистрибутив, а также подписанные со своей стороны проект Акта приема-передачи неисключительных прав (лицензий) в 2 (двух) экземплярах, </w:t>
      </w:r>
      <w:r>
        <w:rPr>
          <w:rFonts w:eastAsia="Calibri"/>
        </w:rPr>
        <w:t xml:space="preserve">ТОРГ-12</w:t>
      </w:r>
      <w:r>
        <w:rPr>
          <w:rFonts w:eastAsia="Calibri"/>
        </w:rPr>
        <w:t xml:space="preserve"> в 2 (двух) экземплярах</w:t>
      </w:r>
      <w:r>
        <w:rPr>
          <w:rFonts w:eastAsia="Calibri"/>
        </w:rPr>
      </w:r>
    </w:p>
    <w:p>
      <w:pPr>
        <w:pStyle w:val="743"/>
        <w:rPr>
          <w:rFonts w:eastAsia="Calibri"/>
        </w:rPr>
      </w:pPr>
      <w:r/>
      <w:bookmarkStart w:id="7" w:name="_Ref110613532"/>
      <w:r>
        <w:rPr>
          <w:rFonts w:eastAsia="Calibri"/>
        </w:rPr>
        <w:t xml:space="preserve">Датой представления Лицензий, Дистрибутива Лицензиатом Заказчику считается дата </w:t>
      </w:r>
      <w:r>
        <w:rPr>
          <w:rFonts w:eastAsia="Calibri"/>
        </w:rPr>
        <w:t xml:space="preserve">получения от ТК </w:t>
      </w:r>
      <w:r>
        <w:rPr>
          <w:rFonts w:eastAsia="Calibri"/>
        </w:rPr>
        <w:t xml:space="preserve">в Управлении Росреестра по Краснодарскому краю</w:t>
      </w:r>
      <w:r>
        <w:rPr>
          <w:rFonts w:eastAsia="Calibri"/>
        </w:rPr>
        <w:t xml:space="preserve">.</w:t>
      </w:r>
      <w:r>
        <w:rPr>
          <w:rFonts w:eastAsia="Calibri"/>
        </w:rPr>
      </w:r>
    </w:p>
    <w:p>
      <w:pPr>
        <w:pStyle w:val="743"/>
      </w:pPr>
      <w:r>
        <w:t xml:space="preserve">9.3.</w:t>
      </w:r>
      <w:r>
        <w:tab/>
        <w:t xml:space="preserve">Заказчик проводит проверку соответствия наименования, количества и иных характеристик предоставленных Лицензий, Дистрибутива, сведениям, содержащимся в сопроводительных документах </w:t>
      </w:r>
      <w:r>
        <w:t xml:space="preserve">Лицензиата.</w:t>
      </w:r>
      <w:bookmarkEnd w:id="7"/>
      <w:r/>
    </w:p>
    <w:p>
      <w:pPr>
        <w:pStyle w:val="743"/>
        <w:rPr>
          <w:rFonts w:eastAsia="Calibri"/>
        </w:rPr>
      </w:pPr>
      <w:r>
        <w:rPr>
          <w:rFonts w:eastAsia="Calibri"/>
        </w:rPr>
        <w:t xml:space="preserve">9.4.</w:t>
      </w:r>
      <w:r>
        <w:rPr>
          <w:rFonts w:eastAsia="Calibri"/>
        </w:rPr>
        <w:tab/>
        <w:t xml:space="preserve">Для проверки предоставленных Лицензиатом результатов исполнения Договора, предусмотренных Договором, в части их соответствия условиям Договора, Спецификации, Технического задания, Соглашения, Заказч</w:t>
      </w:r>
      <w:r>
        <w:rPr>
          <w:rFonts w:eastAsia="Calibri"/>
        </w:rPr>
        <w:t xml:space="preserve">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 Федеральным </w:t>
      </w:r>
      <w:hyperlink r:id="rId17" w:tooltip="consultantplus://offline/ref=054233B0E45F8CFF788DFD50249D45B007C8F2C48C95C8237CCC844DEBF344990027FAB4D69DE670A53F2BC23AC4GBL" w:history="1">
        <w:r>
          <w:rPr>
            <w:rFonts w:eastAsia="Calibri"/>
          </w:rPr>
          <w:t xml:space="preserve">законом</w:t>
        </w:r>
      </w:hyperlink>
      <w:r>
        <w:rPr>
          <w:rFonts w:eastAsia="Calibri"/>
        </w:rPr>
        <w:t xml:space="preserve"> № 44-ФЗ. На основании проведенной экспертизы оформляется экспертное заключение. </w:t>
      </w:r>
      <w:r>
        <w:rPr>
          <w:rFonts w:eastAsia="Calibri"/>
        </w:rPr>
      </w:r>
    </w:p>
    <w:p>
      <w:pPr>
        <w:pStyle w:val="743"/>
        <w:rPr>
          <w:rFonts w:eastAsia="Courier New"/>
        </w:rPr>
      </w:pPr>
      <w:r>
        <w:t xml:space="preserve">            9.5. Для приемки Лицензий, Дистрибутива приемочная комиссия Заказчика после получения </w:t>
      </w:r>
      <w:r>
        <w:t xml:space="preserve">документов, предусмотренных пунктом 9.2. настоящего ТЗ с учетом экспертного заключения проверяет соответствие предоставленных Лицензий, Дистрибутива Техническому заданию, Спецификации, а также проводит рассмотрение и приемку приемочной комиссией Заказчика.</w:t>
      </w:r>
      <w:r>
        <w:rPr>
          <w:color w:val="ff0000"/>
        </w:rPr>
        <w:t xml:space="preserve"> </w:t>
      </w:r>
      <w:r>
        <w:rPr>
          <w:rFonts w:eastAsia="Courier New"/>
        </w:rPr>
        <w:t xml:space="preserve">        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При</w:t>
      </w:r>
      <w:r>
        <w:rPr>
          <w:rFonts w:eastAsia="Courier New"/>
        </w:rPr>
        <w:t xml:space="preserve"> отсутствии претензий, расхождений по результатам приемки, проведенной без участия Лицензиата, предусмотрено участие Лицензиата при оформлении Акта приемки (ф.0510452) путем направления в целях уведомления о результатах приемки на электронный адрес Лицензи</w:t>
      </w:r>
      <w:r>
        <w:rPr>
          <w:rFonts w:eastAsia="Courier New"/>
        </w:rPr>
        <w:t xml:space="preserve">ата Акта приемки (ф.0510452) (скан копии Акта приемки (ф.0510452), оформленного заказчиком на бумажном носителе). Датой приёмки считается дата уведомления Лицензиата в порядке предусмотренным Договором, при условии исполнения всех обязательств по договору.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  В случаях выявления недостатков при приёмке, наличия количественного и (или) качественного расхождения, а также несоответствия документам Лицензиата, эти данные отражаются в акте приёмки (по форме 0510452). 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 В случаях отказа в приемке, Заказчик направляет Лицензиату мотивированный отказ.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При выявлении нарушений Акт приемки (по форме 0510452) подписывается обеими сторонами, в том числе после устранения нарушений. 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 В случаях устранения выявленных недоста</w:t>
      </w:r>
      <w:r>
        <w:rPr>
          <w:rFonts w:eastAsia="Courier New"/>
        </w:rPr>
        <w:t xml:space="preserve">тков Лицензиатом, Заказчик осуществляет проверку оказанных услуг (поставки товара) Лицензиатом на предмет соответствия требованиям и условиям договора, и приёмку оказанных услуг (поставку товара), в порядке установленным договором и в соответствии с 44-ФЗ.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</w:rPr>
        <w:t xml:space="preserve">            При выявлении несоответствий, препятствующих приемке, Заказчик, отказывает в приемке, направляя Лицензиату мотиви</w:t>
      </w:r>
      <w:r>
        <w:rPr>
          <w:rFonts w:eastAsia="Courier New"/>
        </w:rPr>
        <w:t xml:space="preserve">рованный отказ от подписания документов о приемке с указанием причин такого отказа. Лицензиат обязан устранить недостатки в течение 5 (пяти) рабочих дней с момента получения мотивированного отказа. Выявленные недостатки устраняются Лицензиатом за его счет.</w:t>
      </w:r>
      <w:r>
        <w:rPr>
          <w:rFonts w:eastAsia="Courier New"/>
        </w:rPr>
      </w:r>
    </w:p>
    <w:p>
      <w:pPr>
        <w:pStyle w:val="743"/>
        <w:rPr>
          <w:rFonts w:eastAsia="Courier New"/>
        </w:rPr>
      </w:pPr>
      <w:r>
        <w:rPr>
          <w:rFonts w:eastAsia="Courier New"/>
          <w:color w:val="ff0000"/>
        </w:rPr>
        <w:t xml:space="preserve">           </w:t>
      </w:r>
      <w:r>
        <w:rPr>
          <w:rFonts w:eastAsia="Courier New"/>
        </w:rPr>
        <w:t xml:space="preserve">Приемка проводится в соответствии с ст. 94 ФЗ-44.  Не позднее двадцати рабочих дней, следующих </w:t>
      </w:r>
      <w:r>
        <w:rPr>
          <w:rFonts w:eastAsia="Courier New"/>
        </w:rPr>
        <w:t xml:space="preserve">    </w:t>
      </w:r>
      <w:r>
        <w:rPr>
          <w:rFonts w:eastAsia="Courier New"/>
        </w:rPr>
        <w:t xml:space="preserve">за</w:t>
      </w:r>
      <w:r>
        <w:rPr>
          <w:rFonts w:eastAsia="Courier New"/>
        </w:rPr>
        <w:t xml:space="preserve">     </w:t>
      </w:r>
      <w:r>
        <w:rPr>
          <w:rFonts w:eastAsia="Courier New"/>
        </w:rPr>
        <w:t xml:space="preserve"> днем </w:t>
      </w:r>
      <w:r>
        <w:rPr>
          <w:rFonts w:eastAsia="Courier New"/>
        </w:rPr>
        <w:t xml:space="preserve">    </w:t>
      </w:r>
      <w:r>
        <w:rPr>
          <w:rFonts w:eastAsia="Courier New"/>
        </w:rPr>
        <w:t xml:space="preserve">поступления </w:t>
      </w:r>
      <w:r>
        <w:rPr>
          <w:rFonts w:eastAsia="Courier New"/>
        </w:rPr>
        <w:t xml:space="preserve">    </w:t>
      </w:r>
      <w:r>
        <w:rPr>
          <w:rFonts w:eastAsia="Courier New"/>
        </w:rPr>
        <w:t xml:space="preserve">документа</w:t>
      </w:r>
      <w:r>
        <w:rPr>
          <w:rFonts w:eastAsia="Courier New"/>
        </w:rPr>
        <w:t xml:space="preserve">  </w:t>
      </w:r>
      <w:r>
        <w:rPr>
          <w:rFonts w:eastAsia="Courier New"/>
        </w:rPr>
        <w:t xml:space="preserve"> о</w:t>
      </w:r>
      <w:r>
        <w:rPr>
          <w:rFonts w:eastAsia="Courier New"/>
        </w:rPr>
        <w:t xml:space="preserve">  </w:t>
      </w:r>
      <w:r>
        <w:rPr>
          <w:rFonts w:eastAsia="Courier New"/>
        </w:rPr>
        <w:t xml:space="preserve"> оказании услуг (поставки товара), члены приемочной комиссии Заказчика подписывают документ о приемке либо подписывают мотивированный отказ (с указанием причин такого отказа).</w:t>
      </w:r>
      <w:r>
        <w:rPr>
          <w:rFonts w:eastAsia="Courier New"/>
        </w:rPr>
      </w:r>
    </w:p>
    <w:p>
      <w:pPr>
        <w:rPr>
          <w:b/>
          <w:bCs/>
          <w:color w:val="ff0000"/>
        </w:rPr>
      </w:pPr>
      <w:r>
        <w:rPr>
          <w:b/>
          <w:bCs/>
          <w:color w:val="ff0000"/>
        </w:rPr>
      </w:r>
      <w:r>
        <w:rPr>
          <w:b/>
          <w:bCs/>
          <w:color w:val="ff0000"/>
        </w:rPr>
      </w:r>
    </w:p>
    <w:p>
      <w:pPr>
        <w:ind w:firstLine="720"/>
      </w:pPr>
      <w:r>
        <w:rPr>
          <w:b/>
          <w:bCs/>
        </w:rPr>
        <w:t xml:space="preserve">10. Иные требования к закупаемым товарам, работам, услугам</w:t>
      </w:r>
      <w:r>
        <w:t xml:space="preserve">: </w:t>
      </w:r>
      <w:bookmarkEnd w:id="6"/>
      <w:r>
        <w:t xml:space="preserve">Л</w:t>
      </w:r>
      <w:r>
        <w:rPr>
          <w:rFonts w:eastAsia="Calibri"/>
        </w:rPr>
        <w:t xml:space="preserve">ицензии должны предоставляться на бумажном носителе</w:t>
      </w:r>
      <w:r>
        <w:rPr>
          <w:rFonts w:eastAsia="Calibri"/>
        </w:rPr>
        <w:t xml:space="preserve">.</w:t>
      </w:r>
      <w:r>
        <w:rPr>
          <w:rFonts w:eastAsia="Calibri"/>
        </w:rPr>
        <w:t xml:space="preserve"> Дистрибутив предоставляется на оптическом носителе.</w:t>
      </w:r>
      <w:r/>
    </w:p>
    <w:p>
      <w:r/>
      <w:r/>
    </w:p>
    <w:p>
      <w:r/>
      <w:r/>
    </w:p>
    <w:p>
      <w:r/>
      <w:r/>
    </w:p>
    <w:p>
      <w:pPr>
        <w:pStyle w:val="743"/>
        <w:rPr>
          <w:sz w:val="22"/>
          <w:szCs w:val="22"/>
        </w:rPr>
      </w:pPr>
      <w:r/>
      <w:bookmarkStart w:id="8" w:name="_Hlk10109842"/>
      <w:r>
        <w:rPr>
          <w:sz w:val="22"/>
          <w:szCs w:val="22"/>
        </w:rPr>
        <w:t xml:space="preserve">Начальник отдела </w:t>
      </w:r>
      <w:r>
        <w:rPr>
          <w:sz w:val="22"/>
          <w:szCs w:val="22"/>
        </w:rPr>
      </w:r>
    </w:p>
    <w:p>
      <w:pPr>
        <w:pStyle w:val="743"/>
        <w:rPr>
          <w:sz w:val="22"/>
          <w:szCs w:val="22"/>
        </w:rPr>
      </w:pPr>
      <w:r>
        <w:rPr>
          <w:sz w:val="22"/>
          <w:szCs w:val="22"/>
        </w:rPr>
        <w:t xml:space="preserve">эксплуатации информационных систем, </w:t>
      </w:r>
      <w:r>
        <w:rPr>
          <w:sz w:val="22"/>
          <w:szCs w:val="22"/>
        </w:rPr>
      </w:r>
    </w:p>
    <w:p>
      <w:pPr>
        <w:pStyle w:val="743"/>
        <w:rPr>
          <w:sz w:val="22"/>
          <w:szCs w:val="22"/>
        </w:rPr>
      </w:pPr>
      <w:r>
        <w:rPr>
          <w:sz w:val="22"/>
          <w:szCs w:val="22"/>
        </w:rPr>
        <w:t xml:space="preserve">технических средств и каналов связи                                               </w:t>
      </w: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В.В. Бовша                                                          </w:t>
      </w:r>
      <w:bookmarkEnd w:id="8"/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33"/>
      </w:pPr>
      <w:r/>
      <w:r/>
    </w:p>
    <w:p>
      <w:pPr>
        <w:pStyle w:val="733"/>
      </w:pPr>
      <w:r>
        <w:rPr>
          <w:b/>
        </w:rPr>
        <w:t xml:space="preserve">Лицензионный Договор № </w:t>
      </w:r>
      <w:r>
        <w:rPr>
          <w:b/>
        </w:rPr>
        <w:br/>
      </w:r>
      <w:r>
        <w:t xml:space="preserve">Передача права на использование ПО </w:t>
      </w:r>
      <w:r>
        <w:t xml:space="preserve">VIPNet</w:t>
      </w:r>
      <w:r>
        <w:t xml:space="preserve"> </w:t>
      </w:r>
      <w:r>
        <w:t xml:space="preserve">Client</w:t>
      </w:r>
      <w:r>
        <w:t xml:space="preserve"> 5 </w:t>
      </w:r>
      <w:r>
        <w:t xml:space="preserve">for</w:t>
      </w:r>
      <w:r>
        <w:t xml:space="preserve"> </w:t>
      </w:r>
      <w:r>
        <w:t xml:space="preserve">Linux</w:t>
      </w:r>
      <w:r>
        <w:t xml:space="preserve"> (</w:t>
      </w:r>
      <w:r>
        <w:t xml:space="preserve">Update</w:t>
      </w:r>
      <w:r>
        <w:t xml:space="preserve"> </w:t>
      </w:r>
      <w:r>
        <w:t xml:space="preserve">client</w:t>
      </w:r>
      <w:r>
        <w:t xml:space="preserve"> 4 </w:t>
      </w:r>
      <w:r>
        <w:t xml:space="preserve">Lin</w:t>
      </w:r>
      <w:r>
        <w:t xml:space="preserve">), сеть 1274 для нужд Управления Федеральной службы государственной регистрации, кадастра и картографии по Краснодарскому краю.</w:t>
      </w:r>
      <w:r/>
    </w:p>
    <w:p>
      <w:pPr>
        <w:pStyle w:val="733"/>
      </w:pPr>
      <w:r>
        <w:t xml:space="preserve">ИКЗ </w:t>
      </w:r>
      <w:r>
        <w:t xml:space="preserve">26 1 2309090540 230801001 0038 000 0000 000</w:t>
      </w:r>
      <w:r/>
    </w:p>
    <w:p>
      <w:r/>
      <w:r/>
    </w:p>
    <w:tbl>
      <w:tblPr>
        <w:tblW w:w="0" w:type="auto"/>
        <w:tblLook w:val="01E0" w:firstRow="1" w:lastRow="1" w:firstColumn="1" w:lastColumn="1" w:noHBand="0" w:noVBand="0"/>
      </w:tblPr>
      <w:tblGrid>
        <w:gridCol w:w="2960"/>
        <w:gridCol w:w="2065"/>
        <w:gridCol w:w="4330"/>
      </w:tblGrid>
      <w:tr>
        <w:tblPrEx/>
        <w:trPr/>
        <w:tc>
          <w:tcPr>
            <w:tcW w:w="3190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________________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ind w:right="-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193" w:type="dxa"/>
            <w:textDirection w:val="lrTb"/>
            <w:noWrap w:val="false"/>
          </w:tcPr>
          <w:p>
            <w:pPr>
              <w:ind w:right="-6"/>
              <w:jc w:val="right"/>
              <w:rPr>
                <w:b/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11669345"/>
                <w:placeholder>
                  <w:docPart w:val="8EB900331C104F8CA9B6C2732D529B29"/>
                </w:placeholder>
                <w:tag w:val="Дата"/>
                <w:date w:fullDate="2026-06-24T13:55:16Z">
                  <w:calendar w:val="gregorian"/>
                  <w:dateFormat w:val="d MMMM yyyy 'г.'"/>
                  <w:lid w:val="ru-RU"/>
                </w:date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</w:sdtPr>
              <w:sdtContent>
                <w:r>
                  <w:rPr>
                    <w:rStyle w:val="735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202</w:t>
                </w:r>
                <w:r>
                  <w:rPr>
                    <w:rStyle w:val="735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6</w:t>
                </w:r>
                <w:r>
                  <w:rPr>
                    <w:rStyle w:val="735"/>
                    <w:rFonts w:ascii="Times New Roman" w:hAnsi="Times New Roman" w:cs="Times New Roman"/>
                    <w:color w:val="auto"/>
                    <w:sz w:val="22"/>
                    <w:szCs w:val="22"/>
                  </w:rPr>
                  <w:t xml:space="preserve"> г.</w:t>
                </w:r>
              </w:sdtContent>
            </w:sdt>
            <w:r/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732"/>
        <w:ind w:firstLine="708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______________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 w:cs="Times New Roman"/>
          <w:sz w:val="22"/>
          <w:szCs w:val="22"/>
        </w:rPr>
        <w:t xml:space="preserve">Лицензиат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 xml:space="preserve">______________</w:t>
      </w:r>
      <w:r>
        <w:rPr>
          <w:rFonts w:ascii="Times New Roman" w:hAnsi="Times New Roman" w:cs="Times New Roman"/>
          <w:sz w:val="22"/>
          <w:szCs w:val="22"/>
        </w:rPr>
        <w:t xml:space="preserve">, с одной стороны, 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Краснодарскому краю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Пользователь, в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Заместителя руководителя Кучман Ольги Владимировны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Доверенности № 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 xml:space="preserve">_________</w:t>
      </w:r>
      <w:r>
        <w:rPr>
          <w:rFonts w:ascii="Times New Roman" w:hAnsi="Times New Roman" w:cs="Times New Roman"/>
          <w:sz w:val="22"/>
          <w:szCs w:val="22"/>
        </w:rPr>
        <w:t xml:space="preserve">, с другой стороны,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п.4 ч.1 ст.93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заключили настоящий Договор о нижеследующем.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32"/>
        <w:ind w:firstLine="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</w:t>
      </w:r>
      <w:r>
        <w:rPr>
          <w:b/>
          <w:sz w:val="22"/>
          <w:szCs w:val="22"/>
        </w:rPr>
        <w:t xml:space="preserve"> Определение понятий.</w:t>
      </w:r>
      <w:r>
        <w:rPr>
          <w:b/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1.1.</w:t>
      </w:r>
      <w:r>
        <w:rPr>
          <w:sz w:val="22"/>
          <w:szCs w:val="22"/>
        </w:rPr>
        <w:t xml:space="preserve"> Программа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программы для ЭВМ, производимые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под торговым знаком </w:t>
      </w:r>
      <w:r>
        <w:rPr>
          <w:b/>
          <w:sz w:val="22"/>
          <w:szCs w:val="22"/>
          <w:lang w:val="en-US"/>
        </w:rPr>
        <w:t xml:space="preserve">ViPNet</w:t>
      </w:r>
      <w:r>
        <w:rPr>
          <w:sz w:val="22"/>
          <w:szCs w:val="22"/>
        </w:rPr>
        <w:t xml:space="preserve">, содержащиеся на носителе (в случае поставки Программы на носителе), или загружаемые Пользователем с официального сайта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», а также документация (включа</w:t>
      </w:r>
      <w:r>
        <w:rPr>
          <w:sz w:val="22"/>
          <w:szCs w:val="22"/>
        </w:rPr>
        <w:t xml:space="preserve">я руководство пользователя и описание программного продукта). Перечень программ, на которые Пользователю передаются права, определяется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Программное обеспечение является продуктом Российской Федерации, внесен в </w:t>
      </w:r>
      <w:r>
        <w:rPr>
          <w:sz w:val="22"/>
          <w:szCs w:val="22"/>
        </w:rPr>
        <w:t xml:space="preserve">единый реестр российских программ для электронных вычислительных</w:t>
      </w:r>
      <w:r>
        <w:rPr>
          <w:sz w:val="22"/>
          <w:szCs w:val="22"/>
        </w:rPr>
        <w:t xml:space="preserve"> машин и баз данных и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</w:t>
      </w:r>
      <w:r>
        <w:rPr>
          <w:sz w:val="22"/>
          <w:szCs w:val="22"/>
        </w:rPr>
        <w:t xml:space="preserve"> Реестровая запись ___, </w:t>
      </w:r>
      <w:r>
        <w:rPr>
          <w:sz w:val="22"/>
          <w:szCs w:val="22"/>
        </w:rPr>
        <w:t xml:space="preserve">зарегистрирован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 в соответствии с постановлением Правительства от 16 ноября 2015г. № 1236 и соответствует дополнительным требованиям </w:t>
      </w:r>
      <w:r>
        <w:rPr>
          <w:sz w:val="22"/>
          <w:szCs w:val="22"/>
        </w:rPr>
        <w:t xml:space="preserve">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</w:t>
      </w:r>
      <w:r>
        <w:rPr>
          <w:sz w:val="22"/>
          <w:szCs w:val="22"/>
        </w:rPr>
        <w:t xml:space="preserve">для электронных вычислительных машин и баз данных в соответствии с Поста</w:t>
      </w:r>
      <w:r>
        <w:rPr>
          <w:sz w:val="22"/>
          <w:szCs w:val="22"/>
        </w:rPr>
        <w:t xml:space="preserve">новлени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Правительства от 23.03.2017г. № 325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1.2.</w:t>
      </w:r>
      <w:r>
        <w:rPr>
          <w:sz w:val="22"/>
          <w:szCs w:val="22"/>
        </w:rPr>
        <w:t xml:space="preserve"> Система регистрации Программ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управляемая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специальная система регистрации легальных пользователей Программ.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1.3. Регис</w:t>
      </w:r>
      <w:r>
        <w:rPr>
          <w:sz w:val="22"/>
          <w:szCs w:val="22"/>
        </w:rPr>
        <w:t xml:space="preserve">трационная информация – файл с регистрационными данными, серийный номер, активационный код и другая информация, которая предоставляет конечному Пользователю возможность использования Программы по назначению, и регистрируемая в Системе регистрации Программ.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1.4. Инсталляция – воспроизведение Программы в память ЭВМ с целью ее установки (интеграции в операционну</w:t>
      </w:r>
      <w:r>
        <w:rPr>
          <w:sz w:val="22"/>
          <w:szCs w:val="22"/>
        </w:rPr>
        <w:t xml:space="preserve">ю систему) и использования её функционала по прямому назначению. Количество инсталляций на ЭВМ, которое разрешено Пользователю, указано в счете, оплачиваемом Пользователем в соответствии с условиями настоящего Договора и являющемся его неотъемлемой частью.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1.5.</w:t>
      </w:r>
      <w:r>
        <w:t xml:space="preserve"> </w:t>
      </w:r>
      <w:r>
        <w:rPr>
          <w:sz w:val="22"/>
          <w:szCs w:val="22"/>
        </w:rPr>
        <w:t xml:space="preserve">Товар – экземпляры программ для ЭВМ, и/или Оборудование, и/или Сертификаты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 техническую поддержку, </w:t>
      </w:r>
      <w:r>
        <w:rPr>
          <w:sz w:val="22"/>
          <w:szCs w:val="22"/>
        </w:rPr>
        <w:t xml:space="preserve">и/или компакт-диски (иные материальные носители) с программным обеспечением</w:t>
      </w:r>
      <w:r>
        <w:rPr>
          <w:sz w:val="22"/>
          <w:szCs w:val="22"/>
        </w:rPr>
        <w:t xml:space="preserve"> которые могут поставляться </w:t>
      </w:r>
      <w:r>
        <w:rPr>
          <w:sz w:val="22"/>
          <w:szCs w:val="22"/>
        </w:rPr>
        <w:t xml:space="preserve">Пользователю</w:t>
      </w:r>
      <w:r>
        <w:rPr>
          <w:sz w:val="22"/>
          <w:szCs w:val="22"/>
        </w:rPr>
        <w:t xml:space="preserve"> по настоящему Договору в соответствии со Спецификациями к нему.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1.6</w:t>
      </w:r>
      <w:r>
        <w:rPr>
          <w:sz w:val="22"/>
          <w:szCs w:val="22"/>
        </w:rPr>
        <w:t xml:space="preserve">.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обладатель исключительных прав на Программу.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</w:t>
      </w:r>
      <w:r>
        <w:rPr>
          <w:b/>
          <w:sz w:val="22"/>
          <w:szCs w:val="22"/>
        </w:rPr>
        <w:t xml:space="preserve"> Предмет Договора.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передает Пользователю следующие неисключительные права: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2.1.1. неисключительное право на воспроизведение Программы с целью ее инсталляции,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2.1.2. неисключительное право на использование Программы для личных и/или производственных нужд Пользователя, а Пользователь обязуется уплатить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вознаграждение в соответствии с условиями настоящего Договора. Пользователь не вправе превышать указанное в настоящем </w:t>
      </w:r>
      <w:r>
        <w:rPr>
          <w:sz w:val="22"/>
          <w:szCs w:val="22"/>
        </w:rPr>
        <w:t xml:space="preserve">Договоре количество инсталляций.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sz w:val="22"/>
          <w:szCs w:val="22"/>
        </w:rPr>
        <w:t xml:space="preserve">Лицензиат передает Пользователю</w:t>
      </w:r>
      <w:r>
        <w:rPr>
          <w:sz w:val="22"/>
          <w:szCs w:val="22"/>
        </w:rPr>
        <w:t xml:space="preserve"> Товар в соответствии со Спецификацией к настоящему Договору.</w:t>
      </w:r>
      <w:r>
        <w:rPr>
          <w:sz w:val="22"/>
          <w:szCs w:val="22"/>
        </w:rPr>
      </w:r>
    </w:p>
    <w:p>
      <w:pPr>
        <w:ind w:firstLine="7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</w:t>
      </w:r>
      <w:r>
        <w:rPr>
          <w:b/>
          <w:sz w:val="22"/>
          <w:szCs w:val="22"/>
        </w:rPr>
        <w:t xml:space="preserve"> Срок действия договора.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</w:t>
      </w:r>
      <w:r>
        <w:rPr>
          <w:sz w:val="22"/>
          <w:szCs w:val="22"/>
        </w:rPr>
        <w:t xml:space="preserve">вступает в силу с момента его подписания обеими Сторонами и действует по 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12</w:t>
      </w:r>
      <w:r>
        <w:rPr>
          <w:sz w:val="22"/>
          <w:szCs w:val="22"/>
        </w:rPr>
        <w:t xml:space="preserve">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Срок исполнения обязательств по договору до 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.1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.202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Окончание срока действия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не влечет прекращения неисполненных обязательств Сторон по </w:t>
      </w:r>
      <w:r>
        <w:rPr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, в том числе гарантийных обязательств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3.2. По истечении срока действия настоящего договора Пользователь может продолжать использовать полученный по договору экземпляр Программы, если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или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не направит ему письменное возражение.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</w:t>
      </w:r>
      <w:r>
        <w:rPr>
          <w:b/>
          <w:sz w:val="22"/>
          <w:szCs w:val="22"/>
        </w:rPr>
        <w:t xml:space="preserve"> Права и обязанности сторон.</w:t>
      </w:r>
      <w:r>
        <w:rPr>
          <w:b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4.1.</w:t>
      </w:r>
      <w:r>
        <w:rPr>
          <w:b/>
          <w:sz w:val="22"/>
          <w:szCs w:val="22"/>
        </w:rPr>
        <w:t xml:space="preserve"> Права и обязанности </w:t>
      </w:r>
      <w:r>
        <w:rPr>
          <w:b/>
          <w:sz w:val="22"/>
          <w:szCs w:val="22"/>
        </w:rPr>
        <w:t xml:space="preserve">Лицензиат</w:t>
      </w:r>
      <w:r>
        <w:rPr>
          <w:b/>
          <w:sz w:val="22"/>
          <w:szCs w:val="22"/>
        </w:rPr>
        <w:t xml:space="preserve">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4.1.1.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обязан предоставить Пользователю (передать перевозчику) исправные носители с Программой или предоставить Пользователю доступ к Программе в полном объеме (инструкции по копированию Программы размещены на сайте Правообладателя</w:t>
      </w:r>
      <w:r>
        <w:rPr>
          <w:sz w:val="22"/>
          <w:szCs w:val="22"/>
        </w:rPr>
        <w:t xml:space="preserve"> (</w:t>
      </w:r>
      <w:hyperlink r:id="rId18" w:tooltip="https://infotecs.ru" w:history="1">
        <w:r>
          <w:rPr>
            <w:rStyle w:val="742"/>
            <w:sz w:val="22"/>
            <w:szCs w:val="22"/>
            <w:lang w:val="en-US"/>
          </w:rPr>
          <w:t xml:space="preserve">https</w:t>
        </w:r>
        <w:r>
          <w:rPr>
            <w:rStyle w:val="742"/>
            <w:sz w:val="22"/>
            <w:szCs w:val="22"/>
          </w:rPr>
          <w:t xml:space="preserve">://</w:t>
        </w:r>
        <w:r>
          <w:rPr>
            <w:rStyle w:val="742"/>
            <w:sz w:val="22"/>
            <w:szCs w:val="22"/>
            <w:lang w:val="en-US"/>
          </w:rPr>
          <w:t xml:space="preserve">infotecs</w:t>
        </w:r>
        <w:r>
          <w:rPr>
            <w:rStyle w:val="742"/>
            <w:sz w:val="22"/>
            <w:szCs w:val="22"/>
          </w:rPr>
          <w:t xml:space="preserve">.</w:t>
        </w:r>
        <w:r>
          <w:rPr>
            <w:rStyle w:val="742"/>
            <w:sz w:val="22"/>
            <w:szCs w:val="22"/>
            <w:lang w:val="en-US"/>
          </w:rPr>
          <w:t xml:space="preserve">ru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Е</w:t>
      </w:r>
      <w:r>
        <w:rPr>
          <w:sz w:val="22"/>
          <w:szCs w:val="22"/>
        </w:rPr>
        <w:t xml:space="preserve">сли инструкции не размещены на сайте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они направляются Пользователю,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обеспечивает Пользователю свободный доступ для реализации этих </w:t>
      </w:r>
      <w:r>
        <w:rPr>
          <w:sz w:val="22"/>
          <w:szCs w:val="22"/>
        </w:rPr>
        <w:t xml:space="preserve">инструкций через сеть Интернет).</w:t>
      </w:r>
      <w:r>
        <w:rPr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4.1.2. В случае если </w:t>
      </w:r>
      <w:r>
        <w:rPr>
          <w:sz w:val="22"/>
          <w:szCs w:val="22"/>
        </w:rPr>
        <w:t xml:space="preserve">Пользователь</w:t>
      </w:r>
      <w:r>
        <w:rPr>
          <w:sz w:val="22"/>
          <w:szCs w:val="22"/>
        </w:rPr>
        <w:t xml:space="preserve"> принимает решение о </w:t>
      </w:r>
      <w:r>
        <w:rPr>
          <w:sz w:val="22"/>
          <w:szCs w:val="22"/>
        </w:rPr>
        <w:t xml:space="preserve">самовывозе</w:t>
      </w:r>
      <w:r>
        <w:rPr>
          <w:sz w:val="22"/>
          <w:szCs w:val="22"/>
        </w:rPr>
        <w:t xml:space="preserve"> Товара со склада Лицензиата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последний уведомляет </w:t>
      </w:r>
      <w:r>
        <w:rPr>
          <w:sz w:val="22"/>
          <w:szCs w:val="22"/>
        </w:rPr>
        <w:t xml:space="preserve">Пользователя</w:t>
      </w:r>
      <w:r>
        <w:rPr>
          <w:sz w:val="22"/>
          <w:szCs w:val="22"/>
        </w:rPr>
        <w:t xml:space="preserve"> о готовности отгрузить Товар</w:t>
      </w:r>
      <w:r>
        <w:rPr>
          <w:sz w:val="22"/>
          <w:szCs w:val="22"/>
        </w:rPr>
        <w:t xml:space="preserve"> в 3-х </w:t>
      </w:r>
      <w:r>
        <w:rPr>
          <w:sz w:val="22"/>
          <w:szCs w:val="22"/>
        </w:rPr>
        <w:t xml:space="preserve">дневный</w:t>
      </w:r>
      <w:r>
        <w:rPr>
          <w:sz w:val="22"/>
          <w:szCs w:val="22"/>
        </w:rPr>
        <w:t xml:space="preserve"> срок с момента готовности Товара к отгрузке. Уведомление о готовности Товара к самовывозу направляется по электронной почте.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</w:t>
      </w:r>
      <w:r>
        <w:rPr>
          <w:color w:val="000000" w:themeColor="text1"/>
          <w:sz w:val="22"/>
          <w:szCs w:val="22"/>
        </w:rPr>
        <w:t xml:space="preserve">3</w:t>
      </w:r>
      <w:r>
        <w:rPr>
          <w:color w:val="000000" w:themeColor="text1"/>
          <w:sz w:val="22"/>
          <w:szCs w:val="22"/>
        </w:rPr>
        <w:t xml:space="preserve">. П</w:t>
      </w:r>
      <w:r>
        <w:rPr>
          <w:color w:val="000000" w:themeColor="text1"/>
          <w:sz w:val="22"/>
          <w:szCs w:val="22"/>
        </w:rPr>
        <w:t xml:space="preserve">редоставлять </w:t>
      </w:r>
      <w:r>
        <w:rPr>
          <w:color w:val="000000" w:themeColor="text1"/>
          <w:sz w:val="22"/>
          <w:szCs w:val="22"/>
        </w:rPr>
        <w:t xml:space="preserve">Пользователю</w:t>
      </w:r>
      <w:r>
        <w:rPr>
          <w:color w:val="000000" w:themeColor="text1"/>
          <w:sz w:val="22"/>
          <w:szCs w:val="22"/>
        </w:rPr>
        <w:t xml:space="preserve"> по его требованию документы, относящиеся к предмету </w:t>
      </w:r>
      <w:r>
        <w:rPr>
          <w:sz w:val="22"/>
          <w:szCs w:val="22"/>
        </w:rPr>
        <w:t xml:space="preserve">Договор</w:t>
      </w:r>
      <w:r>
        <w:rPr>
          <w:color w:val="000000" w:themeColor="text1"/>
          <w:sz w:val="22"/>
          <w:szCs w:val="22"/>
        </w:rPr>
        <w:t xml:space="preserve">а, а та</w:t>
      </w:r>
      <w:r>
        <w:rPr>
          <w:color w:val="000000" w:themeColor="text1"/>
          <w:sz w:val="22"/>
          <w:szCs w:val="22"/>
        </w:rPr>
        <w:t xml:space="preserve">кже своевременно предоставлять Пользователю</w:t>
      </w:r>
      <w:r>
        <w:rPr>
          <w:color w:val="000000" w:themeColor="text1"/>
          <w:sz w:val="22"/>
          <w:szCs w:val="22"/>
        </w:rPr>
        <w:t xml:space="preserve"> достоверную информацию о ходе исполнения своих обязательств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widowControl/>
        <w:tabs>
          <w:tab w:val="left" w:pos="567" w:leader="none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4.1.</w:t>
      </w:r>
      <w:r>
        <w:rPr>
          <w:color w:val="000000" w:themeColor="text1"/>
          <w:sz w:val="22"/>
          <w:szCs w:val="22"/>
        </w:rPr>
        <w:t xml:space="preserve">4</w:t>
      </w:r>
      <w:r>
        <w:rPr>
          <w:color w:val="000000" w:themeColor="text1"/>
          <w:sz w:val="22"/>
          <w:szCs w:val="22"/>
        </w:rPr>
        <w:t xml:space="preserve">. Т</w:t>
      </w:r>
      <w:r>
        <w:rPr>
          <w:color w:val="000000" w:themeColor="text1"/>
          <w:sz w:val="22"/>
          <w:szCs w:val="22"/>
        </w:rPr>
        <w:t xml:space="preserve">ребовать своевременной оплаты на условиях, установленных </w:t>
      </w:r>
      <w:r>
        <w:rPr>
          <w:sz w:val="22"/>
          <w:szCs w:val="22"/>
        </w:rPr>
        <w:t xml:space="preserve">Договором</w:t>
      </w:r>
      <w:r>
        <w:rPr>
          <w:color w:val="000000" w:themeColor="text1"/>
          <w:sz w:val="22"/>
          <w:szCs w:val="22"/>
        </w:rPr>
        <w:t xml:space="preserve">, надлежащим образом поставленно</w:t>
      </w:r>
      <w:r>
        <w:rPr>
          <w:color w:val="000000" w:themeColor="text1"/>
          <w:sz w:val="22"/>
          <w:szCs w:val="22"/>
        </w:rPr>
        <w:t xml:space="preserve">й</w:t>
      </w:r>
      <w:r>
        <w:rPr>
          <w:color w:val="000000" w:themeColor="text1"/>
          <w:sz w:val="22"/>
          <w:szCs w:val="22"/>
        </w:rPr>
        <w:t xml:space="preserve"> и принято</w:t>
      </w:r>
      <w:r>
        <w:rPr>
          <w:color w:val="000000" w:themeColor="text1"/>
          <w:sz w:val="22"/>
          <w:szCs w:val="22"/>
        </w:rPr>
        <w:t xml:space="preserve">й</w:t>
      </w:r>
      <w:r>
        <w:rPr>
          <w:color w:val="000000" w:themeColor="text1"/>
          <w:sz w:val="22"/>
          <w:szCs w:val="22"/>
        </w:rPr>
        <w:t xml:space="preserve"> Заказчиком </w:t>
      </w:r>
      <w:r>
        <w:rPr>
          <w:color w:val="000000" w:themeColor="text1"/>
          <w:sz w:val="22"/>
          <w:szCs w:val="22"/>
        </w:rPr>
        <w:t xml:space="preserve">Программы</w:t>
      </w:r>
      <w:r>
        <w:rPr>
          <w:color w:val="000000" w:themeColor="text1"/>
          <w:sz w:val="22"/>
          <w:szCs w:val="22"/>
        </w:rPr>
        <w:t xml:space="preserve">.</w:t>
      </w:r>
      <w:r>
        <w:rPr>
          <w:color w:val="000000" w:themeColor="text1"/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4.2.</w:t>
      </w:r>
      <w:r>
        <w:rPr>
          <w:b/>
          <w:sz w:val="22"/>
          <w:szCs w:val="22"/>
        </w:rPr>
        <w:t xml:space="preserve"> Права и обязанности Пользователя.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4.2.1.</w:t>
      </w:r>
      <w:r>
        <w:rPr>
          <w:sz w:val="22"/>
          <w:szCs w:val="22"/>
        </w:rPr>
        <w:t xml:space="preserve"> Пользователь обязан соблюдать конфиденциальность полученной от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информации, не раскрывать ее перед третьими лицами без письменного разрешения последнего, не использовать эту информацию во вред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,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или для собственной выгоды в течение срока действия настоящего Договора и</w:t>
      </w:r>
      <w:r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лет с момента его прекращения или расторжения.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4.2.2.</w:t>
      </w:r>
      <w:r>
        <w:rPr>
          <w:sz w:val="22"/>
          <w:szCs w:val="22"/>
        </w:rPr>
        <w:t xml:space="preserve"> Пользователь обязан не нарушать авторских и иных законных прав на предоставленную Программу.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4.2.3. Пользователь не вправе самостоятельно осуществлять декомпиляцию, доработку и/или модификацию Программы. Пользователь вправе заключить с </w:t>
      </w:r>
      <w:r>
        <w:rPr>
          <w:sz w:val="22"/>
          <w:szCs w:val="22"/>
        </w:rPr>
        <w:t xml:space="preserve">Лицензиатом</w:t>
      </w:r>
      <w:r>
        <w:rPr>
          <w:sz w:val="22"/>
          <w:szCs w:val="22"/>
        </w:rPr>
        <w:t xml:space="preserve"> или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отдельный договор на доработку и/или модификацию Программы в соответствии с особенностями ее эксплуатации Пользователем.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4.2.4. Подписывать </w:t>
      </w:r>
      <w:r>
        <w:rPr>
          <w:sz w:val="22"/>
          <w:szCs w:val="22"/>
        </w:rPr>
        <w:t xml:space="preserve">закрывающие документы</w:t>
      </w:r>
      <w:r>
        <w:rPr>
          <w:sz w:val="22"/>
          <w:szCs w:val="22"/>
        </w:rPr>
        <w:t xml:space="preserve">. По истечении месяца со дня отправки, в с</w:t>
      </w:r>
      <w:r>
        <w:rPr>
          <w:sz w:val="22"/>
          <w:szCs w:val="22"/>
        </w:rPr>
        <w:t xml:space="preserve">лучае отсутствия возражений, закрывающие документы считаются</w:t>
      </w:r>
      <w:r>
        <w:rPr>
          <w:sz w:val="22"/>
          <w:szCs w:val="22"/>
        </w:rPr>
        <w:t xml:space="preserve"> подписанным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4.2.5. В</w:t>
      </w:r>
      <w:r>
        <w:rPr>
          <w:sz w:val="22"/>
          <w:szCs w:val="22"/>
        </w:rPr>
        <w:t xml:space="preserve"> течение 5 (Пяти) рабочих дней с даты получения извещения</w:t>
      </w:r>
      <w:r>
        <w:rPr>
          <w:sz w:val="22"/>
          <w:szCs w:val="22"/>
        </w:rPr>
        <w:t xml:space="preserve"> о готовности Товара к самовывозу</w:t>
      </w:r>
      <w:r>
        <w:rPr>
          <w:sz w:val="22"/>
          <w:szCs w:val="22"/>
        </w:rPr>
        <w:t xml:space="preserve"> осуществить выборку Товара со склада Лицензиата по адресу, указанному в уведомлении. 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4.2.6. Провести экспертизу </w:t>
      </w:r>
      <w:r>
        <w:rPr>
          <w:sz w:val="22"/>
          <w:szCs w:val="22"/>
        </w:rPr>
        <w:t xml:space="preserve">и приемку </w:t>
      </w:r>
      <w:r>
        <w:rPr>
          <w:sz w:val="22"/>
          <w:szCs w:val="22"/>
        </w:rPr>
        <w:t xml:space="preserve">поставленной Программы для проверки его соответствия условиям Договора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</w:t>
      </w:r>
      <w:r>
        <w:rPr>
          <w:b/>
          <w:sz w:val="22"/>
          <w:szCs w:val="22"/>
        </w:rPr>
        <w:t xml:space="preserve"> Ответственность сторон.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5.1.</w:t>
      </w:r>
      <w:r>
        <w:rPr>
          <w:sz w:val="22"/>
          <w:szCs w:val="22"/>
        </w:rPr>
        <w:t xml:space="preserve"> В случае нарушения конфиденциальности полученной от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 информации или нарушения авторских прав, Пользователь возмещает все причиненные </w:t>
      </w:r>
      <w:r>
        <w:rPr>
          <w:sz w:val="22"/>
          <w:szCs w:val="22"/>
        </w:rPr>
        <w:t xml:space="preserve">Лицензиату</w:t>
      </w:r>
      <w:r>
        <w:rPr>
          <w:sz w:val="22"/>
          <w:szCs w:val="22"/>
        </w:rPr>
        <w:t xml:space="preserve"> убытки.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sz w:val="22"/>
          <w:szCs w:val="22"/>
        </w:rPr>
        <w:t xml:space="preserve">В случае, если оплата переданных прав и поставленного Товара не произведена Пользователем</w:t>
      </w:r>
      <w:r>
        <w:rPr>
          <w:sz w:val="22"/>
          <w:szCs w:val="22"/>
        </w:rPr>
        <w:t xml:space="preserve"> в согласованный сторонами срок Пользователь обязуется уплатить Лицензиату пени в размере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0,1 % </w:t>
      </w:r>
      <w:r>
        <w:rPr>
          <w:sz w:val="22"/>
          <w:szCs w:val="22"/>
        </w:rPr>
        <w:t xml:space="preserve">от неоплаченной суммы за каждый день просрочки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5.3. В случ</w:t>
      </w:r>
      <w:r>
        <w:rPr>
          <w:sz w:val="22"/>
          <w:szCs w:val="22"/>
        </w:rPr>
        <w:t xml:space="preserve">ае, если оплата переданных прав и поставленного Товара не произведена Пользователем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течение 30 календарных дней с момента </w:t>
      </w:r>
      <w:r>
        <w:rPr>
          <w:sz w:val="22"/>
          <w:szCs w:val="22"/>
        </w:rPr>
        <w:t xml:space="preserve">их </w:t>
      </w:r>
      <w:r>
        <w:rPr>
          <w:sz w:val="22"/>
          <w:szCs w:val="22"/>
        </w:rPr>
        <w:t xml:space="preserve">получения </w:t>
      </w:r>
      <w:r>
        <w:rPr>
          <w:sz w:val="22"/>
          <w:szCs w:val="22"/>
        </w:rPr>
        <w:t xml:space="preserve">Лицензиат имеет право, направив уведомление Пользователю по электронной почте за 3 календарных </w:t>
      </w:r>
      <w:r>
        <w:rPr>
          <w:sz w:val="22"/>
          <w:szCs w:val="22"/>
        </w:rPr>
        <w:t xml:space="preserve">дня, приостановить</w:t>
      </w:r>
      <w:r>
        <w:rPr>
          <w:sz w:val="22"/>
          <w:szCs w:val="22"/>
        </w:rPr>
        <w:t xml:space="preserve"> возможность использования поставленной программы. Восстановление возможности использования программы производится в течение 5-ти рабочих дней с момента поступления </w:t>
      </w:r>
      <w:r>
        <w:rPr>
          <w:sz w:val="22"/>
          <w:szCs w:val="22"/>
        </w:rPr>
        <w:t xml:space="preserve">оплаты.  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sz w:val="22"/>
          <w:szCs w:val="22"/>
        </w:rPr>
        <w:t xml:space="preserve">За неисполнение или ненадлежащее исполнение настоящего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Стороны несут ответственность в соответствии с законодательством Российской Федерации и условиями настоящего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неисполнения </w:t>
      </w:r>
      <w:r>
        <w:rPr>
          <w:sz w:val="22"/>
          <w:szCs w:val="22"/>
        </w:rPr>
        <w:t xml:space="preserve">Лицензиатом</w:t>
      </w:r>
      <w:r>
        <w:rPr>
          <w:sz w:val="22"/>
          <w:szCs w:val="22"/>
        </w:rPr>
        <w:t xml:space="preserve"> условий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Пользователь</w:t>
      </w:r>
      <w:r>
        <w:rPr>
          <w:sz w:val="22"/>
          <w:szCs w:val="22"/>
        </w:rPr>
        <w:t xml:space="preserve"> вправе обратиться в суд с требованием о расторжении настоящего </w:t>
      </w:r>
      <w:r>
        <w:rPr>
          <w:sz w:val="22"/>
          <w:szCs w:val="22"/>
        </w:rPr>
        <w:t xml:space="preserve">Договора.</w:t>
      </w:r>
      <w:r>
        <w:rPr>
          <w:sz w:val="22"/>
          <w:szCs w:val="22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5.6. </w:t>
      </w:r>
      <w:r>
        <w:rPr>
          <w:rFonts w:eastAsia="Calibri"/>
          <w:sz w:val="22"/>
          <w:szCs w:val="22"/>
          <w:lang w:eastAsia="en-US"/>
        </w:rPr>
        <w:t xml:space="preserve">Расчет уплаты неустоек (штрафов, пеней) устанавливается в соответствии с ч. 5-8 ст. 34 </w:t>
      </w:r>
      <w:r>
        <w:rPr>
          <w:rFonts w:eastAsia="Calibri"/>
          <w:sz w:val="22"/>
          <w:szCs w:val="22"/>
          <w:lang w:eastAsia="en-US"/>
        </w:rPr>
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</w:t>
      </w:r>
      <w:r>
        <w:rPr>
          <w:rFonts w:eastAsia="Calibri"/>
          <w:sz w:val="22"/>
          <w:szCs w:val="22"/>
          <w:lang w:eastAsia="en-US"/>
        </w:rPr>
        <w:t xml:space="preserve">.</w:t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5.7. </w:t>
      </w:r>
      <w:r>
        <w:rPr>
          <w:rFonts w:eastAsia="Calibri"/>
          <w:sz w:val="22"/>
          <w:szCs w:val="22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sz w:val="22"/>
          <w:szCs w:val="22"/>
        </w:rPr>
        <w:t xml:space="preserve">Договором</w:t>
      </w:r>
      <w:r>
        <w:rPr>
          <w:rFonts w:eastAsia="Calibri"/>
          <w:sz w:val="22"/>
          <w:szCs w:val="22"/>
          <w:lang w:eastAsia="en-US"/>
        </w:rPr>
        <w:t xml:space="preserve">, произошло вследствие непреодолимой</w:t>
      </w:r>
      <w:r>
        <w:rPr>
          <w:rFonts w:eastAsia="Calibri"/>
          <w:sz w:val="22"/>
          <w:szCs w:val="22"/>
          <w:lang w:eastAsia="en-US"/>
        </w:rPr>
        <w:t xml:space="preserve"> силы или по вине другой стороны. К обстоятельствам непреодолимой силы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</w:t>
      </w:r>
      <w:r>
        <w:rPr>
          <w:rFonts w:eastAsia="Calibri"/>
          <w:sz w:val="22"/>
          <w:szCs w:val="22"/>
          <w:lang w:eastAsia="en-US"/>
        </w:rPr>
        <w:t xml:space="preserve">.</w:t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5.8. </w:t>
      </w:r>
      <w:r>
        <w:rPr>
          <w:sz w:val="22"/>
          <w:szCs w:val="22"/>
        </w:rPr>
        <w:t xml:space="preserve">Уплата санкций не освобождает Стороны от выполнения принятых обязательств, если это не урегулировано дополнительным соглашением.</w:t>
      </w:r>
      <w:r>
        <w:rPr>
          <w:rFonts w:eastAsia="Calibri"/>
          <w:sz w:val="22"/>
          <w:szCs w:val="22"/>
          <w:lang w:eastAsia="en-US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</w:t>
      </w:r>
      <w:r>
        <w:rPr>
          <w:b/>
          <w:sz w:val="22"/>
          <w:szCs w:val="22"/>
        </w:rPr>
        <w:t xml:space="preserve"> Размер вознаграждения</w:t>
      </w:r>
      <w:r>
        <w:rPr>
          <w:b/>
          <w:sz w:val="22"/>
          <w:szCs w:val="22"/>
        </w:rPr>
        <w:t xml:space="preserve">, стоимость товара, и порядок о</w:t>
      </w:r>
      <w:r>
        <w:rPr>
          <w:b/>
          <w:sz w:val="22"/>
          <w:szCs w:val="22"/>
        </w:rPr>
        <w:t xml:space="preserve">платы.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6.1.</w:t>
      </w:r>
      <w:r>
        <w:rPr>
          <w:sz w:val="22"/>
          <w:szCs w:val="22"/>
        </w:rPr>
        <w:t xml:space="preserve"> Стороны соглашаются с тем, что </w:t>
      </w:r>
      <w:r>
        <w:rPr>
          <w:sz w:val="22"/>
          <w:szCs w:val="22"/>
        </w:rPr>
        <w:t xml:space="preserve">размер и порядок оплаты вознаграждения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за предоставление Пользователю указанных в разделе 2 прав определено в </w:t>
      </w:r>
      <w:r>
        <w:rPr>
          <w:sz w:val="22"/>
          <w:szCs w:val="22"/>
        </w:rPr>
        <w:t xml:space="preserve">Спецификации являющейся неотъемлемой частью настоящего Договора. </w:t>
      </w:r>
      <w:r>
        <w:rPr>
          <w:sz w:val="22"/>
          <w:szCs w:val="22"/>
        </w:rPr>
        <w:t xml:space="preserve">На основании ст. 149 п.</w:t>
      </w:r>
      <w:r>
        <w:rPr>
          <w:sz w:val="22"/>
          <w:szCs w:val="22"/>
        </w:rPr>
        <w:t xml:space="preserve">2.пп.</w:t>
      </w:r>
      <w:r>
        <w:rPr>
          <w:sz w:val="22"/>
          <w:szCs w:val="22"/>
        </w:rPr>
        <w:t xml:space="preserve">26  НК РФ стоимость передаваемых прав не облагается НДС.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6.2.</w:t>
      </w:r>
      <w:r>
        <w:t xml:space="preserve"> </w:t>
      </w:r>
      <w:r>
        <w:rPr>
          <w:sz w:val="22"/>
          <w:szCs w:val="22"/>
        </w:rPr>
        <w:t xml:space="preserve">Стороны соглашаются с тем, что размер и </w:t>
      </w:r>
      <w:r>
        <w:rPr>
          <w:sz w:val="22"/>
          <w:szCs w:val="22"/>
        </w:rPr>
        <w:t xml:space="preserve">порядок оплаты </w:t>
      </w:r>
      <w:r>
        <w:rPr>
          <w:sz w:val="22"/>
          <w:szCs w:val="22"/>
        </w:rPr>
        <w:t xml:space="preserve">стоимости Товара,</w:t>
      </w:r>
      <w:r>
        <w:rPr>
          <w:sz w:val="22"/>
          <w:szCs w:val="22"/>
        </w:rPr>
        <w:t xml:space="preserve"> указанн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 разделе 2 прав определено в Спецификации являющейся неотъемлемой частью настоящего Договора. 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sz w:val="22"/>
          <w:szCs w:val="22"/>
        </w:rPr>
        <w:t xml:space="preserve">Порядок оплаты: </w:t>
      </w:r>
      <w:r>
        <w:rPr>
          <w:sz w:val="22"/>
          <w:szCs w:val="22"/>
        </w:rPr>
        <w:t xml:space="preserve">Аванс не предусмотрен.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Расчеты между Лицензиатом и Пользователем за Программу в течении 10 (десяти) рабочих дней на основании подписанного обеими сторонами акта приемки (по форме 0510452, введен Приказом Минфина России от 28.06.2022 №100н)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является твердой и определяется на весь срок исполнения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</w:t>
      </w:r>
      <w:r>
        <w:rPr>
          <w:sz w:val="22"/>
          <w:szCs w:val="22"/>
        </w:rPr>
        <w:t xml:space="preserve">Договором.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 – федеральный бюджет в пределах выделенных лимитов на 2026</w:t>
      </w:r>
      <w:r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>
        <w:rPr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включает в себя: стоимость </w:t>
      </w:r>
      <w:r>
        <w:rPr>
          <w:sz w:val="22"/>
          <w:szCs w:val="22"/>
        </w:rPr>
        <w:t xml:space="preserve">Программы</w:t>
      </w:r>
      <w:r>
        <w:rPr>
          <w:sz w:val="22"/>
          <w:szCs w:val="22"/>
        </w:rPr>
        <w:t xml:space="preserve">, расходы, связанные с доставкой, разгрузкой-погрузкой, размещением в местах хранения </w:t>
      </w:r>
      <w:r>
        <w:rPr>
          <w:sz w:val="22"/>
          <w:szCs w:val="22"/>
        </w:rPr>
        <w:t xml:space="preserve">Пользователя</w:t>
      </w:r>
      <w:r>
        <w:rPr>
          <w:sz w:val="22"/>
          <w:szCs w:val="22"/>
        </w:rPr>
        <w:t xml:space="preserve">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>
        <w:rPr>
          <w:sz w:val="22"/>
          <w:szCs w:val="22"/>
        </w:rPr>
        <w:t xml:space="preserve">Договора.</w:t>
      </w:r>
      <w:r>
        <w:rPr>
          <w:sz w:val="22"/>
          <w:szCs w:val="22"/>
        </w:rPr>
      </w:r>
    </w:p>
    <w:p>
      <w:pPr>
        <w:pStyle w:val="743"/>
        <w:rPr>
          <w:sz w:val="22"/>
          <w:szCs w:val="22"/>
        </w:rPr>
      </w:pPr>
      <w:r>
        <w:rPr>
          <w:sz w:val="22"/>
          <w:szCs w:val="22"/>
        </w:rPr>
        <w:t xml:space="preserve">Сумма, подлежащая оплате </w:t>
      </w:r>
      <w:r>
        <w:rPr>
          <w:sz w:val="22"/>
          <w:szCs w:val="22"/>
        </w:rPr>
        <w:t xml:space="preserve">Пользователем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(юридическому лицу или физическому лицу, в том числе зарегистрированному в качестве индивидуального предпринимателя), уменьшается на размер обязательных платежей в бюджеты бюджетной системы Российской Федерации (включая налоги, сборы), связанных с оплатой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 w:val="22"/>
          <w:szCs w:val="22"/>
        </w:rPr>
        <w:t xml:space="preserve">Пользователем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</w:t>
      </w:r>
      <w:r>
        <w:rPr>
          <w:b/>
          <w:sz w:val="22"/>
          <w:szCs w:val="22"/>
        </w:rPr>
        <w:t xml:space="preserve"> Права на интеллектуальную собственность, относящуюся к Программе.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7.1. Обладателем всех исключительных имущественных прав на интеллектуальную собственность, относящуюся </w:t>
      </w:r>
      <w:r>
        <w:rPr>
          <w:sz w:val="22"/>
          <w:szCs w:val="22"/>
        </w:rPr>
        <w:t xml:space="preserve">к Программе,</w:t>
      </w:r>
      <w:r>
        <w:rPr>
          <w:sz w:val="22"/>
          <w:szCs w:val="22"/>
        </w:rPr>
        <w:t xml:space="preserve"> является АО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».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является владельцем неисключительных прав на воспроизведение и распространение Программы на территории </w:t>
      </w:r>
      <w:r>
        <w:rPr>
          <w:sz w:val="22"/>
          <w:szCs w:val="22"/>
        </w:rPr>
        <w:t xml:space="preserve">Российской Федерации </w:t>
      </w:r>
      <w:r>
        <w:rPr>
          <w:sz w:val="22"/>
          <w:szCs w:val="22"/>
        </w:rPr>
        <w:t xml:space="preserve">и гарантирует наличие у него предоставляемых по настоящему Договору имущественных прав. Пользователю передаются неисключительные права на воспроизведение Программы с целью ее инсталляции и использования функционала по прямому назначению </w:t>
      </w:r>
      <w:r>
        <w:rPr>
          <w:b/>
          <w:sz w:val="22"/>
          <w:szCs w:val="22"/>
        </w:rPr>
        <w:t xml:space="preserve">без права тиражирования и распространения среди третьих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</w:t>
      </w:r>
      <w:r>
        <w:rPr>
          <w:b/>
          <w:sz w:val="22"/>
          <w:szCs w:val="22"/>
        </w:rPr>
        <w:t xml:space="preserve"> Гарантии.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гарантирует, что Программа будет работать в соответствии с прилагаемой Документацией в случае ее правомерной регистрации посредством ввода регистрационной информации, направляемой Пользователю после оплаты им вознаграждения. В случае обнаружения </w:t>
      </w:r>
      <w:r>
        <w:rPr>
          <w:sz w:val="22"/>
          <w:szCs w:val="22"/>
        </w:rPr>
        <w:t xml:space="preserve">несоответствия функционирования Программы или документации, но не позднее 3 месяцев с момента акцепта настоящего Договора,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обязуется устранить эти несоответствия за свой счет и в возможно короткие сроки. Указанная гарантия аннулируется в случае </w:t>
      </w:r>
      <w:r>
        <w:rPr>
          <w:sz w:val="22"/>
          <w:szCs w:val="22"/>
        </w:rPr>
        <w:t xml:space="preserve">несанкционированной АО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ИнфоТеКС</w:t>
      </w:r>
      <w:r>
        <w:rPr>
          <w:sz w:val="22"/>
          <w:szCs w:val="22"/>
        </w:rPr>
        <w:t xml:space="preserve">» модификации или</w:t>
      </w:r>
      <w:r>
        <w:rPr>
          <w:sz w:val="22"/>
          <w:szCs w:val="22"/>
        </w:rPr>
        <w:t xml:space="preserve"> усовершенствования Программы.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</w:t>
      </w:r>
      <w:r>
        <w:rPr>
          <w:b/>
          <w:sz w:val="22"/>
          <w:szCs w:val="22"/>
        </w:rPr>
        <w:t xml:space="preserve"> Разрешение споров.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9.1. В случае возникновения споров по настоящему Договору, стороны приложат все усилия к их разрешению путем переговоров. Неурегулированные путем переговоров споры окончательно разрешаются арбитражным судом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Краснодарского края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9.2. </w:t>
      </w:r>
      <w:r>
        <w:rPr>
          <w:color w:val="000000"/>
          <w:sz w:val="22"/>
          <w:szCs w:val="22"/>
        </w:rPr>
        <w:t xml:space="preserve">Все споры и разногласия, которые могут возникнуть из настоящего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между Сторонами, будут разрешаться путем переговоров, в том числе в претензионном порядке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9.3. </w:t>
      </w:r>
      <w:r>
        <w:rPr>
          <w:color w:val="000000"/>
          <w:sz w:val="22"/>
          <w:szCs w:val="22"/>
        </w:rPr>
        <w:t xml:space="preserve">Претензия оформляется в письменной форме. В претензии перечисляются допущенные при исполнении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нарушения со ссылкой на соответствующие положения </w:t>
      </w:r>
      <w:r>
        <w:rPr>
          <w:sz w:val="22"/>
          <w:szCs w:val="22"/>
        </w:rPr>
        <w:t xml:space="preserve">Договора</w:t>
      </w:r>
      <w:r>
        <w:rPr>
          <w:color w:val="000000"/>
          <w:sz w:val="22"/>
          <w:szCs w:val="22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9.4. </w:t>
      </w:r>
      <w:r>
        <w:rPr>
          <w:color w:val="000000"/>
          <w:sz w:val="22"/>
          <w:szCs w:val="22"/>
        </w:rPr>
        <w:t xml:space="preserve">Срок рассмотрения претензии не может превышать 10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  <w:shd w:val="clear" w:color="auto" w:fill="deeaf6" w:themeFill="accent5" w:themeFillTint="33"/>
        </w:rPr>
      </w:pPr>
      <w:r>
        <w:rPr>
          <w:b/>
          <w:sz w:val="22"/>
          <w:szCs w:val="22"/>
        </w:rPr>
        <w:t xml:space="preserve">10.</w:t>
      </w:r>
      <w:r>
        <w:rPr>
          <w:b/>
          <w:sz w:val="22"/>
          <w:szCs w:val="22"/>
        </w:rPr>
        <w:t xml:space="preserve"> Прекращение Договора.</w:t>
      </w:r>
      <w:r>
        <w:rPr>
          <w:sz w:val="22"/>
          <w:szCs w:val="22"/>
          <w:shd w:val="clear" w:color="auto" w:fill="deeaf6" w:themeFill="accent5" w:themeFillTint="33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  <w:shd w:val="clear" w:color="auto" w:fill="deeaf6" w:themeFill="accent5" w:themeFillTint="33"/>
        </w:rPr>
        <w:t xml:space="preserve">10.</w:t>
      </w:r>
      <w:r>
        <w:rPr>
          <w:sz w:val="22"/>
          <w:szCs w:val="22"/>
          <w:shd w:val="clear" w:color="auto" w:fill="deeaf6" w:themeFill="accent5" w:themeFillTint="33"/>
        </w:rPr>
        <w:t xml:space="preserve">1</w:t>
      </w:r>
      <w:r>
        <w:rPr>
          <w:sz w:val="22"/>
          <w:szCs w:val="22"/>
          <w:shd w:val="clear" w:color="auto" w:fill="deeaf6" w:themeFill="accent5" w:themeFillTint="33"/>
        </w:rPr>
        <w:t xml:space="preserve">. </w:t>
      </w:r>
      <w:r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9" w:tooltip="consultantplus://offline/ref=782E9CC4CCC6932545801925E3B536176E50B53C1FD70BD7655CABC93DB89C271041D8CD019EE29F343B294E112BD805805FEF4CF4B5672237V6P" w:history="1">
        <w:r>
          <w:rPr>
            <w:sz w:val="22"/>
            <w:szCs w:val="22"/>
          </w:rPr>
          <w:t xml:space="preserve">частями 9</w:t>
        </w:r>
      </w:hyperlink>
      <w:r>
        <w:rPr>
          <w:sz w:val="22"/>
          <w:szCs w:val="22"/>
        </w:rPr>
        <w:t xml:space="preserve"> - </w:t>
      </w:r>
      <w:hyperlink r:id="rId20" w:tooltip="consultantplus://offline/ref=782E9CC4CCC6932545801925E3B536176E50B53C1FD70BD7655CABC93DB89C271041D8CD019EE692303B294E112BD805805FEF4CF4B5672237V6P" w:history="1">
        <w:r>
          <w:rPr>
            <w:sz w:val="22"/>
            <w:szCs w:val="22"/>
          </w:rPr>
          <w:t xml:space="preserve">23 статьи 95</w:t>
        </w:r>
      </w:hyperlink>
      <w:r>
        <w:rPr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sz w:val="22"/>
          <w:szCs w:val="22"/>
        </w:rPr>
      </w:r>
    </w:p>
    <w:p>
      <w:pPr>
        <w:ind w:firstLine="20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</w:t>
      </w:r>
      <w:r>
        <w:rPr>
          <w:b/>
          <w:sz w:val="22"/>
          <w:szCs w:val="22"/>
        </w:rPr>
        <w:t xml:space="preserve"> Переуступка договора.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11.1. Права по настоящему Договору не могут быть переуступлены Пользователем третьим </w:t>
      </w:r>
      <w:r>
        <w:rPr>
          <w:sz w:val="22"/>
          <w:szCs w:val="22"/>
        </w:rPr>
        <w:t xml:space="preserve">лицам, заключение</w:t>
      </w:r>
      <w:r>
        <w:rPr>
          <w:sz w:val="22"/>
          <w:szCs w:val="22"/>
        </w:rPr>
        <w:t xml:space="preserve"> лицензионных и </w:t>
      </w:r>
      <w:r>
        <w:rPr>
          <w:sz w:val="22"/>
          <w:szCs w:val="22"/>
        </w:rPr>
        <w:t xml:space="preserve">сублицензионных</w:t>
      </w:r>
      <w:r>
        <w:rPr>
          <w:sz w:val="22"/>
          <w:szCs w:val="22"/>
        </w:rPr>
        <w:t xml:space="preserve"> договоров </w:t>
      </w:r>
      <w:r>
        <w:rPr>
          <w:sz w:val="22"/>
          <w:szCs w:val="22"/>
        </w:rPr>
        <w:t xml:space="preserve">невозможно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</w:t>
      </w:r>
      <w:r>
        <w:rPr>
          <w:b/>
          <w:sz w:val="22"/>
          <w:szCs w:val="22"/>
        </w:rPr>
        <w:t xml:space="preserve"> Форс-мажор.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12.1.</w:t>
      </w:r>
      <w:r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</w:t>
      </w:r>
      <w:r>
        <w:rPr>
          <w:sz w:val="22"/>
          <w:szCs w:val="22"/>
        </w:rPr>
        <w:t xml:space="preserve">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12.2.</w:t>
      </w:r>
      <w:r>
        <w:rPr>
          <w:sz w:val="22"/>
          <w:szCs w:val="22"/>
        </w:rPr>
        <w:t xml:space="preserve"> 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ответственности: землетрясение, наводнение, пожар, забастовки, насильственные или военные действия любого характера, </w:t>
      </w:r>
      <w:r>
        <w:rPr>
          <w:sz w:val="22"/>
          <w:szCs w:val="22"/>
        </w:rPr>
        <w:t xml:space="preserve">решения органов государственной власти,</w:t>
      </w:r>
      <w:r>
        <w:rPr>
          <w:sz w:val="22"/>
          <w:szCs w:val="22"/>
        </w:rPr>
        <w:t xml:space="preserve"> препятствующие выполнению настоящего Договора.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12.3.</w:t>
      </w:r>
      <w:r>
        <w:rPr>
          <w:sz w:val="22"/>
          <w:szCs w:val="22"/>
        </w:rPr>
        <w:t xml:space="preserve">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12.4.</w:t>
      </w:r>
      <w:r>
        <w:rPr>
          <w:sz w:val="22"/>
          <w:szCs w:val="22"/>
        </w:rPr>
        <w:t xml:space="preserve"> Если состояние невыполнения обязательств, вытекающих из настоящего Договора, и обусловленное действием обстоятельств непреодолимой силы длится более двух</w:t>
      </w:r>
      <w:r>
        <w:rPr>
          <w:sz w:val="22"/>
          <w:szCs w:val="22"/>
        </w:rPr>
        <w:t xml:space="preserve"> (2) </w:t>
      </w:r>
      <w:r>
        <w:rPr>
          <w:sz w:val="22"/>
          <w:szCs w:val="22"/>
        </w:rPr>
        <w:t xml:space="preserve">ме</w:t>
      </w:r>
      <w:r>
        <w:rPr>
          <w:sz w:val="22"/>
          <w:szCs w:val="22"/>
        </w:rPr>
        <w:t xml:space="preserve">сяцев подряд и нет возможности сделать заявление о дате прекращения обстоятельств в течение указанного периода, то каждая Сторона имеет право расторгнуть настоящий Договор в одностороннем порядке, известив об этом другую Сторону не менее, чем за пятнадцать</w:t>
      </w:r>
      <w:r>
        <w:rPr>
          <w:sz w:val="22"/>
          <w:szCs w:val="22"/>
        </w:rPr>
        <w:t xml:space="preserve"> (15)</w:t>
      </w:r>
      <w:r>
        <w:rPr>
          <w:sz w:val="22"/>
          <w:szCs w:val="22"/>
        </w:rPr>
        <w:t xml:space="preserve"> дней до реализации этого права.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</w:t>
      </w:r>
      <w:r>
        <w:rPr>
          <w:b/>
          <w:sz w:val="22"/>
          <w:szCs w:val="22"/>
        </w:rPr>
        <w:t xml:space="preserve"> Прочие условия.</w:t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13.1. Настоящий Договор-оферта составлен, будет выполняться и толковаться в соответствии с законодательством Российской Федерации.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13.2. Названия разделов настоящего Договора используются только в целях удобства и ссылок, и не оказывают влияния на структуру или толкование его условий.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13.3. Если любая часть,</w:t>
      </w:r>
      <w:r>
        <w:rPr>
          <w:sz w:val="22"/>
          <w:szCs w:val="22"/>
        </w:rPr>
        <w:t xml:space="preserve"> любое понятие или положение настоящего Договора будет признано  незаконным или не имеющим исковой силы, то это не затронет действительности и исковой силы любой другой части положений настоящего Договора, которая остается в полной силе и действительности.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Во всем, что не предусмотрено </w:t>
      </w:r>
      <w:r>
        <w:rPr>
          <w:sz w:val="22"/>
          <w:szCs w:val="22"/>
        </w:rPr>
        <w:t xml:space="preserve">Договором</w:t>
      </w:r>
      <w:r>
        <w:rPr>
          <w:sz w:val="22"/>
          <w:szCs w:val="22"/>
        </w:rPr>
        <w:t xml:space="preserve">, Стороны руководствуются законодательством Российской Федерации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13.5. </w:t>
      </w:r>
      <w:r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13.6. </w:t>
      </w:r>
      <w:r>
        <w:rPr>
          <w:sz w:val="22"/>
          <w:szCs w:val="22"/>
        </w:rPr>
        <w:t xml:space="preserve">Внесение изменений и дополнений, не противоречащих законодательству Российской </w:t>
      </w:r>
      <w:r>
        <w:rPr>
          <w:sz w:val="22"/>
          <w:szCs w:val="22"/>
        </w:rPr>
        <w:t xml:space="preserve">Федерации, в условия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осуществляется путем заключения Сторонами в письменной форме дополнительных соглашений к </w:t>
      </w:r>
      <w:r>
        <w:rPr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, которые являются его неотъемлемой частью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13.7. </w:t>
      </w:r>
      <w:r>
        <w:rPr>
          <w:sz w:val="22"/>
          <w:szCs w:val="22"/>
        </w:rPr>
        <w:t xml:space="preserve">Изменение условий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при его исполнении не допускается, за исключением случаев, предусмотренных </w:t>
      </w:r>
      <w:hyperlink r:id="rId21" w:tooltip="consultantplus://offline/ref=782E9CC4CCC6932545801925E3B536176E50B53C1FD70BD7655CABC93DB89C271041D8CD019EE696393B294E112BD805805FEF4CF4B5672237V6P" w:history="1">
        <w:r>
          <w:rPr>
            <w:sz w:val="22"/>
            <w:szCs w:val="22"/>
          </w:rPr>
          <w:t xml:space="preserve">статьей 95</w:t>
        </w:r>
      </w:hyperlink>
      <w:r>
        <w:rPr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13.8. </w:t>
      </w:r>
      <w:r>
        <w:rPr>
          <w:sz w:val="22"/>
          <w:szCs w:val="22"/>
        </w:rPr>
        <w:t xml:space="preserve">При исполнении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не допускается перемена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, за исключением случая, если новый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является правопреемником </w:t>
      </w:r>
      <w:r>
        <w:rPr>
          <w:sz w:val="22"/>
          <w:szCs w:val="22"/>
        </w:rPr>
        <w:t xml:space="preserve">Лицензиата </w:t>
      </w:r>
      <w:r>
        <w:rPr>
          <w:sz w:val="22"/>
          <w:szCs w:val="22"/>
        </w:rPr>
        <w:t xml:space="preserve">вследствие реорганизации юридического лица в форме преобразования, слияния или присоединения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Передача прав и обязанностей по </w:t>
      </w:r>
      <w:r>
        <w:rPr>
          <w:sz w:val="22"/>
          <w:szCs w:val="22"/>
        </w:rPr>
        <w:t xml:space="preserve">Договору</w:t>
      </w:r>
      <w:r>
        <w:rPr>
          <w:sz w:val="22"/>
          <w:szCs w:val="22"/>
        </w:rPr>
        <w:t xml:space="preserve"> правопреемнику </w:t>
      </w:r>
      <w:r>
        <w:rPr>
          <w:sz w:val="22"/>
          <w:szCs w:val="22"/>
        </w:rPr>
        <w:t xml:space="preserve">Лицензиата</w:t>
      </w:r>
      <w:r>
        <w:rPr>
          <w:sz w:val="22"/>
          <w:szCs w:val="22"/>
        </w:rPr>
        <w:t xml:space="preserve"> осуществляется путем заключения соответствующего дополнительного соглашения к </w:t>
      </w:r>
      <w:r>
        <w:rPr>
          <w:sz w:val="22"/>
          <w:szCs w:val="22"/>
        </w:rPr>
        <w:t xml:space="preserve">Договору.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13.9. </w:t>
      </w:r>
      <w:r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составлен в форме электронного документа, подписанного усиленными электронными подписями Сторон/ Настоящий </w:t>
      </w:r>
      <w:r>
        <w:rPr>
          <w:sz w:val="22"/>
          <w:szCs w:val="22"/>
        </w:rPr>
        <w:t xml:space="preserve">Договор</w:t>
      </w:r>
      <w:r>
        <w:rPr>
          <w:sz w:val="22"/>
          <w:szCs w:val="22"/>
        </w:rPr>
        <w:t xml:space="preserve"> составлен в 2-х экземплярах, по одному для каждой Стороны, оба экземпляра имеют одинаковую юридическую силу, и хранятся, один у </w:t>
      </w:r>
      <w:r>
        <w:rPr>
          <w:sz w:val="22"/>
          <w:szCs w:val="22"/>
        </w:rPr>
        <w:t xml:space="preserve">Пользователя</w:t>
      </w:r>
      <w:r>
        <w:rPr>
          <w:sz w:val="22"/>
          <w:szCs w:val="22"/>
        </w:rPr>
        <w:t xml:space="preserve">, второй у </w:t>
      </w:r>
      <w:r>
        <w:rPr>
          <w:sz w:val="22"/>
          <w:szCs w:val="22"/>
        </w:rPr>
        <w:t xml:space="preserve">Лицензиата.</w:t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Перечень приложений.</w:t>
      </w:r>
      <w:r>
        <w:rPr>
          <w:b/>
          <w:sz w:val="22"/>
          <w:szCs w:val="22"/>
        </w:rPr>
      </w:r>
    </w:p>
    <w:p>
      <w:pPr>
        <w:pStyle w:val="743"/>
        <w:rPr>
          <w:sz w:val="22"/>
          <w:szCs w:val="22"/>
        </w:rPr>
      </w:pPr>
      <w:r>
        <w:t xml:space="preserve">14.1</w:t>
      </w:r>
      <w:r>
        <w:rPr>
          <w:sz w:val="22"/>
          <w:szCs w:val="22"/>
        </w:rPr>
        <w:t xml:space="preserve">. Неотъемлемой частью настоящего Контракта является следующее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риложение:   </w:t>
      </w:r>
      <w:r>
        <w:rPr>
          <w:sz w:val="22"/>
          <w:szCs w:val="22"/>
        </w:rPr>
        <w:t xml:space="preserve">                 Приложение № 1 – Спецификация</w:t>
      </w:r>
      <w:r>
        <w:rPr>
          <w:sz w:val="22"/>
          <w:szCs w:val="22"/>
        </w:rPr>
      </w:r>
    </w:p>
    <w:p>
      <w:pPr>
        <w:pStyle w:val="7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43"/>
      </w:pPr>
      <w:r/>
      <w:r/>
    </w:p>
    <w:p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Адреса и банковские реквизиты Сторон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tbl>
      <w:tblPr>
        <w:tblStyle w:val="74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63"/>
        <w:gridCol w:w="4663"/>
        <w:gridCol w:w="29"/>
      </w:tblGrid>
      <w:tr>
        <w:tblPrEx/>
        <w:trPr/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Лицензиат: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4692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Пользователь: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Управление </w:t>
            </w:r>
            <w:r>
              <w:rPr>
                <w:b/>
                <w:sz w:val="22"/>
                <w:szCs w:val="22"/>
              </w:rPr>
              <w:t xml:space="preserve">Федеральной службы государственной регистрации, кадастра и </w:t>
            </w:r>
            <w:r>
              <w:rPr>
                <w:b/>
                <w:sz w:val="22"/>
                <w:szCs w:val="22"/>
              </w:rPr>
              <w:t xml:space="preserve">картографии по</w:t>
            </w:r>
            <w:r>
              <w:rPr>
                <w:b/>
                <w:sz w:val="22"/>
                <w:szCs w:val="22"/>
              </w:rPr>
              <w:t xml:space="preserve"> Краснодарскому краю</w:t>
            </w:r>
            <w:r>
              <w:rPr>
                <w:b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Адрес: 350063, г. Краснодар, ул. Ленина, 28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ИНН 2309090540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КПП 230801001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Банк получателя: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БИК 012202102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К/С 40102810745370000024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Получатель: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УФК по Нижегородской области (Управление Федеральной службы государственной регистрации, кадастра и картографии по Краснодарскому краю л/с 03181А28350)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Р/С 03211643000000013241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ОКОПФ 75104</w:t>
            </w:r>
            <w:r>
              <w:rPr>
                <w:sz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/</w:t>
            </w:r>
            <w:r>
              <w:rPr>
                <w:sz w:val="22"/>
                <w:szCs w:val="22"/>
              </w:rPr>
              <w:t xml:space="preserve">_______________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-813405770"/>
                <w:placeholder>
                  <w:docPart w:val="1E93FDC30A9C47DC9AD568D84073DA13"/>
                </w:placeholder>
                <w:tag w:val="Дата"/>
                <w:date w:fullDate="2026-06-24T13:55:16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</w:t>
                </w:r>
                <w:r>
                  <w:rPr>
                    <w:sz w:val="22"/>
                    <w:szCs w:val="22"/>
                  </w:rPr>
                  <w:t xml:space="preserve">6</w:t>
                </w:r>
                <w:r>
                  <w:rPr>
                    <w:sz w:val="22"/>
                    <w:szCs w:val="22"/>
                  </w:rPr>
                  <w:t xml:space="preserve"> г.</w:t>
                </w:r>
              </w:sdtContent>
            </w:sdt>
            <w:r/>
            <w:r>
              <w:rPr>
                <w:sz w:val="22"/>
                <w:szCs w:val="22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/</w:t>
            </w:r>
            <w:r>
              <w:rPr>
                <w:sz w:val="22"/>
                <w:szCs w:val="22"/>
              </w:rPr>
              <w:t xml:space="preserve">Кучман О.В.</w:t>
            </w:r>
            <w:r>
              <w:t xml:space="preserve">/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1620575006"/>
                <w:placeholder>
                  <w:docPart w:val="3FA067E24B55449C9AF076448D333C11"/>
                </w:placeholder>
                <w:tag w:val="Дата"/>
                <w:date w:fullDate="2026-06-24T13:55:16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</w:t>
                </w:r>
                <w:r>
                  <w:rPr>
                    <w:sz w:val="22"/>
                    <w:szCs w:val="22"/>
                  </w:rPr>
                  <w:t xml:space="preserve">6</w:t>
                </w:r>
                <w:r>
                  <w:rPr>
                    <w:sz w:val="22"/>
                    <w:szCs w:val="22"/>
                  </w:rPr>
                  <w:t xml:space="preserve"> г.</w:t>
                </w:r>
              </w:sdtContent>
            </w:sdt>
            <w:r/>
            <w:r>
              <w:rPr>
                <w:sz w:val="22"/>
                <w:szCs w:val="22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№1</w:t>
      </w:r>
      <w:r>
        <w:rPr>
          <w:b/>
          <w:sz w:val="22"/>
          <w:szCs w:val="22"/>
        </w:rPr>
      </w:r>
    </w:p>
    <w:p>
      <w:pPr>
        <w:pStyle w:val="7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Лицензионному договору № </w:t>
      </w:r>
      <w:r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г.</w:t>
      </w:r>
      <w:r>
        <w:rPr>
          <w:b/>
          <w:sz w:val="22"/>
          <w:szCs w:val="22"/>
        </w:rPr>
      </w:r>
    </w:p>
    <w:p>
      <w:pPr>
        <w:pStyle w:val="743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(далее – «Договор»)</w:t>
      </w:r>
      <w:r>
        <w:rPr>
          <w:b/>
          <w:sz w:val="22"/>
          <w:szCs w:val="22"/>
        </w:rPr>
      </w:r>
    </w:p>
    <w:p>
      <w:pPr>
        <w:pStyle w:val="743"/>
      </w:pPr>
      <w:r/>
      <w:r/>
    </w:p>
    <w:p>
      <w:pPr>
        <w:pStyle w:val="743"/>
      </w:pPr>
      <w:r/>
      <w:r/>
    </w:p>
    <w:p>
      <w:pPr>
        <w:pStyle w:val="743"/>
      </w:pPr>
      <w:r/>
      <w:r/>
    </w:p>
    <w:p>
      <w:pPr>
        <w:pStyle w:val="743"/>
        <w:jc w:val="center"/>
        <w:rPr>
          <w:b/>
        </w:rPr>
      </w:pPr>
      <w:r>
        <w:rPr>
          <w:b/>
          <w:sz w:val="22"/>
          <w:szCs w:val="22"/>
        </w:rPr>
        <w:t xml:space="preserve">Спецификация № </w:t>
      </w:r>
      <w:r>
        <w:rPr>
          <w:b/>
          <w:sz w:val="22"/>
          <w:szCs w:val="22"/>
        </w:rPr>
        <w:t xml:space="preserve">1</w:t>
      </w:r>
      <w:r>
        <w:rPr>
          <w:b/>
        </w:rPr>
        <w:br/>
      </w:r>
      <w:r>
        <w:rPr>
          <w:b/>
        </w:rPr>
      </w:r>
    </w:p>
    <w:p>
      <w:pPr>
        <w:tabs>
          <w:tab w:val="right" w:pos="935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tab/>
      </w:r>
      <w:sdt>
        <w:sdtPr>
          <w:alias w:val="Дата"/>
          <w15:appearance w15:val="boundingBox"/>
          <w:id w:val="2027370503"/>
          <w:placeholder>
            <w:docPart w:val="3F6C0C35760647A682FCECCCF6323AFA"/>
          </w:placeholder>
          <w:tag w:val="Дата"/>
          <w:date w:fullDate="2026-06-24T13:55:16Z">
            <w:calendar w:val="gregorian"/>
            <w:dateFormat w:val="d MMMM yyyy 'г.'"/>
            <w:lid w:val="ru-RU"/>
          </w:date>
          <w:rPr>
            <w:rFonts w:ascii="Times New Roman" w:hAnsi="Times New Roman" w:cs="Times New Roman"/>
            <w:color w:val="auto"/>
            <w:sz w:val="22"/>
            <w:szCs w:val="22"/>
          </w:rPr>
        </w:sdtPr>
        <w:sdtContent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</w:rPr>
            <w:t xml:space="preserve"> 202</w:t>
          </w:r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</w:rPr>
            <w:t xml:space="preserve">6</w:t>
          </w:r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</w:rPr>
            <w:t xml:space="preserve"> г.</w:t>
          </w:r>
        </w:sdtContent>
      </w:sdt>
      <w:r/>
      <w:r>
        <w:rPr>
          <w:sz w:val="22"/>
          <w:szCs w:val="22"/>
        </w:rPr>
      </w:r>
    </w:p>
    <w:p>
      <w:pPr>
        <w:pStyle w:val="743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43"/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743"/>
        <w:ind w:firstLine="708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________________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именуемое в дальнейшем </w:t>
      </w:r>
      <w:r>
        <w:rPr>
          <w:sz w:val="22"/>
          <w:szCs w:val="22"/>
          <w:lang w:eastAsia="en-US"/>
        </w:rPr>
        <w:t xml:space="preserve">Лицензиат</w:t>
      </w:r>
      <w:r>
        <w:rPr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 xml:space="preserve">в лице </w:t>
      </w:r>
      <w:r>
        <w:rPr>
          <w:sz w:val="22"/>
          <w:szCs w:val="22"/>
        </w:rPr>
        <w:t xml:space="preserve">____________________</w:t>
      </w:r>
      <w:r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  <w:lang w:eastAsia="en-US"/>
        </w:rPr>
        <w:t xml:space="preserve">, с одной стороны, и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Краснодарскому краю</w:t>
      </w:r>
      <w:r>
        <w:rPr>
          <w:sz w:val="22"/>
          <w:szCs w:val="22"/>
        </w:rPr>
        <w:t xml:space="preserve">, именуемое в дальнейшем Пользователь, в лице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Заместителя руководителя Кучман Ольги Владимировны</w:t>
      </w:r>
      <w:r>
        <w:rPr>
          <w:sz w:val="22"/>
          <w:szCs w:val="22"/>
        </w:rPr>
        <w:t xml:space="preserve">, действующего на основании</w:t>
      </w:r>
      <w:r>
        <w:rPr>
          <w:sz w:val="22"/>
          <w:szCs w:val="22"/>
        </w:rPr>
        <w:t xml:space="preserve"> Доверенности № 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  <w:lang w:eastAsia="en-US"/>
        </w:rPr>
        <w:t xml:space="preserve">, с другой стороны, далее вместе именуемые «Стороны», а каждое по отдельности — «Сторона», подписали настоящую Спецификацию к Договору о нижеследующем: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Лицензиат</w:t>
      </w:r>
      <w:r>
        <w:rPr>
          <w:sz w:val="22"/>
          <w:szCs w:val="22"/>
          <w:lang w:eastAsia="en-US"/>
        </w:rPr>
        <w:t xml:space="preserve"> обязуется предоставить, а </w:t>
      </w:r>
      <w:r>
        <w:rPr>
          <w:sz w:val="22"/>
          <w:szCs w:val="22"/>
          <w:lang w:eastAsia="en-US"/>
        </w:rPr>
        <w:t xml:space="preserve">Пользователь</w:t>
      </w:r>
      <w:r>
        <w:rPr>
          <w:sz w:val="22"/>
          <w:szCs w:val="22"/>
          <w:lang w:eastAsia="en-US"/>
        </w:rPr>
        <w:t xml:space="preserve"> оплатить лицензионное вознаграждение за</w:t>
      </w:r>
      <w:r>
        <w:rPr>
          <w:sz w:val="22"/>
          <w:szCs w:val="22"/>
        </w:rPr>
        <w:t xml:space="preserve"> предоставление права использования следующих программ для ЭВМ (</w:t>
      </w:r>
      <w:r>
        <w:rPr>
          <w:i/>
          <w:sz w:val="22"/>
          <w:szCs w:val="22"/>
        </w:rPr>
        <w:t xml:space="preserve">НДС не облагается на основании пп.26 п.2 ст.149 НК РФ</w:t>
      </w:r>
      <w:r>
        <w:rPr>
          <w:sz w:val="22"/>
          <w:szCs w:val="22"/>
        </w:rPr>
        <w:t xml:space="preserve">):</w:t>
      </w:r>
      <w:r>
        <w:rPr>
          <w:sz w:val="22"/>
          <w:szCs w:val="22"/>
        </w:rPr>
      </w:r>
    </w:p>
    <w:p>
      <w:pPr>
        <w:pStyle w:val="743"/>
        <w:ind w:left="36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4084"/>
        <w:gridCol w:w="1392"/>
        <w:gridCol w:w="1648"/>
        <w:gridCol w:w="1776"/>
      </w:tblGrid>
      <w:tr>
        <w:tblPrEx/>
        <w:trPr>
          <w:trHeight w:val="2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№</w:t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Наименование программы для ЭВМ, право использования которой предоставляется </w:t>
            </w:r>
            <w:r>
              <w:rPr>
                <w:bCs/>
                <w:sz w:val="22"/>
                <w:szCs w:val="22"/>
              </w:rPr>
              <w:t xml:space="preserve">Пользователю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Кол-во</w:t>
            </w:r>
            <w:r>
              <w:rPr>
                <w:bCs/>
                <w:sz w:val="22"/>
                <w:szCs w:val="22"/>
                <w:lang w:val="en-US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лицензий</w:t>
            </w:r>
            <w:r>
              <w:rPr>
                <w:b/>
                <w:bCs/>
                <w:sz w:val="22"/>
                <w:szCs w:val="22"/>
              </w:rPr>
              <w:t xml:space="preserve">*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Цена, 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/>
            <w:sdt>
              <w:sdtPr>
                <w15:appearance w15:val="boundingBox"/>
                <w:id w:val="-992415539"/>
                <w:placeholder>
                  <w:docPart w:val="5D937517C5D34396B712D2C34A0EE8A3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/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0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Сумма, </w:t>
            </w:r>
            <w:r>
              <w:rPr>
                <w:bCs/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bCs/>
                <w:sz w:val="22"/>
                <w:szCs w:val="22"/>
              </w:rPr>
            </w:pPr>
            <w:r/>
            <w:sdt>
              <w:sdtPr>
                <w15:appearance w15:val="boundingBox"/>
                <w:id w:val="1417596095"/>
                <w:placeholder>
                  <w:docPart w:val="736DCF1500864F36891DF2BACEE06FEC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/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0" w:firstLine="0"/>
              <w:spacing w:line="240" w:lineRule="auto"/>
              <w:widowControl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Передача права на использование Комплекта ПО </w:t>
            </w:r>
            <w:r>
              <w:rPr>
                <w:sz w:val="22"/>
                <w:szCs w:val="22"/>
              </w:rPr>
              <w:t xml:space="preserve">ViPNet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Client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 xml:space="preserve">for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Linux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Update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Client</w:t>
            </w:r>
            <w:r>
              <w:rPr>
                <w:sz w:val="22"/>
                <w:szCs w:val="22"/>
              </w:rPr>
              <w:t xml:space="preserve"> 4 </w:t>
            </w:r>
            <w:r>
              <w:rPr>
                <w:sz w:val="22"/>
                <w:szCs w:val="22"/>
              </w:rPr>
              <w:t xml:space="preserve">Lin</w:t>
            </w:r>
            <w:r>
              <w:rPr>
                <w:sz w:val="22"/>
                <w:szCs w:val="22"/>
              </w:rPr>
              <w:t xml:space="preserve">), сеть 127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0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8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50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общий размер лицензионного вознаграждения: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0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743"/>
        <w:rPr>
          <w:lang w:eastAsia="en-US"/>
        </w:rPr>
      </w:pPr>
      <w:r>
        <w:rPr>
          <w:b/>
        </w:rPr>
        <w:t xml:space="preserve">*</w:t>
      </w:r>
      <w:r>
        <w:rPr>
          <w:b/>
        </w:rPr>
        <w:t xml:space="preserve"> </w:t>
      </w:r>
      <w:r>
        <w:rPr>
          <w:i/>
          <w:lang w:eastAsia="en-US"/>
        </w:rPr>
        <w:t xml:space="preserve">Под одной лицензией понимается одна ЭВМ, на которой возможно использование соответствующей программы для ЭВМ, если иное не предусмотрено Типовым соглашением правообладателя с Конечным Пользователем.</w:t>
      </w:r>
      <w:r>
        <w:rPr>
          <w:lang w:eastAsia="en-US"/>
        </w:rPr>
      </w:r>
    </w:p>
    <w:p>
      <w:pPr>
        <w:pStyle w:val="741"/>
        <w:ind w:left="0"/>
        <w:jc w:val="both"/>
        <w:tabs>
          <w:tab w:val="left" w:pos="426" w:leader="none"/>
        </w:tabs>
        <w:rPr>
          <w:sz w:val="22"/>
          <w:szCs w:val="22"/>
          <w:lang w:val="ru-RU"/>
        </w:rPr>
        <w:outlineLvl w:val="9"/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</w:r>
    </w:p>
    <w:p>
      <w:pPr>
        <w:pStyle w:val="741"/>
        <w:ind w:left="0"/>
        <w:jc w:val="both"/>
        <w:tabs>
          <w:tab w:val="left" w:pos="426" w:leader="none"/>
        </w:tabs>
        <w:rPr>
          <w:sz w:val="22"/>
          <w:szCs w:val="22"/>
          <w:lang w:val="ru-RU"/>
        </w:rPr>
        <w:outlineLvl w:val="9"/>
      </w:pPr>
      <w:r>
        <w:rPr>
          <w:sz w:val="22"/>
          <w:szCs w:val="22"/>
          <w:lang w:val="ru-RU"/>
        </w:rPr>
        <w:t xml:space="preserve">           </w:t>
      </w:r>
      <w:r>
        <w:rPr>
          <w:sz w:val="22"/>
          <w:szCs w:val="22"/>
          <w:lang w:val="ru-RU"/>
        </w:rPr>
        <w:t xml:space="preserve">Право использования программ для ЭВМ предос</w:t>
      </w:r>
      <w:r>
        <w:rPr>
          <w:sz w:val="22"/>
          <w:szCs w:val="22"/>
          <w:lang w:val="ru-RU"/>
        </w:rPr>
        <w:t xml:space="preserve">тавляется Пользователю в течение </w:t>
      </w:r>
      <w:r>
        <w:rPr>
          <w:sz w:val="22"/>
          <w:szCs w:val="22"/>
          <w:lang w:val="ru-RU"/>
        </w:rPr>
        <w:t xml:space="preserve">6</w:t>
      </w:r>
      <w:r>
        <w:rPr>
          <w:sz w:val="22"/>
          <w:szCs w:val="22"/>
          <w:lang w:val="ru-RU"/>
        </w:rPr>
        <w:t xml:space="preserve">0</w:t>
      </w:r>
      <w:r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 xml:space="preserve">шестидесяти</w:t>
      </w:r>
      <w:r>
        <w:rPr>
          <w:sz w:val="22"/>
          <w:szCs w:val="22"/>
          <w:lang w:val="ru-RU"/>
        </w:rPr>
        <w:t xml:space="preserve">) рабочих дней с даты </w:t>
      </w:r>
      <w:sdt>
        <w:sdtPr>
          <w:alias w:val="Поставка (лицензии, спецификация)"/>
          <w15:appearance w15:val="boundingBox"/>
          <w:id w:val="-352110245"/>
          <w:placeholder>
            <w:docPart w:val="87920815660A4415BBA8D870E6FC83A2"/>
          </w:placeholder>
          <w:tag w:val="Поставка (лицензии, спецификация)"/>
          <w:comboBox>
            <w:listItem w:displayText="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." w:value="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."/>
            <w:listItem w:displayText="оплатыуказанного в пункте 3 настоящей Спецификации лицензионного вознаграждения за предоставление права использования программ для ЭВМ в объеме 30 (тридцати) процентов." w:value="оплатыуказанного в пункте 3 настоящей Спецификации лицензионного вознаграждения за предоставление права использования программ для ЭВМ в объеме 30 (тридцати) процентов."/>
            <w:listItem w:displayText="оплаты указанного в пункте 3 настоящей Спецификации лицензионного вознаграждения за предоставление права использования программ для ЭВМ в объеме 50 (пятидесяти) процентов." w:value="оплаты указанного в пункте 3 настоящей Спецификации лицензионного вознаграждения за предоставление права использования программ для ЭВМ в объеме 50 (пятидесяти) процентов."/>
            <w:listItem w:displayText="подписания Сторонами настоящей Спецификации." w:value="подписания Сторонами настоящей Спецификации."/>
          </w:comboBox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</w:sdtPr>
        <w:sdtContent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  <w:lang w:val="ru-RU"/>
            </w:rPr>
            <w:t xml:space="preserve">подписания Сторонами настоящей Спецификации.</w:t>
          </w:r>
        </w:sdtContent>
      </w:sdt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</w:r>
    </w:p>
    <w:p>
      <w:pPr>
        <w:pStyle w:val="741"/>
        <w:ind w:left="0"/>
        <w:jc w:val="both"/>
        <w:tabs>
          <w:tab w:val="left" w:pos="426" w:leader="none"/>
        </w:tabs>
        <w:rPr>
          <w:sz w:val="22"/>
          <w:szCs w:val="22"/>
          <w:lang w:val="ru-RU"/>
        </w:rPr>
        <w:outlineLvl w:val="9"/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spacing w:line="240" w:lineRule="auto"/>
        <w:widowControl/>
        <w:tabs>
          <w:tab w:val="left" w:pos="426" w:leader="none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2.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Лицензиат</w:t>
      </w:r>
      <w:r>
        <w:rPr>
          <w:sz w:val="22"/>
          <w:szCs w:val="22"/>
        </w:rPr>
        <w:t xml:space="preserve"> обязуется передать, а </w:t>
      </w:r>
      <w:r>
        <w:rPr>
          <w:sz w:val="22"/>
          <w:szCs w:val="22"/>
        </w:rPr>
        <w:t xml:space="preserve">Пользователь</w:t>
      </w:r>
      <w:r>
        <w:rPr>
          <w:sz w:val="22"/>
          <w:szCs w:val="22"/>
        </w:rPr>
        <w:t xml:space="preserve"> принять и оплатить следующий Товар (экземпляры программ для ЭВМ и/или оборудование, и/или сертификаты активации сервиса технической поддержки):</w:t>
      </w:r>
      <w:r>
        <w:rPr>
          <w:sz w:val="22"/>
          <w:szCs w:val="22"/>
        </w:rPr>
      </w:r>
    </w:p>
    <w:p>
      <w:pPr>
        <w:spacing w:line="240" w:lineRule="auto"/>
        <w:widowControl/>
        <w:tabs>
          <w:tab w:val="left" w:pos="426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3185"/>
        <w:gridCol w:w="1138"/>
        <w:gridCol w:w="1914"/>
        <w:gridCol w:w="1011"/>
        <w:gridCol w:w="1652"/>
      </w:tblGrid>
      <w:tr>
        <w:tblPrEx/>
        <w:trPr>
          <w:trHeight w:val="3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4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bCs/>
                <w:sz w:val="22"/>
                <w:szCs w:val="22"/>
              </w:rPr>
              <w:t xml:space="preserve">Товара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Кол-во,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Цена, 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/>
            <w:sdt>
              <w:sdtPr>
                <w15:appearance w15:val="boundingBox"/>
                <w:id w:val="-983615855"/>
                <w:placeholder>
                  <w:docPart w:val="3971EFD531024FBD9995B9FC8D5F0F60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>
              <w:rPr>
                <w:sz w:val="22"/>
                <w:szCs w:val="22"/>
              </w:rPr>
              <w:t xml:space="preserve">, включая НДС</w:t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НДС</w:t>
            </w:r>
            <w:r>
              <w:rPr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tabs>
                <w:tab w:val="left" w:pos="426" w:leader="none"/>
              </w:tabs>
              <w:rPr>
                <w:rFonts w:eastAsia="Calibri"/>
                <w:sz w:val="22"/>
                <w:szCs w:val="22"/>
              </w:rPr>
            </w:pPr>
            <w:r/>
            <w:sdt>
              <w:sdtPr>
                <w15:appearance w15:val="boundingBox"/>
                <w:id w:val="-1676489223"/>
                <w:placeholder>
                  <w:docPart w:val="FA432477A261472EA15837C9F7036CE7"/>
                </w:placeholder>
                <w:dropDownList>
                  <w:listItem w:displayText="USD ($)" w:value="USD ($)"/>
                  <w:listItem w:displayText="рублей" w:value="рублей"/>
                  <w:listItem w:displayText="EUR (€)" w:value="EUR (€)"/>
                </w:dropDownList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рублей</w:t>
                </w:r>
              </w:sdtContent>
            </w:sdt>
            <w:r>
              <w:rPr>
                <w:sz w:val="22"/>
                <w:szCs w:val="22"/>
              </w:rPr>
              <w:t xml:space="preserve">, включая НДС</w:t>
            </w:r>
            <w:r>
              <w:rPr>
                <w:rFonts w:eastAsia="Calibri"/>
                <w:sz w:val="22"/>
                <w:szCs w:val="22"/>
              </w:rPr>
            </w:r>
          </w:p>
        </w:tc>
      </w:tr>
      <w:tr>
        <w:tblPrEx/>
        <w:trPr>
          <w:trHeight w:val="2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spacing w:line="240" w:lineRule="auto"/>
              <w:widowControl/>
              <w:tabs>
                <w:tab w:val="left" w:pos="426" w:leader="none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Компакт-диск с дистрибутивом ПО </w:t>
            </w:r>
            <w:r>
              <w:rPr>
                <w:sz w:val="22"/>
                <w:szCs w:val="22"/>
              </w:rPr>
              <w:t xml:space="preserve">VIPNet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Client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 xml:space="preserve">for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Linux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deeaf6" w:themeFill="accent5" w:themeFillTint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2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6" w:type="pct"/>
            <w:vAlign w:val="center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общая стоимость Товара, включая НДС: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</w:t>
      </w:r>
      <w:r>
        <w:rPr>
          <w:sz w:val="22"/>
          <w:szCs w:val="22"/>
          <w:lang w:eastAsia="en-US"/>
        </w:rPr>
        <w:t xml:space="preserve">.Срок, место и условия поставки Товара: Срок предоставления Лицензий на </w:t>
      </w:r>
      <w:r>
        <w:rPr>
          <w:sz w:val="22"/>
          <w:szCs w:val="22"/>
          <w:lang w:eastAsia="en-US"/>
        </w:rPr>
        <w:t xml:space="preserve">использование ПО </w:t>
      </w:r>
      <w:r>
        <w:rPr>
          <w:sz w:val="22"/>
          <w:szCs w:val="22"/>
          <w:lang w:eastAsia="en-US"/>
        </w:rPr>
        <w:t xml:space="preserve">VIPNet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Client</w:t>
      </w:r>
      <w:r>
        <w:rPr>
          <w:sz w:val="22"/>
          <w:szCs w:val="22"/>
          <w:lang w:eastAsia="en-US"/>
        </w:rPr>
        <w:t xml:space="preserve"> 5 </w:t>
      </w:r>
      <w:r>
        <w:rPr>
          <w:sz w:val="22"/>
          <w:szCs w:val="22"/>
          <w:lang w:eastAsia="en-US"/>
        </w:rPr>
        <w:t xml:space="preserve">for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Linux</w:t>
      </w:r>
      <w:r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 xml:space="preserve">Update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client</w:t>
      </w:r>
      <w:r>
        <w:rPr>
          <w:sz w:val="22"/>
          <w:szCs w:val="22"/>
          <w:lang w:eastAsia="en-US"/>
        </w:rPr>
        <w:t xml:space="preserve"> 4 </w:t>
      </w:r>
      <w:r>
        <w:rPr>
          <w:sz w:val="22"/>
          <w:szCs w:val="22"/>
          <w:lang w:eastAsia="en-US"/>
        </w:rPr>
        <w:t xml:space="preserve">Lin</w:t>
      </w:r>
      <w:r>
        <w:rPr>
          <w:sz w:val="22"/>
          <w:szCs w:val="22"/>
          <w:lang w:eastAsia="en-US"/>
        </w:rPr>
        <w:t xml:space="preserve">), сеть 1274 для нужд Управления Федеральной службы </w:t>
      </w:r>
      <w:r>
        <w:rPr>
          <w:sz w:val="22"/>
          <w:szCs w:val="22"/>
          <w:lang w:eastAsia="en-US"/>
        </w:rPr>
        <w:t xml:space="preserve">государственной регистрации, кадастра и картографии по Краснодарскому краю</w:t>
      </w:r>
      <w:r>
        <w:rPr>
          <w:sz w:val="22"/>
          <w:szCs w:val="22"/>
          <w:lang w:eastAsia="en-US"/>
        </w:rPr>
        <w:t xml:space="preserve"> (далее, также – Дистрибутива): в течение 60 </w:t>
      </w:r>
      <w:r>
        <w:rPr>
          <w:sz w:val="22"/>
          <w:szCs w:val="22"/>
          <w:lang w:eastAsia="en-US"/>
        </w:rPr>
        <w:t xml:space="preserve">календарных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дней с даты заключения договора.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Место предоставления Лицензий и Дистрибутива: 350063 г. Краснодар, ул. Ленина, 28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4</w:t>
      </w:r>
      <w:r>
        <w:rPr>
          <w:sz w:val="22"/>
          <w:szCs w:val="22"/>
          <w:lang w:eastAsia="en-US"/>
        </w:rPr>
        <w:t xml:space="preserve">. Требования к гарантий</w:t>
      </w:r>
      <w:r>
        <w:rPr>
          <w:sz w:val="22"/>
          <w:szCs w:val="22"/>
          <w:lang w:eastAsia="en-US"/>
        </w:rPr>
        <w:t xml:space="preserve">ному сроку товара, работы, услуги и (или) объему предоставления гарантий их качества: на программное обеспечение Исполнителем должны предоставляться гарантийные обязательства, транслирующие условия производителя (правообладателя) программного обеспечения.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 Порядок приемки-передачи Лицензий, Дистрибутива: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.1</w:t>
      </w:r>
      <w:r>
        <w:rPr>
          <w:sz w:val="22"/>
          <w:szCs w:val="22"/>
          <w:lang w:eastAsia="en-US"/>
        </w:rPr>
        <w:tab/>
        <w:t xml:space="preserve">Порядок предоставления Лицензий, Дистрибутива их сдача и приемка определяются Договором, Спецификацией, Соглашением, Техническим заданием</w:t>
      </w:r>
      <w:r>
        <w:rPr>
          <w:sz w:val="22"/>
          <w:szCs w:val="22"/>
          <w:lang w:eastAsia="en-US"/>
        </w:rPr>
        <w:t xml:space="preserve">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.2.</w:t>
      </w:r>
      <w:r>
        <w:rPr>
          <w:sz w:val="22"/>
          <w:szCs w:val="22"/>
          <w:lang w:eastAsia="en-US"/>
        </w:rPr>
        <w:tab/>
        <w:t xml:space="preserve">Лицензиат в сроки, установленные техническим заданием, с сопроводител</w:t>
      </w:r>
      <w:r>
        <w:rPr>
          <w:sz w:val="22"/>
          <w:szCs w:val="22"/>
          <w:lang w:eastAsia="en-US"/>
        </w:rPr>
        <w:t xml:space="preserve">ьным письмом предоставляет Заказчику по адресу: 350063 г. Краснодар, ул. Ленина, 28. (далее - место доставки), Лицензии, Дистрибутив, а также подписанные со своей стороны проект Акта приема-передачи неисключительных прав (лицензий) в 2 (двух) экземплярах, </w:t>
      </w:r>
      <w:r>
        <w:rPr>
          <w:sz w:val="22"/>
          <w:szCs w:val="22"/>
          <w:lang w:eastAsia="en-US"/>
        </w:rPr>
        <w:t xml:space="preserve">ТОРГ-12</w:t>
      </w:r>
      <w:r>
        <w:rPr>
          <w:sz w:val="22"/>
          <w:szCs w:val="22"/>
          <w:lang w:eastAsia="en-US"/>
        </w:rPr>
        <w:t xml:space="preserve"> в 2 (двух) экземплярах, Соглашение в 2 (двух) экземплярах и иную документацию, предусмотренную Техническим заданием.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Датой представления Лицензий, Дистрибутива Лицензиатом Заказчику считается дата регистрации в Управлении Росреестра по Краснодарскому краю входящего сопроводительного письма.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.3.</w:t>
      </w:r>
      <w:r>
        <w:rPr>
          <w:sz w:val="22"/>
          <w:szCs w:val="22"/>
          <w:lang w:eastAsia="en-US"/>
        </w:rPr>
        <w:tab/>
        <w:t xml:space="preserve">Заказчик проводит проверку соответствия наименования, количества и иных характеристик предоставленных Лицензий, Дистрибутива, сведениям, содержащимся в сопроводительных документах Лицензиата.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.4.</w:t>
      </w:r>
      <w:r>
        <w:rPr>
          <w:sz w:val="22"/>
          <w:szCs w:val="22"/>
          <w:lang w:eastAsia="en-US"/>
        </w:rPr>
        <w:tab/>
        <w:t xml:space="preserve">Для проверки предоставленных Л</w:t>
      </w:r>
      <w:r>
        <w:rPr>
          <w:sz w:val="22"/>
          <w:szCs w:val="22"/>
          <w:lang w:eastAsia="en-US"/>
        </w:rPr>
        <w:t xml:space="preserve">ицензиатом результатов исполнения Договора, предусмотренных Договором, в части их соответствия условиям Договора, Спецификации, Технического задания, Соглашения, Заказчик проводит экспертизу. Экспертиза результатов, предусмотренных Договором, может проводи</w:t>
      </w:r>
      <w:r>
        <w:rPr>
          <w:sz w:val="22"/>
          <w:szCs w:val="22"/>
          <w:lang w:eastAsia="en-US"/>
        </w:rPr>
        <w:t xml:space="preserve">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 На основании проведенной экспертизы оформляется экспертное заключение.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sz w:val="22"/>
          <w:szCs w:val="22"/>
          <w:lang w:eastAsia="en-US"/>
        </w:rPr>
        <w:t xml:space="preserve">5</w:t>
      </w:r>
      <w:r>
        <w:rPr>
          <w:sz w:val="22"/>
          <w:szCs w:val="22"/>
          <w:lang w:eastAsia="en-US"/>
        </w:rPr>
        <w:t xml:space="preserve">.5. Для приемки Лицензий, Дистрибутива приемочная комиссия Заказчика после получения докум</w:t>
      </w:r>
      <w:r>
        <w:rPr>
          <w:sz w:val="22"/>
          <w:szCs w:val="22"/>
          <w:lang w:eastAsia="en-US"/>
        </w:rPr>
        <w:t xml:space="preserve">ентов, предусмотренных пунктом 5</w:t>
      </w:r>
      <w:r>
        <w:rPr>
          <w:sz w:val="22"/>
          <w:szCs w:val="22"/>
          <w:lang w:eastAsia="en-US"/>
        </w:rPr>
        <w:t xml:space="preserve">.2. с учетом экспертного заключения проверяет соответствие предоставленных Лицензий, Дистрибутива Техническому заданию, Спецификации, а также проводит рассмотрение и приемку приемочной комиссией Заказчика.        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При</w:t>
      </w:r>
      <w:r>
        <w:rPr>
          <w:sz w:val="22"/>
          <w:szCs w:val="22"/>
          <w:lang w:eastAsia="en-US"/>
        </w:rPr>
        <w:t xml:space="preserve"> отсутствии претензий, расхождений по результатам приемки, проведенной без участия Лицензиата, предусмотрено участие Лицензиата при оформлении Акта приемки (ф.0510452) путем направления в целях уведомления о результатах приемки на электронный адрес Лицензи</w:t>
      </w:r>
      <w:r>
        <w:rPr>
          <w:sz w:val="22"/>
          <w:szCs w:val="22"/>
          <w:lang w:eastAsia="en-US"/>
        </w:rPr>
        <w:t xml:space="preserve">ата Акта приемки (ф.0510452) (скан копии Акта приемки (ф.0510452), оформленного заказчиком на бумажном носителе). Датой приёмки считается дата уведомления Лицензиата в порядке предусмотренным Договором, при условии исполнения всех обязательств по договору.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В случаях выявления недостатков при приёмке, наличия количественного и (или) качественного расхождения, а также несоответствия документам Лицензиата, эти данные отражаются в акте приёмки (по форме 0510452).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В случаях отказа в приемке, Заказчик направляет Лицензиату мотивированный отказ.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При выявлении нарушений Акт приемки (по форме 0510452) подписывается обеими сторонами, в том числе после устранения нарушений. 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В случаях устранения выявленных недоста</w:t>
      </w:r>
      <w:r>
        <w:rPr>
          <w:sz w:val="22"/>
          <w:szCs w:val="22"/>
          <w:lang w:eastAsia="en-US"/>
        </w:rPr>
        <w:t xml:space="preserve">тков Лицензиатом, Заказчик осуществляет проверку оказанных услуг (поставки товара) Лицензиатом на предмет соответствия требованиям и условиям договора, и приёмку оказанных услуг (поставку товара), в порядке установленным договором и в соответствии с 44-ФЗ.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При выявлении несоответствий, препятствующих приемке, Заказчик, отказывает в приемке, направляя Лицензиату мотиви</w:t>
      </w:r>
      <w:r>
        <w:rPr>
          <w:sz w:val="22"/>
          <w:szCs w:val="22"/>
          <w:lang w:eastAsia="en-US"/>
        </w:rPr>
        <w:t xml:space="preserve">рованный отказ от подписания документов о приемке с указанием причин такого отказа. Лицензиат обязан устранить недостатки в течение 5 (пяти) рабочих дней с момента получения мотивированного отказа. Выявленные недостатки устраняются Лицензиатом за его счет.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Приемка проводится в соответствии с ст. 94 ФЗ</w:t>
      </w:r>
      <w:r>
        <w:rPr>
          <w:sz w:val="22"/>
          <w:szCs w:val="22"/>
          <w:lang w:eastAsia="en-US"/>
        </w:rPr>
        <w:t xml:space="preserve">-44.  Не позднее двадцати рабочих дней, следующих за днем поступления документа о оказании услуг (поставки товара), члены приемочной комиссии Заказчика подписывают документ о приемке либо подписывают мотивированный отказ (с указанием причин такого отказа).</w:t>
      </w:r>
      <w:r>
        <w:rPr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743"/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Style w:val="735"/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     </w:t>
      </w:r>
      <w:r>
        <w:rPr>
          <w:rStyle w:val="735"/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6</w:t>
      </w:r>
      <w:r>
        <w:rPr>
          <w:rStyle w:val="735"/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.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Общая сумма настоящей Спецификации составляет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) </w:t>
      </w:r>
      <w:sdt>
        <w:sdtPr>
          <w15:appearance w15:val="boundingBox"/>
          <w:id w:val="519909377"/>
          <w:placeholder>
            <w:docPart w:val="B05E82B53A3A4B84BBE128046D69558F"/>
          </w:placeholder>
          <w:dropDownList>
            <w:listItem w:displayText="долларов США ($)" w:value="долларов США ($)"/>
            <w:listItem w:displayText="рублей" w:value="рублей"/>
            <w:listItem w:displayText="евро (€)" w:value="евро (€)"/>
          </w:dropDownList>
          <w:rPr>
            <w:rFonts w:ascii="Times New Roman" w:hAnsi="Times New Roman" w:cs="Times New Roman"/>
            <w:color w:val="auto"/>
            <w:sz w:val="22"/>
            <w:szCs w:val="22"/>
            <w:lang w:eastAsia="en-US"/>
          </w:rPr>
        </w:sdtPr>
        <w:sdtContent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  <w:lang w:eastAsia="en-US"/>
            </w:rPr>
            <w:t xml:space="preserve">рублей</w:t>
          </w:r>
        </w:sdtContent>
      </w:sdt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00 копеек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, в том числе НДС, и складывается из: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r>
    </w:p>
    <w:p>
      <w:pPr>
        <w:pStyle w:val="743"/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ab/>
        <w:t xml:space="preserve">—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ab/>
        <w:t xml:space="preserve">общего размера лицензионного вознаграждения за предоставление права использования программ для ЭВМ, подлежащего уплате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Пользователем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 размере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(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) </w:t>
      </w:r>
      <w:sdt>
        <w:sdtPr>
          <w15:appearance w15:val="boundingBox"/>
          <w:id w:val="690410361"/>
          <w:placeholder>
            <w:docPart w:val="3F2B803865A54E1381DA8C608B42F7B5"/>
          </w:placeholder>
          <w:dropDownList>
            <w:listItem w:displayText="долларов США ($)" w:value="долларов США ($)"/>
            <w:listItem w:displayText="рублей" w:value="рублей"/>
            <w:listItem w:displayText="евро (€)" w:value="евро (€)"/>
          </w:dropDownList>
          <w:rPr>
            <w:rFonts w:ascii="Times New Roman" w:hAnsi="Times New Roman" w:cs="Times New Roman"/>
            <w:color w:val="auto"/>
            <w:sz w:val="22"/>
            <w:szCs w:val="22"/>
            <w:lang w:eastAsia="en-US"/>
          </w:rPr>
        </w:sdtPr>
        <w:sdtContent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  <w:lang w:eastAsia="en-US"/>
            </w:rPr>
            <w:t xml:space="preserve">рублей</w:t>
          </w:r>
        </w:sdtContent>
      </w:sdt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00 копеек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, НДС не облагается в силу пп.26 п.2 ст.149 НК РФ.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r>
    </w:p>
    <w:p>
      <w:pPr>
        <w:pStyle w:val="743"/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pP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ab/>
      </w:r>
      <w:bookmarkStart w:id="9" w:name="_Hlk128985816"/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—</w:t>
      </w:r>
      <w:bookmarkEnd w:id="9"/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ab/>
        <w:t xml:space="preserve">общей стоимости Товара, подлежащей уплате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Пользователем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, в размере 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(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_____________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) </w:t>
      </w:r>
      <w:sdt>
        <w:sdtPr>
          <w15:appearance w15:val="boundingBox"/>
          <w:id w:val="-1776324288"/>
          <w:placeholder>
            <w:docPart w:val="746DE7BBEB1C480EB5D3DE124EFCAFB9"/>
          </w:placeholder>
          <w:dropDownList>
            <w:listItem w:displayText="долларов США ($)" w:value="долларов США ($)"/>
            <w:listItem w:displayText="рублей" w:value="рублей"/>
            <w:listItem w:displayText="евро (€)" w:value="евро (€)"/>
          </w:dropDownList>
          <w:rPr>
            <w:rFonts w:ascii="Times New Roman" w:hAnsi="Times New Roman" w:cs="Times New Roman"/>
            <w:color w:val="auto"/>
            <w:sz w:val="22"/>
            <w:szCs w:val="22"/>
            <w:lang w:eastAsia="en-US"/>
          </w:rPr>
        </w:sdtPr>
        <w:sdtContent>
          <w:r>
            <w:rPr>
              <w:rStyle w:val="735"/>
              <w:rFonts w:ascii="Times New Roman" w:hAnsi="Times New Roman" w:cs="Times New Roman"/>
              <w:color w:val="auto"/>
              <w:sz w:val="22"/>
              <w:szCs w:val="22"/>
              <w:lang w:eastAsia="en-US"/>
            </w:rPr>
            <w:t xml:space="preserve">рублей</w:t>
          </w:r>
        </w:sdtContent>
      </w:sdt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00 копеек, в том числе НДС 2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2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%.</w:t>
      </w:r>
      <w:r>
        <w:rPr>
          <w:rStyle w:val="735"/>
          <w:rFonts w:ascii="Times New Roman" w:hAnsi="Times New Roman" w:cs="Times New Roman"/>
          <w:color w:val="auto"/>
          <w:sz w:val="22"/>
          <w:szCs w:val="22"/>
          <w:lang w:eastAsia="en-US"/>
        </w:rPr>
      </w:r>
    </w:p>
    <w:p>
      <w:pPr>
        <w:pStyle w:val="7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4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0"/>
        <w:gridCol w:w="4663"/>
        <w:gridCol w:w="12"/>
      </w:tblGrid>
      <w:tr>
        <w:tblPrEx/>
        <w:trPr/>
        <w:tc>
          <w:tcPr>
            <w:tcW w:w="4680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Лицензиат: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4675" w:type="dxa"/>
            <w:textDirection w:val="lrTb"/>
            <w:noWrap w:val="false"/>
          </w:tcPr>
          <w:p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Пользователь: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4680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Управление </w:t>
            </w:r>
            <w:r>
              <w:rPr>
                <w:b/>
                <w:sz w:val="22"/>
                <w:szCs w:val="22"/>
              </w:rPr>
              <w:t xml:space="preserve">Федеральной службы государственной регистрации, кадастра и </w:t>
            </w:r>
            <w:r>
              <w:rPr>
                <w:b/>
                <w:sz w:val="22"/>
                <w:szCs w:val="22"/>
              </w:rPr>
              <w:t xml:space="preserve">картографии по</w:t>
            </w:r>
            <w:r>
              <w:rPr>
                <w:b/>
                <w:sz w:val="22"/>
                <w:szCs w:val="22"/>
              </w:rPr>
              <w:t xml:space="preserve"> Краснодарскому краю</w:t>
            </w:r>
            <w:r>
              <w:rPr>
                <w:b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Адрес: 350063, г. Краснодар, ул. Ленина, 28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ИНН 2309090540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КПП 230801001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Банк получателя: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БИК 012202102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К/С 40102810745370000024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Получатель: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УФК по Нижегородской области (Управление Федеральной службы государственной регистрации, кадастра и картографии по Краснодарскому краю л/с 03181А28350)</w:t>
            </w:r>
            <w:r>
              <w:rPr>
                <w:sz w:val="22"/>
              </w:rPr>
            </w:r>
          </w:p>
          <w:p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Р/С 03211643000000013241</w:t>
            </w:r>
            <w:r>
              <w:rPr>
                <w:sz w:val="22"/>
              </w:rPr>
            </w:r>
          </w:p>
          <w:p>
            <w:pPr>
              <w:jc w:val="left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ОКОПФ 75104</w:t>
            </w:r>
            <w:r>
              <w:rPr>
                <w:sz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W w:w="4680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/>
            <w:bookmarkStart w:id="10" w:name="_GoBack"/>
            <w:r/>
            <w:bookmarkEnd w:id="10"/>
            <w:r/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/ </w:t>
            </w:r>
            <w:r>
              <w:rPr>
                <w:sz w:val="22"/>
                <w:szCs w:val="22"/>
              </w:rPr>
              <w:t xml:space="preserve">____________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205061039"/>
                <w:placeholder>
                  <w:docPart w:val="2A4A0AC7A87B4803B480023F0956A6F2"/>
                </w:placeholder>
                <w:tag w:val="Дата"/>
                <w:date w:fullDate="2026-06-24T13:55:16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</w:t>
                </w:r>
                <w:r>
                  <w:rPr>
                    <w:sz w:val="22"/>
                    <w:szCs w:val="22"/>
                  </w:rPr>
                  <w:t xml:space="preserve">6</w:t>
                </w:r>
                <w:r>
                  <w:rPr>
                    <w:sz w:val="22"/>
                    <w:szCs w:val="22"/>
                  </w:rPr>
                  <w:t xml:space="preserve">г.</w:t>
                </w:r>
              </w:sdtContent>
            </w:sdt>
            <w:r/>
            <w:r>
              <w:rPr>
                <w:sz w:val="22"/>
                <w:szCs w:val="22"/>
              </w:rPr>
            </w:r>
          </w:p>
        </w:tc>
        <w:tc>
          <w:tcPr>
            <w:tcW w:w="4663" w:type="dxa"/>
            <w:textDirection w:val="lrTb"/>
            <w:noWrap w:val="false"/>
          </w:tcPr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left"/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 /</w:t>
            </w:r>
            <w:r>
              <w:rPr>
                <w:sz w:val="22"/>
                <w:szCs w:val="22"/>
              </w:rPr>
              <w:t xml:space="preserve">Кучман О.В.</w:t>
            </w:r>
            <w:r>
              <w:t xml:space="preserve">/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</w:t>
            </w: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spacing w:line="240" w:lineRule="auto"/>
              <w:widowControl/>
              <w:rPr>
                <w:sz w:val="22"/>
                <w:szCs w:val="22"/>
              </w:rPr>
            </w:pPr>
            <w:r/>
            <w:sdt>
              <w:sdtPr>
                <w:alias w:val="Дата"/>
                <w15:appearance w15:val="boundingBox"/>
                <w:id w:val="-1497869222"/>
                <w:placeholder>
                  <w:docPart w:val="D25E56ADFC0646F395838EA2848071F6"/>
                </w:placeholder>
                <w:tag w:val="Дата"/>
                <w:date w:fullDate="2026-06-24T13:55:16Z">
                  <w:calendar w:val="gregorian"/>
                  <w:dateFormat w:val="d MMMM yyyy 'г.'"/>
                  <w:lid w:val="ru-RU"/>
                </w:date>
                <w:rPr>
                  <w:sz w:val="22"/>
                  <w:szCs w:val="22"/>
                </w:rPr>
              </w:sdtPr>
              <w:sdtContent>
                <w:r>
                  <w:rPr>
                    <w:sz w:val="22"/>
                    <w:szCs w:val="22"/>
                  </w:rPr>
                  <w:t xml:space="preserve">202</w:t>
                </w:r>
                <w:r>
                  <w:rPr>
                    <w:sz w:val="22"/>
                    <w:szCs w:val="22"/>
                  </w:rPr>
                  <w:t xml:space="preserve">6</w:t>
                </w:r>
                <w:r>
                  <w:rPr>
                    <w:sz w:val="22"/>
                    <w:szCs w:val="22"/>
                  </w:rPr>
                  <w:t xml:space="preserve"> г.</w:t>
                </w:r>
              </w:sdtContent>
            </w:sdt>
            <w:r/>
            <w:r>
              <w:rPr>
                <w:sz w:val="22"/>
                <w:szCs w:val="22"/>
              </w:rPr>
            </w:r>
          </w:p>
        </w:tc>
      </w:tr>
    </w:tbl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851" w:right="850" w:bottom="426" w:left="1701" w:header="284" w:footer="30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rFonts w:ascii="Arial" w:hAnsi="Arial"/>
        <w:szCs w:val="24"/>
      </w:rPr>
      <w:suppressLineNumbers/>
    </w:pPr>
    <w:r>
      <w:rPr>
        <w:rFonts w:ascii="Arial" w:hAnsi="Arial"/>
        <w:szCs w:val="24"/>
      </w:rPr>
    </w:r>
    <w:r>
      <w:rPr>
        <w:rFonts w:ascii="Arial" w:hAnsi="Arial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100" w:hanging="720"/>
      </w:pPr>
      <w:rPr>
        <w:rFonts w:hint="default"/>
        <w:b/>
        <w:sz w:val="20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bullet"/>
      <w:pStyle w:val="747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728"/>
    <w:next w:val="72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7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728"/>
    <w:next w:val="72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7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728"/>
    <w:next w:val="72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7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728"/>
    <w:next w:val="72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7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728"/>
    <w:next w:val="7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7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28"/>
    <w:next w:val="7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28"/>
    <w:next w:val="7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28"/>
    <w:next w:val="72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28"/>
    <w:next w:val="7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728"/>
    <w:next w:val="72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29"/>
    <w:link w:val="35"/>
    <w:uiPriority w:val="10"/>
    <w:rPr>
      <w:sz w:val="48"/>
      <w:szCs w:val="48"/>
    </w:rPr>
  </w:style>
  <w:style w:type="paragraph" w:styleId="37">
    <w:name w:val="Subtitle"/>
    <w:basedOn w:val="728"/>
    <w:next w:val="7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29"/>
    <w:link w:val="37"/>
    <w:uiPriority w:val="11"/>
    <w:rPr>
      <w:sz w:val="24"/>
      <w:szCs w:val="24"/>
    </w:rPr>
  </w:style>
  <w:style w:type="paragraph" w:styleId="39">
    <w:name w:val="Quote"/>
    <w:basedOn w:val="728"/>
    <w:next w:val="7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28"/>
    <w:next w:val="7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29"/>
    <w:link w:val="736"/>
    <w:uiPriority w:val="99"/>
  </w:style>
  <w:style w:type="character" w:styleId="46">
    <w:name w:val="Footer Char"/>
    <w:basedOn w:val="729"/>
    <w:link w:val="738"/>
    <w:uiPriority w:val="99"/>
  </w:style>
  <w:style w:type="paragraph" w:styleId="47">
    <w:name w:val="Caption"/>
    <w:basedOn w:val="728"/>
    <w:next w:val="7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2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29"/>
    <w:uiPriority w:val="99"/>
    <w:unhideWhenUsed/>
    <w:rPr>
      <w:vertAlign w:val="superscript"/>
    </w:rPr>
  </w:style>
  <w:style w:type="paragraph" w:styleId="179">
    <w:name w:val="endnote text"/>
    <w:basedOn w:val="7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29"/>
    <w:uiPriority w:val="99"/>
    <w:semiHidden/>
    <w:unhideWhenUsed/>
    <w:rPr>
      <w:vertAlign w:val="superscript"/>
    </w:rPr>
  </w:style>
  <w:style w:type="paragraph" w:styleId="182">
    <w:name w:val="toc 1"/>
    <w:basedOn w:val="728"/>
    <w:next w:val="7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28"/>
    <w:next w:val="7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28"/>
    <w:next w:val="7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28"/>
    <w:next w:val="7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28"/>
    <w:next w:val="7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28"/>
    <w:next w:val="7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28"/>
    <w:next w:val="7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28"/>
    <w:next w:val="7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28"/>
    <w:next w:val="7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28"/>
    <w:next w:val="728"/>
    <w:uiPriority w:val="99"/>
    <w:unhideWhenUsed/>
    <w:pPr>
      <w:spacing w:after="0" w:afterAutospacing="0"/>
    </w:pPr>
  </w:style>
  <w:style w:type="paragraph" w:styleId="728" w:default="1">
    <w:name w:val="Normal"/>
    <w:qFormat/>
    <w:pPr>
      <w:jc w:val="both"/>
      <w:spacing w:after="0" w:line="338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paragraph" w:styleId="732" w:customStyle="1">
    <w:name w:val="ConsPlusNormal"/>
    <w:link w:val="748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33" w:customStyle="1">
    <w:name w:val="ТЗ3 заг б/н"/>
    <w:basedOn w:val="728"/>
    <w:next w:val="728"/>
    <w:pPr>
      <w:ind w:left="1134"/>
      <w:jc w:val="center"/>
      <w:keepLines/>
      <w:keepNext/>
      <w:spacing w:before="120" w:after="120" w:line="240" w:lineRule="auto"/>
      <w:widowControl/>
      <w:outlineLvl w:val="2"/>
    </w:pPr>
    <w:rPr>
      <w:sz w:val="24"/>
      <w:szCs w:val="24"/>
    </w:rPr>
  </w:style>
  <w:style w:type="character" w:styleId="734">
    <w:name w:val="Placeholder Text"/>
    <w:basedOn w:val="729"/>
    <w:uiPriority w:val="99"/>
    <w:semiHidden/>
    <w:rPr>
      <w:color w:val="808080"/>
    </w:rPr>
  </w:style>
  <w:style w:type="character" w:styleId="735" w:customStyle="1">
    <w:name w:val="Стиль вставки"/>
    <w:basedOn w:val="729"/>
    <w:uiPriority w:val="1"/>
    <w:qFormat/>
    <w:rPr>
      <w:rFonts w:hint="default" w:ascii="Tahoma" w:hAnsi="Tahoma" w:cs="Tahoma"/>
      <w:color w:val="000000" w:themeColor="text1"/>
      <w:sz w:val="20"/>
    </w:rPr>
  </w:style>
  <w:style w:type="paragraph" w:styleId="736">
    <w:name w:val="Header"/>
    <w:basedOn w:val="728"/>
    <w:link w:val="737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37" w:customStyle="1">
    <w:name w:val="Верхний колонтитул Знак"/>
    <w:basedOn w:val="729"/>
    <w:link w:val="73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8">
    <w:name w:val="Footer"/>
    <w:basedOn w:val="728"/>
    <w:link w:val="739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39" w:customStyle="1">
    <w:name w:val="Нижний колонтитул Знак"/>
    <w:basedOn w:val="729"/>
    <w:link w:val="73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40">
    <w:name w:val="Table Grid"/>
    <w:basedOn w:val="730"/>
    <w:uiPriority w:val="59"/>
    <w:pPr>
      <w:spacing w:after="0" w:line="240" w:lineRule="auto"/>
    </w:pPr>
    <w:rPr>
      <w:rFonts w:ascii="Verdana" w:hAnsi="Verdana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1">
    <w:name w:val="List Paragraph"/>
    <w:basedOn w:val="728"/>
    <w:link w:val="749"/>
    <w:uiPriority w:val="34"/>
    <w:qFormat/>
    <w:pPr>
      <w:contextualSpacing/>
      <w:ind w:left="720"/>
      <w:jc w:val="left"/>
      <w:spacing w:line="240" w:lineRule="auto"/>
      <w:widowControl/>
      <w:outlineLvl w:val="0"/>
    </w:pPr>
    <w:rPr>
      <w:lang w:val="en-US" w:eastAsia="en-US"/>
    </w:rPr>
  </w:style>
  <w:style w:type="character" w:styleId="742">
    <w:name w:val="Hyperlink"/>
    <w:basedOn w:val="729"/>
    <w:uiPriority w:val="99"/>
    <w:unhideWhenUsed/>
    <w:rPr>
      <w:color w:val="0563c1" w:themeColor="hyperlink"/>
      <w:u w:val="single"/>
    </w:rPr>
  </w:style>
  <w:style w:type="paragraph" w:styleId="743">
    <w:name w:val="No Spacing"/>
    <w:uiPriority w:val="1"/>
    <w:qFormat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44" w:customStyle="1">
    <w:name w:val="Неразрешенное упоминание1"/>
    <w:basedOn w:val="729"/>
    <w:uiPriority w:val="99"/>
    <w:semiHidden/>
    <w:unhideWhenUsed/>
    <w:rPr>
      <w:color w:val="605e5c"/>
      <w:shd w:val="clear" w:color="auto" w:fill="e1dfdd"/>
    </w:rPr>
  </w:style>
  <w:style w:type="paragraph" w:styleId="745">
    <w:name w:val="Body Text Indent 3"/>
    <w:basedOn w:val="728"/>
    <w:link w:val="746"/>
    <w:pPr>
      <w:ind w:firstLine="709"/>
      <w:spacing w:line="240" w:lineRule="auto"/>
      <w:widowControl/>
      <w:tabs>
        <w:tab w:val="left" w:pos="0" w:leader="none"/>
        <w:tab w:val="left" w:pos="1418" w:leader="none"/>
      </w:tabs>
    </w:pPr>
    <w:rPr>
      <w:sz w:val="24"/>
    </w:rPr>
  </w:style>
  <w:style w:type="character" w:styleId="746" w:customStyle="1">
    <w:name w:val="Основной текст с отступом 3 Знак"/>
    <w:basedOn w:val="729"/>
    <w:link w:val="74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47" w:customStyle="1">
    <w:name w:val="Список1"/>
    <w:basedOn w:val="728"/>
    <w:pPr>
      <w:numPr>
        <w:ilvl w:val="0"/>
        <w:numId w:val="6"/>
      </w:numPr>
      <w:jc w:val="left"/>
      <w:spacing w:line="360" w:lineRule="auto"/>
      <w:widowControl/>
      <w:tabs>
        <w:tab w:val="left" w:pos="7088" w:leader="none"/>
      </w:tabs>
    </w:pPr>
    <w:rPr>
      <w:sz w:val="24"/>
    </w:rPr>
  </w:style>
  <w:style w:type="character" w:styleId="748" w:customStyle="1">
    <w:name w:val="ConsPlusNormal Знак"/>
    <w:basedOn w:val="729"/>
    <w:link w:val="732"/>
    <w:rPr>
      <w:rFonts w:ascii="Arial" w:hAnsi="Arial" w:eastAsia="Times New Roman" w:cs="Arial"/>
      <w:sz w:val="20"/>
      <w:szCs w:val="20"/>
      <w:lang w:eastAsia="ru-RU"/>
    </w:rPr>
  </w:style>
  <w:style w:type="character" w:styleId="749" w:customStyle="1">
    <w:name w:val="Абзац списка Знак"/>
    <w:link w:val="741"/>
    <w:uiPriority w:val="34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table" w:styleId="750" w:customStyle="1">
    <w:name w:val="Стиль таблицы1"/>
    <w:basedOn w:val="730"/>
    <w:next w:val="740"/>
    <w:uiPriority w:val="59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51">
    <w:name w:val="Balloon Text"/>
    <w:basedOn w:val="728"/>
    <w:link w:val="75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752" w:customStyle="1">
    <w:name w:val="Текст выноски Знак"/>
    <w:basedOn w:val="729"/>
    <w:link w:val="7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3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hyperlink" Target="consultantplus://offline/ref=054233B0E45F8CFF788DFD50249D45B007C8F2C48C95C8237CCC844DEBF344990027FAB4D69DE670A53F2BC23AC4GBL" TargetMode="External"/><Relationship Id="rId18" Type="http://schemas.openxmlformats.org/officeDocument/2006/relationships/hyperlink" Target="https://infotecs.ru" TargetMode="External"/><Relationship Id="rId19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0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1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EB900331C104F8CA9B6C2732D52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513BF-0ADF-48BE-9E4A-8D9B85BF46FF}"/>
      </w:docPartPr>
      <w:docPartBody>
        <w:p>
          <w:pPr>
            <w:pStyle w:val="1190"/>
          </w:pPr>
          <w:r>
            <w:rPr>
              <w:rStyle w:val="1189"/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  <w:docPart>
      <w:docPartPr>
        <w:name w:val="1E93FDC30A9C47DC9AD568D84073D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204D0-ED5B-4D4F-96E3-D0A55E0F4160}"/>
      </w:docPartPr>
      <w:docPartBody>
        <w:p>
          <w:pPr>
            <w:pStyle w:val="1231"/>
          </w:pPr>
          <w:r>
            <w:rPr>
              <w:rStyle w:val="1189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  <w:docPart>
      <w:docPartPr>
        <w:name w:val="3FA067E24B55449C9AF076448D333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58883D-F017-48E2-9342-31198389EEA4}"/>
      </w:docPartPr>
      <w:docPartBody>
        <w:p>
          <w:pPr>
            <w:pStyle w:val="1232"/>
          </w:pPr>
          <w:r>
            <w:rPr>
              <w:rStyle w:val="1189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  <w:docPart>
      <w:docPartPr>
        <w:name w:val="3F6C0C35760647A682FCECCCF6323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404AA-86AB-4C0A-BED2-73F209B98784}"/>
      </w:docPartPr>
      <w:docPartBody>
        <w:p>
          <w:pPr>
            <w:pStyle w:val="1196"/>
          </w:pPr>
          <w:r>
            <w:rPr>
              <w:rStyle w:val="1189"/>
              <w:rFonts w:ascii="Tahoma" w:hAnsi="Tahoma" w:cs="Tahoma"/>
              <w:color w:val="ff0000"/>
              <w:sz w:val="20"/>
              <w:szCs w:val="20"/>
            </w:rPr>
            <w:t xml:space="preserve">Место для ввода даты.</w:t>
          </w:r>
          <w:r/>
        </w:p>
      </w:docPartBody>
    </w:docPart>
    <w:docPart>
      <w:docPartPr>
        <w:name w:val="5D937517C5D34396B712D2C34A0EE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FC446-E52B-4D7B-BE4E-86BCFD746274}"/>
      </w:docPartPr>
      <w:docPartBody>
        <w:p>
          <w:pPr>
            <w:pStyle w:val="1197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736DCF1500864F36891DF2BACEE06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740A-CB94-43F4-9BCD-37E62868F1A1}"/>
      </w:docPartPr>
      <w:docPartBody>
        <w:p>
          <w:pPr>
            <w:pStyle w:val="1198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87920815660A4415BBA8D870E6FC83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0854F1-22D2-4137-B11F-FC9466E6D936}"/>
      </w:docPartPr>
      <w:docPartBody>
        <w:p>
          <w:pPr>
            <w:pStyle w:val="1199"/>
          </w:pPr>
          <w:r>
            <w:rPr>
              <w:rFonts w:ascii="Tahoma" w:hAnsi="Tahoma" w:cs="Tahoma"/>
              <w:b/>
              <w:color w:val="ff0000"/>
              <w:sz w:val="20"/>
              <w:szCs w:val="20"/>
            </w:rPr>
            <w:t xml:space="preserve">выберите вариант</w:t>
          </w:r>
          <w:r/>
        </w:p>
      </w:docPartBody>
    </w:docPart>
    <w:docPart>
      <w:docPartPr>
        <w:name w:val="3971EFD531024FBD9995B9FC8D5F0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5593-CE39-49A2-BA27-992711796ECC}"/>
      </w:docPartPr>
      <w:docPartBody>
        <w:p>
          <w:pPr>
            <w:pStyle w:val="1200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FA432477A261472EA15837C9F7036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97F33-E0A2-4699-BC79-918839AA3247}"/>
      </w:docPartPr>
      <w:docPartBody>
        <w:p>
          <w:pPr>
            <w:pStyle w:val="1202"/>
          </w:pPr>
          <w:r>
            <w:rPr>
              <w:rFonts w:ascii="Tahoma" w:hAnsi="Tahoma" w:cs="Tahoma"/>
              <w:sz w:val="16"/>
              <w:szCs w:val="16"/>
            </w:rPr>
            <w:t xml:space="preserve">валюта</w:t>
          </w:r>
          <w:r/>
        </w:p>
      </w:docPartBody>
    </w:docPart>
    <w:docPart>
      <w:docPartPr>
        <w:name w:val="B05E82B53A3A4B84BBE128046D695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575EC-ADA1-4A12-8BAB-03E23EE43BC6}"/>
      </w:docPartPr>
      <w:docPartBody>
        <w:p>
          <w:pPr>
            <w:pStyle w:val="1204"/>
          </w:pPr>
          <w:r>
            <w:rPr>
              <w:rFonts w:ascii="Tahoma" w:hAnsi="Tahoma" w:cs="Tahoma"/>
              <w:color w:val="ff0000"/>
              <w:sz w:val="20"/>
              <w:szCs w:val="20"/>
            </w:rPr>
            <w:t xml:space="preserve">валюта</w:t>
          </w:r>
          <w:r/>
        </w:p>
      </w:docPartBody>
    </w:docPart>
    <w:docPart>
      <w:docPartPr>
        <w:name w:val="3F2B803865A54E1381DA8C608B42F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DF27A-34C7-4CAC-9B58-DD352034F965}"/>
      </w:docPartPr>
      <w:docPartBody>
        <w:p>
          <w:pPr>
            <w:pStyle w:val="1205"/>
          </w:pPr>
          <w:r>
            <w:rPr>
              <w:rFonts w:ascii="Tahoma" w:hAnsi="Tahoma" w:cs="Tahoma"/>
              <w:color w:val="ff0000"/>
              <w:sz w:val="20"/>
              <w:szCs w:val="20"/>
            </w:rPr>
            <w:t xml:space="preserve">валюта</w:t>
          </w:r>
          <w:r/>
        </w:p>
      </w:docPartBody>
    </w:docPart>
    <w:docPart>
      <w:docPartPr>
        <w:name w:val="746DE7BBEB1C480EB5D3DE124EFCA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70AAC-7681-452C-96AB-04647F22DBCE}"/>
      </w:docPartPr>
      <w:docPartBody>
        <w:p>
          <w:pPr>
            <w:pStyle w:val="1206"/>
          </w:pPr>
          <w:r>
            <w:rPr>
              <w:rFonts w:ascii="Tahoma" w:hAnsi="Tahoma" w:cs="Tahoma"/>
              <w:color w:val="ff0000"/>
              <w:sz w:val="20"/>
              <w:szCs w:val="20"/>
            </w:rPr>
            <w:t xml:space="preserve">валюта</w:t>
          </w:r>
          <w:r/>
        </w:p>
      </w:docPartBody>
    </w:docPart>
    <w:docPart>
      <w:docPartPr>
        <w:name w:val="2A4A0AC7A87B4803B480023F0956A6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297CF6-1615-42E0-BE22-DE356C78B95D}"/>
      </w:docPartPr>
      <w:docPartBody>
        <w:p>
          <w:pPr>
            <w:pStyle w:val="1245"/>
          </w:pPr>
          <w:r>
            <w:rPr>
              <w:rStyle w:val="1189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  <w:docPart>
      <w:docPartPr>
        <w:name w:val="D25E56ADFC0646F395838EA284807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2E08-7C3D-4DCC-B1F2-79AB405F7193}"/>
      </w:docPartPr>
      <w:docPartBody>
        <w:p>
          <w:pPr>
            <w:pStyle w:val="1246"/>
          </w:pPr>
          <w:r>
            <w:rPr>
              <w:rStyle w:val="1189"/>
              <w:rFonts w:ascii="Tahoma" w:hAnsi="Tahoma" w:cs="Tahoma"/>
              <w:color w:val="ff0000"/>
            </w:rPr>
            <w:t xml:space="preserve">Место для ввода даты.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185"/>
    <w:next w:val="1185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186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185"/>
    <w:next w:val="1185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186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185"/>
    <w:next w:val="1185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186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185"/>
    <w:next w:val="1185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186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185"/>
    <w:next w:val="1185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186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185"/>
    <w:next w:val="1185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186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185"/>
    <w:next w:val="1185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186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185"/>
    <w:next w:val="1185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186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185"/>
    <w:next w:val="1185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186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185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185"/>
    <w:next w:val="1185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186"/>
    <w:link w:val="272"/>
    <w:uiPriority w:val="10"/>
    <w:rPr>
      <w:sz w:val="48"/>
      <w:szCs w:val="48"/>
    </w:rPr>
  </w:style>
  <w:style w:type="paragraph" w:styleId="274">
    <w:name w:val="Subtitle"/>
    <w:basedOn w:val="1185"/>
    <w:next w:val="1185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186"/>
    <w:link w:val="274"/>
    <w:uiPriority w:val="11"/>
    <w:rPr>
      <w:sz w:val="24"/>
      <w:szCs w:val="24"/>
    </w:rPr>
  </w:style>
  <w:style w:type="paragraph" w:styleId="276">
    <w:name w:val="Quote"/>
    <w:basedOn w:val="1185"/>
    <w:next w:val="1185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185"/>
    <w:next w:val="1185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185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186"/>
    <w:link w:val="280"/>
    <w:uiPriority w:val="99"/>
  </w:style>
  <w:style w:type="paragraph" w:styleId="282">
    <w:name w:val="Footer"/>
    <w:basedOn w:val="1185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186"/>
    <w:link w:val="282"/>
    <w:uiPriority w:val="99"/>
  </w:style>
  <w:style w:type="paragraph" w:styleId="284">
    <w:name w:val="Caption"/>
    <w:basedOn w:val="1185"/>
    <w:next w:val="1185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186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1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386">
    <w:name w:val="List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390">
    <w:name w:val="List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393">
    <w:name w:val="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397">
    <w:name w:val="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400">
    <w:name w:val="Bordered &amp; 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404">
    <w:name w:val="Bordered &amp; 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185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186"/>
    <w:uiPriority w:val="99"/>
    <w:unhideWhenUsed/>
    <w:rPr>
      <w:vertAlign w:val="superscript"/>
    </w:rPr>
  </w:style>
  <w:style w:type="paragraph" w:styleId="416">
    <w:name w:val="endnote text"/>
    <w:basedOn w:val="1185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186"/>
    <w:uiPriority w:val="99"/>
    <w:semiHidden/>
    <w:unhideWhenUsed/>
    <w:rPr>
      <w:vertAlign w:val="superscript"/>
    </w:rPr>
  </w:style>
  <w:style w:type="paragraph" w:styleId="419">
    <w:name w:val="toc 1"/>
    <w:basedOn w:val="1185"/>
    <w:next w:val="1185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185"/>
    <w:next w:val="1185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185"/>
    <w:next w:val="1185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185"/>
    <w:next w:val="1185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185"/>
    <w:next w:val="1185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185"/>
    <w:next w:val="1185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185"/>
    <w:next w:val="1185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185"/>
    <w:next w:val="1185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185"/>
    <w:next w:val="1185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185"/>
    <w:next w:val="1185"/>
    <w:uiPriority w:val="99"/>
    <w:unhideWhenUsed/>
    <w:pPr>
      <w:spacing w:after="0" w:afterAutospacing="0"/>
    </w:pPr>
  </w:style>
  <w:style w:type="paragraph" w:styleId="1185" w:default="1">
    <w:name w:val="Normal"/>
    <w:qFormat/>
  </w:style>
  <w:style w:type="character" w:styleId="1186" w:default="1">
    <w:name w:val="Default Paragraph Font"/>
    <w:uiPriority w:val="1"/>
    <w:semiHidden/>
    <w:unhideWhenUsed/>
  </w:style>
  <w:style w:type="table" w:styleId="11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8" w:default="1">
    <w:name w:val="No List"/>
    <w:uiPriority w:val="99"/>
    <w:semiHidden/>
    <w:unhideWhenUsed/>
  </w:style>
  <w:style w:type="character" w:styleId="1189">
    <w:name w:val="Placeholder Text"/>
    <w:basedOn w:val="1186"/>
    <w:uiPriority w:val="99"/>
    <w:semiHidden/>
  </w:style>
  <w:style w:type="paragraph" w:styleId="1190" w:customStyle="1">
    <w:name w:val="8EB900331C104F8CA9B6C2732D529B29"/>
  </w:style>
  <w:style w:type="paragraph" w:styleId="1191" w:customStyle="1">
    <w:name w:val="30546882CF634A09A92298923A469986"/>
  </w:style>
  <w:style w:type="paragraph" w:styleId="1192" w:customStyle="1">
    <w:name w:val="F654829A22374914A42A33B75F9314DA"/>
  </w:style>
  <w:style w:type="paragraph" w:styleId="1193" w:customStyle="1">
    <w:name w:val="0F12F36F15034C36BDBE2CD1D4A97557"/>
  </w:style>
  <w:style w:type="paragraph" w:styleId="1194" w:customStyle="1">
    <w:name w:val="EF7B064C80164F22A0326B78B6841601"/>
  </w:style>
  <w:style w:type="paragraph" w:styleId="1195" w:customStyle="1">
    <w:name w:val="C772955C89C442658C83BA6D1BFAE974"/>
  </w:style>
  <w:style w:type="paragraph" w:styleId="1196" w:customStyle="1">
    <w:name w:val="3F6C0C35760647A682FCECCCF6323AFA"/>
  </w:style>
  <w:style w:type="paragraph" w:styleId="1197" w:customStyle="1">
    <w:name w:val="5D937517C5D34396B712D2C34A0EE8A3"/>
  </w:style>
  <w:style w:type="paragraph" w:styleId="1198" w:customStyle="1">
    <w:name w:val="736DCF1500864F36891DF2BACEE06FEC"/>
  </w:style>
  <w:style w:type="paragraph" w:styleId="1199" w:customStyle="1">
    <w:name w:val="87920815660A4415BBA8D870E6FC83A2"/>
  </w:style>
  <w:style w:type="paragraph" w:styleId="1200" w:customStyle="1">
    <w:name w:val="3971EFD531024FBD9995B9FC8D5F0F60"/>
  </w:style>
  <w:style w:type="paragraph" w:styleId="1201" w:customStyle="1">
    <w:name w:val="D0D96EE585784194B729B9168743628A"/>
  </w:style>
  <w:style w:type="paragraph" w:styleId="1202" w:customStyle="1">
    <w:name w:val="FA432477A261472EA15837C9F7036CE7"/>
  </w:style>
  <w:style w:type="paragraph" w:styleId="1203" w:customStyle="1">
    <w:name w:val="79B5E95036C949D8B728D198BA189570"/>
  </w:style>
  <w:style w:type="paragraph" w:styleId="1204" w:customStyle="1">
    <w:name w:val="B05E82B53A3A4B84BBE128046D69558F"/>
  </w:style>
  <w:style w:type="paragraph" w:styleId="1205" w:customStyle="1">
    <w:name w:val="3F2B803865A54E1381DA8C608B42F7B5"/>
  </w:style>
  <w:style w:type="paragraph" w:styleId="1206" w:customStyle="1">
    <w:name w:val="746DE7BBEB1C480EB5D3DE124EFCAFB9"/>
  </w:style>
  <w:style w:type="paragraph" w:styleId="1207" w:customStyle="1">
    <w:name w:val="A41FBD879FE7455F9838FCC536941939"/>
  </w:style>
  <w:style w:type="paragraph" w:styleId="1208" w:customStyle="1">
    <w:name w:val="3440B86C042749C08CD892E2BC0E9514"/>
  </w:style>
  <w:style w:type="paragraph" w:styleId="1209" w:customStyle="1">
    <w:name w:val="47B237E6594B457F802BC4BA20F395B1"/>
  </w:style>
  <w:style w:type="paragraph" w:styleId="1210" w:customStyle="1">
    <w:name w:val="C2821B801BF442FFB96359E543D02CD6"/>
  </w:style>
  <w:style w:type="paragraph" w:styleId="1211" w:customStyle="1">
    <w:name w:val="CD5210AC790942809755216C7F7AC581"/>
  </w:style>
  <w:style w:type="paragraph" w:styleId="1212" w:customStyle="1">
    <w:name w:val="28B62423B42C451EB2FE52AA579BB2D1"/>
  </w:style>
  <w:style w:type="paragraph" w:styleId="1213" w:customStyle="1">
    <w:name w:val="C1390F1484434DAE9DE3A5DBB7984D5F"/>
  </w:style>
  <w:style w:type="paragraph" w:styleId="1214" w:customStyle="1">
    <w:name w:val="5DB5D3E0552F4DE3BE722B607E7F1C31"/>
  </w:style>
  <w:style w:type="paragraph" w:styleId="1215" w:customStyle="1">
    <w:name w:val="37961B24C14C452182806D8C6651C13A"/>
  </w:style>
  <w:style w:type="paragraph" w:styleId="1216" w:customStyle="1">
    <w:name w:val="A3BE676B505F4456A1B0540F12431005"/>
  </w:style>
  <w:style w:type="paragraph" w:styleId="1217" w:customStyle="1">
    <w:name w:val="341184DDE77543BE8845DC3F155D55FE"/>
  </w:style>
  <w:style w:type="paragraph" w:styleId="1218" w:customStyle="1">
    <w:name w:val="A6F90A5505C54623B7BE2AD695D61A83"/>
  </w:style>
  <w:style w:type="paragraph" w:styleId="1219" w:customStyle="1">
    <w:name w:val="1EDAD805FA5A4A7CA812CF103BEF94EE"/>
  </w:style>
  <w:style w:type="paragraph" w:styleId="1220" w:customStyle="1">
    <w:name w:val="1D2C373BA5CE4988A66C411C634E8C70"/>
  </w:style>
  <w:style w:type="paragraph" w:styleId="1221" w:customStyle="1">
    <w:name w:val="1DFDFF7C1FA44368A41E90BE49142616"/>
  </w:style>
  <w:style w:type="paragraph" w:styleId="1222" w:customStyle="1">
    <w:name w:val="64EAA9C65F4B4DCAABF4D8B6BDA3A25D"/>
  </w:style>
  <w:style w:type="paragraph" w:styleId="1223" w:customStyle="1">
    <w:name w:val="CFA5ADF771EC490E96944832B4481914"/>
  </w:style>
  <w:style w:type="paragraph" w:styleId="1224" w:customStyle="1">
    <w:name w:val="8DDE03D2A4BB4FC4B31D4B1D51F7FEEB"/>
  </w:style>
  <w:style w:type="paragraph" w:styleId="1225" w:customStyle="1">
    <w:name w:val="A9A72E75DE734EB98679F56503E8A75A"/>
  </w:style>
  <w:style w:type="paragraph" w:styleId="1226" w:customStyle="1">
    <w:name w:val="B3E741EDCF6F4017AE65E1837A050C5E"/>
  </w:style>
  <w:style w:type="paragraph" w:styleId="1227" w:customStyle="1">
    <w:name w:val="C7D70822E28F48299B9E5D1A0876AB2D"/>
  </w:style>
  <w:style w:type="paragraph" w:styleId="1228" w:customStyle="1">
    <w:name w:val="B948A3DB166B454AA6570A61CFB6DC2F"/>
  </w:style>
  <w:style w:type="paragraph" w:styleId="1229" w:customStyle="1">
    <w:name w:val="08358918E44A4B13AC4F2FB39DA42502"/>
  </w:style>
  <w:style w:type="paragraph" w:styleId="1230" w:customStyle="1">
    <w:name w:val="4C6B26BBE04C448394F1BF4596C19698"/>
  </w:style>
  <w:style w:type="paragraph" w:styleId="1231" w:customStyle="1">
    <w:name w:val="1E93FDC30A9C47DC9AD568D84073DA13"/>
  </w:style>
  <w:style w:type="paragraph" w:styleId="1232" w:customStyle="1">
    <w:name w:val="3FA067E24B55449C9AF076448D333C11"/>
  </w:style>
  <w:style w:type="paragraph" w:styleId="1233" w:customStyle="1">
    <w:name w:val="2759C9BC9745402A87BD2B8CDD9AED48"/>
  </w:style>
  <w:style w:type="paragraph" w:styleId="1234" w:customStyle="1">
    <w:name w:val="1A3D7D7F06A74665B09C520203AF2157"/>
  </w:style>
  <w:style w:type="paragraph" w:styleId="1235" w:customStyle="1">
    <w:name w:val="00B74C1FBECA4C90BF436A022C7AD3BF"/>
  </w:style>
  <w:style w:type="paragraph" w:styleId="1236" w:customStyle="1">
    <w:name w:val="C8F648308B0C4D04822B8A06D867FA92"/>
  </w:style>
  <w:style w:type="paragraph" w:styleId="1237" w:customStyle="1">
    <w:name w:val="94043CD24BBA4FD6A7BDACAAA0D04247"/>
  </w:style>
  <w:style w:type="paragraph" w:styleId="1238" w:customStyle="1">
    <w:name w:val="896480EAD7F34BA8810D02EA16CD9F47"/>
  </w:style>
  <w:style w:type="paragraph" w:styleId="1239" w:customStyle="1">
    <w:name w:val="12DCDC3E219F415591CC26BD0A86472D"/>
  </w:style>
  <w:style w:type="paragraph" w:styleId="1240" w:customStyle="1">
    <w:name w:val="5D8C3697A3AA448A82D5B5667E24B1B5"/>
  </w:style>
  <w:style w:type="paragraph" w:styleId="1241" w:customStyle="1">
    <w:name w:val="590E4FE92B724A008EF0103B114BC10E"/>
  </w:style>
  <w:style w:type="paragraph" w:styleId="1242" w:customStyle="1">
    <w:name w:val="0FDC0BEC03CA476C8E8F0A088AE85F2A"/>
  </w:style>
  <w:style w:type="paragraph" w:styleId="1243" w:customStyle="1">
    <w:name w:val="9A40A14122574D0C902D1711B1E27B99"/>
  </w:style>
  <w:style w:type="paragraph" w:styleId="1244" w:customStyle="1">
    <w:name w:val="79AA92E9386B4ADF948B81B9EA736BA7"/>
  </w:style>
  <w:style w:type="paragraph" w:styleId="1245" w:customStyle="1">
    <w:name w:val="2A4A0AC7A87B4803B480023F0956A6F2"/>
  </w:style>
  <w:style w:type="paragraph" w:styleId="1246" w:customStyle="1">
    <w:name w:val="D25E56ADFC0646F395838EA2848071F6"/>
  </w:style>
  <w:style w:type="paragraph" w:styleId="1247" w:customStyle="1">
    <w:name w:val="585868F3C8C64563B4A7C2C1745E4987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265-CE53-41C8-BDE5-F8377AF6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Врагов Михаил Константинович</dc:creator>
  <cp:keywords/>
  <dc:description/>
  <cp:lastModifiedBy>m.pozhidaeva</cp:lastModifiedBy>
  <cp:revision>33</cp:revision>
  <dcterms:created xsi:type="dcterms:W3CDTF">2025-07-23T10:13:00Z</dcterms:created>
  <dcterms:modified xsi:type="dcterms:W3CDTF">2026-06-24T13:55:16Z</dcterms:modified>
</cp:coreProperties>
</file>