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ind w:right="40"/>
        <w:spacing w:line="240" w:lineRule="atLeast"/>
        <w:rPr>
          <w:bCs/>
          <w:sz w:val="18"/>
          <w:szCs w:val="18"/>
        </w:rPr>
      </w:pP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910"/>
        <w:spacing w:before="0" w:after="0"/>
      </w:pPr>
      <w:r>
        <w:rPr>
          <w:color w:val="000000"/>
          <w:sz w:val="18"/>
          <w:szCs w:val="18"/>
        </w:rPr>
        <w:t xml:space="preserve">Государственный контракт №</w:t>
      </w:r>
      <w:r/>
    </w:p>
    <w:p>
      <w:pPr>
        <w:pStyle w:val="834"/>
        <w:jc w:val="center"/>
      </w:pPr>
      <w:r>
        <w:rPr>
          <w:b/>
          <w:bCs/>
          <w:sz w:val="18"/>
          <w:szCs w:val="18"/>
        </w:rPr>
        <w:t xml:space="preserve">на поставку </w:t>
      </w:r>
      <w:r>
        <w:rPr>
          <w:rStyle w:val="888"/>
          <w:rFonts w:ascii="Times New Roman" w:hAnsi="Times New Roman" w:eastAsia="Segoe UI" w:cs="Times New Roman"/>
          <w:b/>
          <w:bCs/>
          <w:color w:val="000000"/>
          <w:spacing w:val="4"/>
          <w:sz w:val="18"/>
          <w:szCs w:val="18"/>
        </w:rPr>
        <w:t xml:space="preserve">аппаратов высокого давления (мойка)</w:t>
      </w:r>
      <w:r/>
    </w:p>
    <w:p>
      <w:pPr>
        <w:pStyle w:val="83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</w: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95"/>
        <w:gridCol w:w="645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95" w:type="dxa"/>
            <w:vAlign w:val="top"/>
            <w:textDirection w:val="lrTb"/>
            <w:noWrap w:val="false"/>
          </w:tcPr>
          <w:p>
            <w:pPr>
              <w:pStyle w:val="933"/>
              <w:jc w:val="left"/>
              <w:keepNext/>
              <w:spacing w:before="0" w:after="0" w:line="240" w:lineRule="auto"/>
            </w:pPr>
            <w:r>
              <w:rPr>
                <w:sz w:val="18"/>
                <w:szCs w:val="18"/>
              </w:rPr>
              <w:t xml:space="preserve">Г. Пермь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53" w:type="dxa"/>
            <w:vAlign w:val="top"/>
            <w:textDirection w:val="lrTb"/>
            <w:noWrap w:val="false"/>
          </w:tcPr>
          <w:p>
            <w:pPr>
              <w:pStyle w:val="933"/>
              <w:jc w:val="right"/>
              <w:keepNext/>
              <w:spacing w:before="0" w:after="0" w:line="240" w:lineRule="auto"/>
            </w:pPr>
            <w:r>
              <w:rPr>
                <w:sz w:val="18"/>
                <w:szCs w:val="18"/>
              </w:rPr>
              <w:t xml:space="preserve">«»_____________2026</w:t>
            </w:r>
            <w:r>
              <w:rPr>
                <w:sz w:val="18"/>
                <w:szCs w:val="18"/>
              </w:rPr>
              <w:t xml:space="preserve">.</w:t>
            </w:r>
            <w:r/>
          </w:p>
        </w:tc>
      </w:tr>
    </w:tbl>
    <w:p>
      <w:pPr>
        <w:pStyle w:val="834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18"/>
          <w:szCs w:val="18"/>
        </w:rPr>
        <w:t xml:space="preserve">Территориальное управление Росимущества в Пермском крае, именуемое в дальнейшем «Заказчик», в лице руководителя Терри</w:t>
      </w:r>
      <w:r>
        <w:rPr>
          <w:sz w:val="18"/>
          <w:szCs w:val="18"/>
        </w:rPr>
        <w:t xml:space="preserve">ториального управления Мироновой Елены Владимировны, действующей на основании </w:t>
      </w:r>
      <w:r>
        <w:rPr>
          <w:sz w:val="18"/>
          <w:szCs w:val="18"/>
        </w:rPr>
        <w:t xml:space="preserve">Положения, утвержденного приказом Федерального агентства по управлению государственным имуществом от 23.06.2023 № 131</w:t>
      </w:r>
      <w:r>
        <w:rPr>
          <w:sz w:val="18"/>
          <w:szCs w:val="18"/>
        </w:rPr>
        <w:t xml:space="preserve">, с одной стороны, </w:t>
      </w:r>
      <w:r>
        <w:rPr>
          <w:sz w:val="18"/>
          <w:szCs w:val="18"/>
        </w:rPr>
        <w:t xml:space="preserve">______________________________________________________________________</w:t>
      </w:r>
      <w:r>
        <w:rPr>
          <w:sz w:val="18"/>
          <w:szCs w:val="18"/>
        </w:rPr>
        <w:t xml:space="preserve">, именуемый в дальнейшем </w:t>
      </w:r>
      <w:r>
        <w:rPr>
          <w:sz w:val="18"/>
          <w:szCs w:val="18"/>
        </w:rPr>
        <w:t xml:space="preserve">«Поставщик»</w:t>
      </w:r>
      <w:r>
        <w:rPr>
          <w:sz w:val="18"/>
          <w:szCs w:val="18"/>
        </w:rPr>
        <w:t xml:space="preserve">, в лице </w:t>
      </w:r>
      <w:r>
        <w:rPr>
          <w:sz w:val="18"/>
          <w:szCs w:val="18"/>
        </w:rPr>
        <w:t xml:space="preserve">________________________________________________________________________</w:t>
      </w:r>
      <w:r>
        <w:rPr>
          <w:sz w:val="18"/>
          <w:szCs w:val="18"/>
        </w:rPr>
        <w:t xml:space="preserve">,  действующего на основании </w:t>
      </w:r>
      <w:r>
        <w:rPr>
          <w:sz w:val="18"/>
          <w:szCs w:val="18"/>
        </w:rPr>
        <w:t xml:space="preserve">___________________________________________________, с другой стороны,</w:t>
      </w:r>
      <w:r>
        <w:rPr>
          <w:sz w:val="18"/>
          <w:szCs w:val="18"/>
        </w:rPr>
        <w:t xml:space="preserve"> с соблюдением требований Гражданского кодекса Российской Федерации, Фе</w:t>
      </w:r>
      <w:r>
        <w:rPr>
          <w:sz w:val="18"/>
          <w:szCs w:val="18"/>
        </w:rPr>
        <w:t xml:space="preserve">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вместе именуемые «Стороны», заключили настоящий </w:t>
      </w:r>
      <w:r>
        <w:rPr>
          <w:sz w:val="18"/>
          <w:szCs w:val="18"/>
        </w:rPr>
        <w:t xml:space="preserve">Государственный контракт (далее-Контракт</w:t>
      </w:r>
      <w:r>
        <w:rPr>
          <w:sz w:val="18"/>
          <w:szCs w:val="18"/>
        </w:rPr>
        <w:t xml:space="preserve">) о нижеследующем: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834"/>
        <w:ind w:firstLine="440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40"/>
        <w:jc w:val="center"/>
      </w:pPr>
      <w:r>
        <w:rPr>
          <w:b/>
          <w:bCs/>
          <w:smallCaps/>
          <w:sz w:val="18"/>
          <w:szCs w:val="18"/>
        </w:rPr>
        <w:t xml:space="preserve">1. ПРЕДМЕТ КОНТРАКТА</w:t>
      </w:r>
      <w:r/>
    </w:p>
    <w:p>
      <w:pPr>
        <w:pStyle w:val="834"/>
        <w:ind w:firstLine="567"/>
        <w:jc w:val="center"/>
        <w:rPr>
          <w:b/>
          <w:bCs/>
          <w:smallCaps/>
          <w:sz w:val="18"/>
          <w:szCs w:val="18"/>
        </w:rPr>
      </w:pPr>
      <w:r>
        <w:rPr>
          <w:b/>
          <w:bCs/>
          <w:smallCaps/>
          <w:sz w:val="18"/>
          <w:szCs w:val="18"/>
        </w:rPr>
      </w:r>
      <w:r>
        <w:rPr>
          <w:b/>
          <w:bCs/>
          <w:smallCaps/>
          <w:sz w:val="18"/>
          <w:szCs w:val="18"/>
        </w:rPr>
      </w:r>
      <w:r>
        <w:rPr>
          <w:b/>
          <w:bCs/>
          <w:smallCaps/>
          <w:sz w:val="18"/>
          <w:szCs w:val="18"/>
        </w:rPr>
      </w:r>
    </w:p>
    <w:p>
      <w:pPr>
        <w:pStyle w:val="834"/>
        <w:ind w:firstLine="4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Поставщик обязуется поставить товар согласно Приложению № 1 к Контракту ("Описание объекта закупки") и передать его Заказчику, а Заказчик обязуется принять товар и оплатить его.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>
        <w:rPr>
          <w:sz w:val="18"/>
          <w:szCs w:val="18"/>
        </w:rPr>
        <w:t xml:space="preserve">Поставка товара осуществляется силами и средствами Поставщика по адресу: 614045, край Пермский, город Пермь, улица Куйбышева, дом 6.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1.3. </w:t>
      </w:r>
      <w:r>
        <w:rPr>
          <w:sz w:val="18"/>
          <w:szCs w:val="18"/>
        </w:rPr>
        <w:t xml:space="preserve">Срок поставк</w:t>
      </w:r>
      <w:r>
        <w:rPr>
          <w:sz w:val="18"/>
          <w:szCs w:val="18"/>
        </w:rPr>
        <w:t xml:space="preserve">и товара: С момента заключения К</w:t>
      </w:r>
      <w:r>
        <w:rPr>
          <w:sz w:val="18"/>
          <w:szCs w:val="18"/>
        </w:rPr>
        <w:t xml:space="preserve">онтракта в течение 7 (Семи) рабочих дней.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1.4. </w:t>
      </w:r>
      <w:r>
        <w:rPr>
          <w:sz w:val="18"/>
          <w:szCs w:val="18"/>
        </w:rPr>
        <w:t xml:space="preserve">Страна происхождения товара: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4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834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2.КАЧЕСТВО </w:t>
      </w: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bCs/>
          <w:iCs/>
          <w:sz w:val="18"/>
          <w:szCs w:val="18"/>
        </w:rPr>
        <w:t xml:space="preserve">2.1. Качество поставляемого товара должно соответствовать требованиям, указанным в Приложении №1 к Контракту ("Описание объекта закупки ").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jc w:val="center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jc w:val="center"/>
        <w:rPr>
          <w:sz w:val="18"/>
          <w:szCs w:val="18"/>
        </w:rPr>
      </w:pPr>
      <w:r>
        <w:rPr>
          <w:b/>
          <w:bCs/>
          <w:iCs/>
          <w:sz w:val="18"/>
          <w:szCs w:val="18"/>
        </w:rPr>
        <w:t xml:space="preserve">3.ГАРАНТИЙНЫЙ СРОК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284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3.1. Гарантийный срок, установленный на товар, указан в Приложении № 1 к Контракту ("Описание объекта закупки").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284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3.2. Гарантийный срок начинает течь с момента передачи товара Заказчику.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284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3.3. 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недостатках товара.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284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3.4. На товар (комплектующее изделие), переданный Поставщиком взамен товара (комплектующего изделия), в котором в течение гарантийного срока были обнаружены недостатки </w:t>
      </w:r>
      <w:r>
        <w:fldChar w:fldCharType="begin"/>
      </w:r>
      <w:r>
        <w:instrText xml:space="preserve"> HYPERLINK "consultantplus://offline/ref=94D595CEA4EEC6448BB7645EF11D24CA92FDB7AA3409A4DCF7B0FE109F8CE199202DCE89C5404F6EOF41G"</w:instrText>
      </w:r>
      <w:r>
        <w:fldChar w:fldCharType="separate"/>
      </w:r>
      <w:r>
        <w:rPr>
          <w:rStyle w:val="889"/>
          <w:bCs/>
          <w:sz w:val="18"/>
          <w:szCs w:val="18"/>
        </w:rPr>
        <w:t xml:space="preserve">(статья 476 ГК РФ),</w:t>
      </w:r>
      <w:r>
        <w:fldChar w:fldCharType="end"/>
      </w:r>
      <w:r>
        <w:rPr>
          <w:bCs/>
          <w:sz w:val="18"/>
          <w:szCs w:val="18"/>
        </w:rPr>
        <w:t xml:space="preserve"> устанавливается гарантийный срок той же продолжительности, что и на замененный.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284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834"/>
        <w:ind w:firstLine="284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4. ЦЕНА КОНТРАКТА И ПОРЯДОК ОПЛАТЫ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284"/>
        <w:jc w:val="both"/>
        <w:rPr>
          <w:sz w:val="18"/>
          <w:szCs w:val="18"/>
        </w:rPr>
      </w:pPr>
      <w:r>
        <w:rPr>
          <w:bCs/>
          <w:iCs/>
          <w:sz w:val="18"/>
          <w:szCs w:val="18"/>
        </w:rPr>
        <w:t xml:space="preserve">4.1. Цена контракта составляет </w:t>
      </w:r>
      <w:r>
        <w:rPr>
          <w:b/>
          <w:bCs/>
          <w:iCs/>
          <w:sz w:val="18"/>
          <w:szCs w:val="18"/>
          <w:lang w:eastAsia="ru-RU"/>
        </w:rPr>
        <w:t xml:space="preserve">__________________</w:t>
      </w:r>
      <w:r>
        <w:rPr>
          <w:b/>
          <w:bCs/>
          <w:iCs/>
          <w:sz w:val="18"/>
          <w:szCs w:val="18"/>
          <w:lang w:eastAsia="ru-RU"/>
        </w:rPr>
        <w:t xml:space="preserve"> (</w:t>
      </w:r>
      <w:r>
        <w:rPr>
          <w:b/>
          <w:bCs/>
          <w:iCs/>
          <w:sz w:val="18"/>
          <w:szCs w:val="18"/>
          <w:lang w:eastAsia="ru-RU"/>
        </w:rPr>
        <w:t xml:space="preserve">________________________________</w:t>
      </w:r>
      <w:r>
        <w:rPr>
          <w:b/>
          <w:bCs/>
          <w:iCs/>
          <w:sz w:val="18"/>
          <w:szCs w:val="18"/>
          <w:lang w:eastAsia="ru-RU"/>
        </w:rPr>
        <w:t xml:space="preserve">),</w:t>
      </w:r>
      <w:r>
        <w:rPr>
          <w:bCs/>
          <w:iCs/>
          <w:sz w:val="18"/>
          <w:szCs w:val="18"/>
        </w:rPr>
        <w:t xml:space="preserve"> в том числе</w:t>
      </w:r>
      <w:r>
        <w:t xml:space="preserve"> </w:t>
      </w:r>
      <w:r>
        <w:rPr>
          <w:bCs/>
          <w:iCs/>
          <w:sz w:val="18"/>
          <w:szCs w:val="18"/>
        </w:rPr>
        <w:t xml:space="preserve">НДС/ НДС не облагается (заполняется при направлении проекта </w:t>
      </w:r>
      <w:r>
        <w:rPr>
          <w:bCs/>
          <w:iCs/>
          <w:sz w:val="18"/>
          <w:szCs w:val="18"/>
        </w:rPr>
        <w:t xml:space="preserve">Контракта</w:t>
      </w:r>
      <w:r>
        <w:rPr>
          <w:bCs/>
          <w:iCs/>
          <w:sz w:val="18"/>
          <w:szCs w:val="18"/>
        </w:rPr>
        <w:t xml:space="preserve">, в зависимости от системы налогообложения, применяемой Исполнителем)</w:t>
      </w:r>
      <w:r>
        <w:rPr>
          <w:bCs/>
          <w:iCs/>
          <w:sz w:val="18"/>
          <w:szCs w:val="18"/>
        </w:rPr>
        <w:t xml:space="preserve"> и включая</w:t>
      </w:r>
      <w:r>
        <w:rPr>
          <w:bCs/>
          <w:iCs/>
          <w:sz w:val="18"/>
          <w:szCs w:val="18"/>
        </w:rPr>
        <w:t xml:space="preserve"> </w:t>
      </w:r>
      <w:r>
        <w:rPr>
          <w:bCs/>
          <w:iCs/>
          <w:sz w:val="18"/>
          <w:szCs w:val="18"/>
        </w:rPr>
        <w:t xml:space="preserve">прочие расходы</w:t>
      </w:r>
      <w:r>
        <w:rPr>
          <w:bCs/>
          <w:iCs/>
          <w:sz w:val="18"/>
          <w:szCs w:val="18"/>
        </w:rPr>
        <w:t xml:space="preserve"> (доставка, разгрузка, установка, монтаж, наладка, обучение специалистов и др.).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284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4.2. Цена является твердой и определяется на весь срок исполнения контракта.</w:t>
      </w:r>
      <w:r>
        <w:rPr>
          <w:bCs/>
          <w:iCs/>
          <w:sz w:val="18"/>
          <w:szCs w:val="18"/>
        </w:rPr>
      </w:r>
      <w:r>
        <w:rPr>
          <w:bCs/>
          <w:iCs/>
          <w:sz w:val="18"/>
          <w:szCs w:val="18"/>
        </w:rPr>
      </w:r>
    </w:p>
    <w:p>
      <w:pPr>
        <w:pStyle w:val="834"/>
        <w:ind w:firstLine="284"/>
        <w:jc w:val="both"/>
        <w:rPr>
          <w:sz w:val="18"/>
          <w:szCs w:val="18"/>
        </w:rPr>
      </w:pPr>
      <w:r>
        <w:rPr>
          <w:bCs/>
          <w:iCs/>
          <w:sz w:val="18"/>
          <w:szCs w:val="18"/>
        </w:rPr>
        <w:t xml:space="preserve">4.2.1.</w:t>
      </w:r>
      <w:r>
        <w:t xml:space="preserve"> </w:t>
      </w:r>
      <w:r>
        <w:rPr>
          <w:bCs/>
          <w:iCs/>
          <w:sz w:val="18"/>
          <w:szCs w:val="18"/>
        </w:rPr>
        <w:t xml:space="preserve">Цена единицы Товара указывается в </w:t>
      </w:r>
      <w:r>
        <w:rPr>
          <w:bCs/>
          <w:iCs/>
          <w:sz w:val="18"/>
          <w:szCs w:val="18"/>
        </w:rPr>
        <w:t xml:space="preserve">Приложении</w:t>
      </w:r>
      <w:r>
        <w:rPr>
          <w:bCs/>
          <w:iCs/>
          <w:sz w:val="18"/>
          <w:szCs w:val="18"/>
        </w:rPr>
        <w:t xml:space="preserve"> № </w:t>
      </w:r>
      <w:r>
        <w:rPr>
          <w:bCs/>
          <w:iCs/>
          <w:sz w:val="18"/>
          <w:szCs w:val="18"/>
        </w:rPr>
        <w:t xml:space="preserve">2 «Спецификация»</w:t>
      </w:r>
      <w:r>
        <w:rPr>
          <w:bCs/>
          <w:iCs/>
          <w:sz w:val="18"/>
          <w:szCs w:val="18"/>
        </w:rPr>
        <w:t xml:space="preserve"> к настоящему Контракту.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284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4.3. </w:t>
      </w:r>
      <w:r>
        <w:rPr>
          <w:bCs/>
          <w:iCs/>
          <w:sz w:val="18"/>
          <w:szCs w:val="18"/>
        </w:rPr>
        <w:t xml:space="preserve">Цена контракта включает все расходы Поставщика, на выполнение </w:t>
      </w:r>
      <w:r>
        <w:rPr>
          <w:bCs/>
          <w:iCs/>
          <w:sz w:val="18"/>
          <w:szCs w:val="18"/>
        </w:rPr>
        <w:t xml:space="preserve">поставки товара</w:t>
      </w:r>
      <w:r>
        <w:rPr>
          <w:bCs/>
          <w:iCs/>
          <w:sz w:val="18"/>
          <w:szCs w:val="18"/>
        </w:rPr>
        <w:t xml:space="preserve"> </w:t>
      </w:r>
      <w:r>
        <w:rPr>
          <w:bCs/>
          <w:iCs/>
          <w:sz w:val="18"/>
          <w:szCs w:val="18"/>
        </w:rPr>
        <w:t xml:space="preserve">в полном объеме, в том числе стоимость Товара, расходы по упаковке, маркировке, подготовке сопроводительной документации, расходы на доставку, разгрузку, страхование, уплату таможенных пошлин, уплату налогов, сборов, другие обязательные платежи Поставщика.</w:t>
      </w:r>
      <w:r>
        <w:rPr>
          <w:bCs/>
          <w:iCs/>
          <w:sz w:val="18"/>
          <w:szCs w:val="18"/>
        </w:rPr>
      </w:r>
      <w:r>
        <w:rPr>
          <w:bCs/>
          <w:iCs/>
          <w:sz w:val="18"/>
          <w:szCs w:val="18"/>
        </w:rPr>
      </w:r>
    </w:p>
    <w:p>
      <w:pPr>
        <w:pStyle w:val="834"/>
        <w:ind w:firstLine="284"/>
        <w:jc w:val="both"/>
        <w:rPr>
          <w:sz w:val="18"/>
          <w:szCs w:val="18"/>
        </w:rPr>
      </w:pPr>
      <w:r>
        <w:rPr>
          <w:bCs/>
          <w:iCs/>
          <w:sz w:val="18"/>
          <w:szCs w:val="18"/>
        </w:rPr>
        <w:t xml:space="preserve">4.4. Расчеты по Контракту осуществляются в безналичном порядке платежными поручениями.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284"/>
        <w:jc w:val="both"/>
        <w:rPr>
          <w:sz w:val="18"/>
          <w:szCs w:val="18"/>
        </w:rPr>
      </w:pPr>
      <w:r>
        <w:rPr>
          <w:bCs/>
          <w:iCs/>
          <w:sz w:val="18"/>
          <w:szCs w:val="18"/>
        </w:rPr>
        <w:t xml:space="preserve">4.5. Обязательство Заказчика по оплате считается исполненным в момент зачисления денежных средств на счет Поставщика.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284"/>
        <w:jc w:val="both"/>
        <w:rPr>
          <w:sz w:val="18"/>
          <w:szCs w:val="18"/>
        </w:rPr>
      </w:pPr>
      <w:r>
        <w:rPr>
          <w:bCs/>
          <w:iCs/>
          <w:sz w:val="18"/>
          <w:szCs w:val="18"/>
        </w:rPr>
        <w:t xml:space="preserve">4.6. </w:t>
      </w:r>
      <w:r>
        <w:rPr>
          <w:bCs/>
          <w:iCs/>
          <w:sz w:val="18"/>
          <w:szCs w:val="18"/>
        </w:rPr>
        <w:t xml:space="preserve">Авансирование по Контракту не производится.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284"/>
        <w:jc w:val="both"/>
        <w:rPr>
          <w:sz w:val="18"/>
          <w:szCs w:val="18"/>
        </w:rPr>
      </w:pPr>
      <w:r>
        <w:rPr>
          <w:bCs/>
          <w:iCs/>
          <w:sz w:val="18"/>
          <w:szCs w:val="18"/>
        </w:rPr>
        <w:t xml:space="preserve">4.7. Товар, поставляемый Поставщиком, должен соответствовать обязательным требованиям «Описания объекта закупки».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284"/>
        <w:jc w:val="both"/>
        <w:rPr>
          <w:sz w:val="18"/>
          <w:szCs w:val="18"/>
        </w:rPr>
      </w:pPr>
      <w:r>
        <w:rPr>
          <w:bCs/>
          <w:iCs/>
          <w:sz w:val="18"/>
          <w:szCs w:val="18"/>
        </w:rPr>
        <w:t xml:space="preserve">4.8</w:t>
      </w:r>
      <w:r>
        <w:t xml:space="preserve"> </w:t>
      </w:r>
      <w:r>
        <w:rPr>
          <w:bCs/>
          <w:iCs/>
          <w:sz w:val="18"/>
          <w:szCs w:val="18"/>
        </w:rPr>
        <w:t xml:space="preserve">Оплата Заказчиком производится за фактически поставленный и принятый товар по безналичному расчету, путем перечисления д</w:t>
      </w:r>
      <w:r>
        <w:rPr>
          <w:bCs/>
          <w:iCs/>
          <w:sz w:val="18"/>
          <w:szCs w:val="18"/>
        </w:rPr>
        <w:t xml:space="preserve">енежных средств на расчётный счёт Поставщика в течение 7 (семи) рабочих дней с даты подписания заказчиком документа о приемке, на основании выставленного счета, счет-фактуры (в случае работы с НДС) акта приема-передачи товара и товарной накладной.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284"/>
        <w:jc w:val="both"/>
        <w:rPr>
          <w:sz w:val="18"/>
          <w:szCs w:val="18"/>
        </w:rPr>
      </w:pPr>
      <w:r>
        <w:rPr>
          <w:bCs/>
          <w:iCs/>
          <w:sz w:val="18"/>
          <w:szCs w:val="18"/>
        </w:rPr>
        <w:t xml:space="preserve">4.9. </w:t>
      </w:r>
      <w:r>
        <w:rPr>
          <w:bCs/>
          <w:iCs/>
          <w:sz w:val="18"/>
          <w:szCs w:val="18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</w:r>
      <w:r>
        <w:rPr>
          <w:bCs/>
          <w:iCs/>
          <w:sz w:val="18"/>
          <w:szCs w:val="18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4.1</w:t>
      </w:r>
      <w:r>
        <w:rPr>
          <w:sz w:val="18"/>
          <w:szCs w:val="18"/>
        </w:rPr>
        <w:t xml:space="preserve">0</w:t>
      </w:r>
      <w:r>
        <w:rPr>
          <w:sz w:val="18"/>
          <w:szCs w:val="18"/>
        </w:rPr>
        <w:t xml:space="preserve">.</w:t>
      </w:r>
      <w:r>
        <w:t xml:space="preserve"> </w:t>
      </w:r>
      <w:r>
        <w:rPr>
          <w:sz w:val="18"/>
          <w:szCs w:val="18"/>
        </w:rPr>
        <w:t xml:space="preserve">Источник фин</w:t>
      </w:r>
      <w:r>
        <w:rPr>
          <w:sz w:val="18"/>
          <w:szCs w:val="18"/>
        </w:rPr>
        <w:t xml:space="preserve">ансирования – федеральный бюдже</w:t>
      </w:r>
      <w:r>
        <w:rPr>
          <w:sz w:val="18"/>
          <w:szCs w:val="18"/>
        </w:rPr>
        <w:t xml:space="preserve">т.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p>
      <w:pPr>
        <w:pStyle w:val="834"/>
        <w:jc w:val="center"/>
        <w:rPr>
          <w:sz w:val="18"/>
          <w:szCs w:val="18"/>
        </w:rPr>
      </w:pPr>
      <w:r>
        <w:rPr>
          <w:b/>
          <w:sz w:val="18"/>
          <w:szCs w:val="18"/>
        </w:rPr>
        <w:t xml:space="preserve">5.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ОБЯЗАННОСТИ СТОРОН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.1. Заказчик обязуется: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.1.1. Оплатить Товар на условиях, предусмотренных п.</w:t>
      </w:r>
      <w:r>
        <w:rPr>
          <w:sz w:val="18"/>
          <w:szCs w:val="18"/>
        </w:rPr>
        <w:t xml:space="preserve"> 4.1 и п.4.8</w:t>
      </w:r>
      <w:r>
        <w:rPr>
          <w:sz w:val="18"/>
          <w:szCs w:val="18"/>
        </w:rPr>
        <w:t xml:space="preserve"> настоящего контракта.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.1.2. Принять Товар по акту приема-передачи, товарной накладной.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.2.  Поставщик обязуется: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.2.1. Осуществлять комплекс мер по качественной поставке Товара.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.2.2. Поставить Товар на склад Заказчика в срок, установленный настоящим контрактом.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.2.3. Подготовить, подписать и передать следующие документы: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•</w:t>
        <w:tab/>
        <w:t xml:space="preserve">товарную накладную по форме «ТОРГ 12» в момент отгрузки (фактической передачи) Товара Заказчику;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•</w:t>
        <w:tab/>
        <w:t xml:space="preserve">счёт;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•</w:t>
        <w:tab/>
        <w:t xml:space="preserve">счет-фактуру (в случае работы с НДС);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•</w:t>
        <w:tab/>
        <w:t xml:space="preserve">акт приема-передачи товара не позднее 5 (пяти) календарных дней со дня отгрузки (фактической передачи) Товара;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•</w:t>
        <w:tab/>
        <w:t xml:space="preserve">документы об обеспечении исполнения гарантийных обязательств по Контракту.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.2.4. Обеспечить полную комплектность, сохранность, функциональность Товара.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jc w:val="center"/>
        <w:widowControl w:val="off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834"/>
        <w:jc w:val="center"/>
        <w:widowControl w:val="off"/>
      </w:pPr>
      <w:r>
        <w:rPr>
          <w:b/>
          <w:bCs/>
          <w:sz w:val="18"/>
          <w:szCs w:val="18"/>
        </w:rPr>
        <w:t xml:space="preserve">6</w:t>
      </w:r>
      <w:r>
        <w:rPr>
          <w:b/>
          <w:bCs/>
          <w:sz w:val="18"/>
          <w:szCs w:val="18"/>
        </w:rPr>
        <w:t xml:space="preserve">. ПРИЕМКА ПОСТАВЛЯЕМОГО ТОВАРА </w:t>
      </w:r>
      <w:r/>
    </w:p>
    <w:p>
      <w:pPr>
        <w:pStyle w:val="834"/>
        <w:ind w:firstLine="426"/>
        <w:keepNext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6</w:t>
      </w:r>
      <w:r>
        <w:rPr>
          <w:bCs/>
          <w:iCs/>
          <w:sz w:val="18"/>
          <w:szCs w:val="18"/>
        </w:rPr>
        <w:t xml:space="preserve">.1.</w:t>
        <w:tab/>
        <w:t xml:space="preserve">Поставка Товара осуществляется в течение рабочего времени Заказчика, пн.-чт. с 09:00 до 18:00, пт. с 09:00 до 17:00 местного времени.</w:t>
      </w:r>
      <w:r>
        <w:rPr>
          <w:bCs/>
          <w:iCs/>
          <w:sz w:val="18"/>
          <w:szCs w:val="18"/>
        </w:rPr>
      </w:r>
      <w:r>
        <w:rPr>
          <w:bCs/>
          <w:iCs/>
          <w:sz w:val="18"/>
          <w:szCs w:val="18"/>
        </w:rPr>
      </w:r>
    </w:p>
    <w:p>
      <w:pPr>
        <w:pStyle w:val="834"/>
        <w:ind w:firstLine="426"/>
        <w:keepNext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6</w:t>
      </w:r>
      <w:r>
        <w:rPr>
          <w:bCs/>
          <w:iCs/>
          <w:sz w:val="18"/>
          <w:szCs w:val="18"/>
        </w:rPr>
        <w:t xml:space="preserve">.2.</w:t>
        <w:tab/>
        <w:t xml:space="preserve">Доставка осуществляется силами и за счет собственных средств Поставщика на склад Заказчика по адресу: 614045, край Пермский, город Пермь, улица Куйбышева, дом 6.</w:t>
      </w:r>
      <w:r>
        <w:rPr>
          <w:bCs/>
          <w:iCs/>
          <w:sz w:val="18"/>
          <w:szCs w:val="18"/>
        </w:rPr>
      </w:r>
      <w:r>
        <w:rPr>
          <w:bCs/>
          <w:iCs/>
          <w:sz w:val="18"/>
          <w:szCs w:val="18"/>
        </w:rPr>
      </w:r>
    </w:p>
    <w:p>
      <w:pPr>
        <w:pStyle w:val="834"/>
        <w:ind w:firstLine="426"/>
        <w:keepNext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6</w:t>
      </w:r>
      <w:r>
        <w:rPr>
          <w:bCs/>
          <w:iCs/>
          <w:sz w:val="18"/>
          <w:szCs w:val="18"/>
        </w:rPr>
        <w:t xml:space="preserve">.3.</w:t>
        <w:tab/>
        <w:t xml:space="preserve">В случае поставки Товара без сопроводительных документов, предусмотренных Контрактом, Заказчик не принимает Товар и возвращает его Поставщику за его счет.</w:t>
      </w:r>
      <w:r>
        <w:rPr>
          <w:bCs/>
          <w:iCs/>
          <w:sz w:val="18"/>
          <w:szCs w:val="18"/>
        </w:rPr>
      </w:r>
      <w:r>
        <w:rPr>
          <w:bCs/>
          <w:iCs/>
          <w:sz w:val="18"/>
          <w:szCs w:val="18"/>
        </w:rPr>
      </w:r>
    </w:p>
    <w:p>
      <w:pPr>
        <w:pStyle w:val="834"/>
        <w:ind w:firstLine="426"/>
        <w:keepNext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6</w:t>
      </w:r>
      <w:r>
        <w:rPr>
          <w:bCs/>
          <w:iCs/>
          <w:sz w:val="18"/>
          <w:szCs w:val="18"/>
        </w:rPr>
        <w:t xml:space="preserve">.4.</w:t>
        <w:tab/>
        <w:t xml:space="preserve">Товар, не указанный в товарной накладной возвращается Поставщику. По результатам проверки товара по количеству, ассортименту Заказчик делает отметку в товарной накладной о фактически доставленном товаре.</w:t>
      </w:r>
      <w:r>
        <w:rPr>
          <w:bCs/>
          <w:iCs/>
          <w:sz w:val="18"/>
          <w:szCs w:val="18"/>
        </w:rPr>
      </w:r>
      <w:r>
        <w:rPr>
          <w:bCs/>
          <w:iCs/>
          <w:sz w:val="18"/>
          <w:szCs w:val="18"/>
        </w:rPr>
      </w:r>
    </w:p>
    <w:p>
      <w:pPr>
        <w:pStyle w:val="834"/>
        <w:ind w:firstLine="426"/>
        <w:keepNext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6</w:t>
      </w:r>
      <w:r>
        <w:rPr>
          <w:bCs/>
          <w:iCs/>
          <w:sz w:val="18"/>
          <w:szCs w:val="18"/>
        </w:rPr>
        <w:t xml:space="preserve">.5.</w:t>
        <w:tab/>
        <w:t xml:space="preserve">Для проверки количества и качества поставленного товара Заказчик проводит экспертизу, в т.ч. оценивает качество поставленного товара. Экспертиза товара может проводиться Заказчиком своими силами или с привлечением экспертов (экспертных организаций). </w:t>
      </w:r>
      <w:r>
        <w:rPr>
          <w:bCs/>
          <w:iCs/>
          <w:sz w:val="18"/>
          <w:szCs w:val="18"/>
        </w:rPr>
      </w:r>
      <w:r>
        <w:rPr>
          <w:bCs/>
          <w:iCs/>
          <w:sz w:val="18"/>
          <w:szCs w:val="18"/>
        </w:rPr>
      </w:r>
    </w:p>
    <w:p>
      <w:pPr>
        <w:pStyle w:val="834"/>
        <w:ind w:firstLine="426"/>
        <w:keepNext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Результаты такой экспертизы оформляются в виде Заключения о приемке поставленного товара, которое подписывается Заказчиком или экспертом, уполномоченным представителем экспертной организации (в случае привлечения).</w:t>
      </w:r>
      <w:r>
        <w:rPr>
          <w:bCs/>
          <w:iCs/>
          <w:sz w:val="18"/>
          <w:szCs w:val="18"/>
        </w:rPr>
      </w:r>
      <w:r>
        <w:rPr>
          <w:bCs/>
          <w:iCs/>
          <w:sz w:val="18"/>
          <w:szCs w:val="18"/>
        </w:rPr>
      </w:r>
    </w:p>
    <w:p>
      <w:pPr>
        <w:pStyle w:val="834"/>
        <w:ind w:firstLine="426"/>
        <w:keepNext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указываются предложения об устранении данных нарушений, в том числе с указанием срока их устранения.</w:t>
      </w:r>
      <w:r>
        <w:rPr>
          <w:bCs/>
          <w:iCs/>
          <w:sz w:val="18"/>
          <w:szCs w:val="18"/>
        </w:rPr>
      </w:r>
      <w:r>
        <w:rPr>
          <w:bCs/>
          <w:iCs/>
          <w:sz w:val="18"/>
          <w:szCs w:val="18"/>
        </w:rPr>
      </w:r>
    </w:p>
    <w:p>
      <w:pPr>
        <w:pStyle w:val="834"/>
        <w:ind w:firstLine="426"/>
        <w:keepNext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6</w:t>
      </w:r>
      <w:r>
        <w:rPr>
          <w:bCs/>
          <w:iCs/>
          <w:sz w:val="18"/>
          <w:szCs w:val="18"/>
        </w:rPr>
        <w:t xml:space="preserve">.6.</w:t>
        <w:tab/>
        <w:t xml:space="preserve">Заказчик в течение 10 (десяти) рабочих дней со дня получения документов, указанных в п. 4.2.3. Контракта, рас</w:t>
      </w:r>
      <w:r>
        <w:rPr>
          <w:bCs/>
          <w:iCs/>
          <w:sz w:val="18"/>
          <w:szCs w:val="18"/>
        </w:rPr>
        <w:t xml:space="preserve">сматривает отчетные документы и осуществляет экспертизу поставленного товара по Контракту на предмет соответствия их объема, качества требованиям Контракта и Технического задания и направляет Поставщику подписанный Заказчиком 1 (один) экземпляр акта приема</w:t>
      </w:r>
      <w:r>
        <w:rPr>
          <w:bCs/>
          <w:iCs/>
          <w:sz w:val="18"/>
          <w:szCs w:val="18"/>
        </w:rPr>
        <w:t xml:space="preserve">-передачи поставленного товара, либо запрос о предоставлении разъяснений результатов поставки Товара, или мотивированный отказ от принятия поставленного Товара, или Заключение с перечнем выявленных недостатков, необходимых доработок и сроком их устранения.</w:t>
      </w:r>
      <w:r>
        <w:rPr>
          <w:bCs/>
          <w:iCs/>
          <w:sz w:val="18"/>
          <w:szCs w:val="18"/>
        </w:rPr>
      </w:r>
      <w:r>
        <w:rPr>
          <w:bCs/>
          <w:iCs/>
          <w:sz w:val="18"/>
          <w:szCs w:val="18"/>
        </w:rPr>
      </w:r>
    </w:p>
    <w:p>
      <w:pPr>
        <w:pStyle w:val="834"/>
        <w:ind w:firstLine="426"/>
        <w:keepNext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6</w:t>
      </w:r>
      <w:r>
        <w:rPr>
          <w:bCs/>
          <w:iCs/>
          <w:sz w:val="18"/>
          <w:szCs w:val="18"/>
        </w:rPr>
        <w:t xml:space="preserve">.7.</w:t>
        <w:tab/>
        <w:t xml:space="preserve">В случае не подписания акт</w:t>
      </w:r>
      <w:r>
        <w:rPr>
          <w:bCs/>
          <w:iCs/>
          <w:sz w:val="18"/>
          <w:szCs w:val="18"/>
        </w:rPr>
        <w:t xml:space="preserve">а приема-передачи поставленного товара или не предоставления Заказчиком мотивированного отказа от подписания акта приема-передачи поставленного товара в установленный в пункте 5.6. Контракта срок, товар считается принятым и подлежит оплате в полном объеме.</w:t>
      </w:r>
      <w:r>
        <w:rPr>
          <w:bCs/>
          <w:iCs/>
          <w:sz w:val="18"/>
          <w:szCs w:val="18"/>
        </w:rPr>
      </w:r>
      <w:r>
        <w:rPr>
          <w:bCs/>
          <w:iCs/>
          <w:sz w:val="18"/>
          <w:szCs w:val="18"/>
        </w:rPr>
      </w:r>
    </w:p>
    <w:p>
      <w:pPr>
        <w:pStyle w:val="834"/>
        <w:ind w:firstLine="426"/>
        <w:keepNext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6</w:t>
      </w:r>
      <w:r>
        <w:rPr>
          <w:bCs/>
          <w:iCs/>
          <w:sz w:val="18"/>
          <w:szCs w:val="18"/>
        </w:rPr>
        <w:t xml:space="preserve">.8.</w:t>
        <w:tab/>
        <w:t xml:space="preserve">Право собственности на Товар переходит от Поставщика Заказчику с даты подписания акта приема-передачи и товарной накладной.</w:t>
      </w:r>
      <w:r>
        <w:rPr>
          <w:bCs/>
          <w:iCs/>
          <w:sz w:val="18"/>
          <w:szCs w:val="18"/>
        </w:rPr>
      </w:r>
      <w:r>
        <w:rPr>
          <w:bCs/>
          <w:iCs/>
          <w:sz w:val="18"/>
          <w:szCs w:val="18"/>
        </w:rPr>
      </w:r>
    </w:p>
    <w:p>
      <w:pPr>
        <w:pStyle w:val="834"/>
        <w:jc w:val="center"/>
        <w:keepNext/>
        <w:rPr>
          <w:b/>
          <w:bCs/>
          <w:iCs/>
          <w:color w:val="000000"/>
          <w:sz w:val="18"/>
          <w:szCs w:val="18"/>
        </w:rPr>
      </w:pPr>
      <w:r>
        <w:rPr>
          <w:b/>
          <w:bCs/>
          <w:iCs/>
          <w:color w:val="000000"/>
          <w:sz w:val="18"/>
          <w:szCs w:val="18"/>
        </w:rPr>
      </w:r>
      <w:r>
        <w:rPr>
          <w:b/>
          <w:bCs/>
          <w:iCs/>
          <w:color w:val="000000"/>
          <w:sz w:val="18"/>
          <w:szCs w:val="18"/>
        </w:rPr>
      </w:r>
      <w:r>
        <w:rPr>
          <w:b/>
          <w:bCs/>
          <w:iCs/>
          <w:color w:val="000000"/>
          <w:sz w:val="18"/>
          <w:szCs w:val="18"/>
        </w:rPr>
      </w:r>
    </w:p>
    <w:p>
      <w:pPr>
        <w:pStyle w:val="834"/>
        <w:jc w:val="center"/>
        <w:keepNext/>
      </w:pPr>
      <w:r>
        <w:rPr>
          <w:b/>
          <w:bCs/>
          <w:iCs/>
          <w:color w:val="000000"/>
          <w:sz w:val="18"/>
          <w:szCs w:val="18"/>
        </w:rPr>
        <w:t xml:space="preserve">7</w:t>
      </w:r>
      <w:r>
        <w:rPr>
          <w:b/>
          <w:bCs/>
          <w:iCs/>
          <w:color w:val="000000"/>
          <w:sz w:val="18"/>
          <w:szCs w:val="18"/>
        </w:rPr>
        <w:t xml:space="preserve">. ОТВЕТСТВЕННОСТЬ СТОРОН</w:t>
      </w:r>
      <w:r/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</w:t>
      </w:r>
      <w:r>
        <w:rPr>
          <w:sz w:val="18"/>
          <w:szCs w:val="18"/>
        </w:rPr>
        <w:t xml:space="preserve">.1.</w:t>
      </w:r>
      <w:r>
        <w:rPr>
          <w:sz w:val="18"/>
          <w:szCs w:val="18"/>
        </w:rPr>
        <w:t xml:space="preserve"> За нарушение обязательств по настоящему Контракту Поставщик несет имущественную ответственность в виде уплаты штрафов, пеней и убытков в соответствии с нормами Закона о контрактной системе, постановлением Правительства Российской Федерации от 30.08.2017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</w:t>
      </w:r>
      <w:r>
        <w:rPr>
          <w:sz w:val="18"/>
          <w:szCs w:val="18"/>
        </w:rPr>
        <w:t xml:space="preserve">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570 и признании утратившим силу постановления Правительства Российской Федерации от 25 ноября 2013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1063» (далее – Правила).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</w:t>
      </w:r>
      <w:r>
        <w:rPr>
          <w:sz w:val="18"/>
          <w:szCs w:val="18"/>
        </w:rPr>
        <w:t xml:space="preserve">.2. Уплата штрафов, пеней по настоя</w:t>
      </w:r>
      <w:r>
        <w:rPr>
          <w:sz w:val="18"/>
          <w:szCs w:val="18"/>
        </w:rPr>
        <w:t xml:space="preserve">щему Контракту и/или возмещение причиненных убытков не освобождает виновную сторону от выполнения обязательств по Контракту. Убытки, причиненные нарушением обязательств по настоящему Контракту, возмещаются Поставщиком в полном объеме сверх пеней и штрафов.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</w:t>
      </w:r>
      <w:r>
        <w:rPr>
          <w:sz w:val="18"/>
          <w:szCs w:val="18"/>
        </w:rPr>
        <w:t xml:space="preserve">.3. Стороны Контракта освобождаются от ответственности за частичное или полное невыполнение обязательств по Контракту, если это неисп</w:t>
      </w:r>
      <w:r>
        <w:rPr>
          <w:sz w:val="18"/>
          <w:szCs w:val="18"/>
        </w:rPr>
        <w:t xml:space="preserve">олнение явилось следствием обстоятельств непреодолимой силы (крайней необходимости). При невозможности выполнения Контракта по указанным основаниям сторона, которая не может выполнять условия Контракта, должна письменно уведомить другую сторону и представи</w:t>
      </w:r>
      <w:r>
        <w:rPr>
          <w:sz w:val="18"/>
          <w:szCs w:val="18"/>
        </w:rPr>
        <w:t xml:space="preserve">ть документы Торгово-Промышленной Палаты, подтверждающие наступление обстоятельств непреодолимой силы. При продолжительности действия обстоятельств непреодолимой силы на срок более 60 (Шестьдесят) календарных дней Стороны имеют право расторгнуть Контракт.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</w:t>
      </w:r>
      <w:r>
        <w:rPr>
          <w:sz w:val="18"/>
          <w:szCs w:val="18"/>
        </w:rPr>
        <w:t xml:space="preserve">.4. Уплата штрафа, пеней и убытков за нарушение обязательств по Контракту производится Поставщиком на основании требования Заказчика. Срок рассмотрения требования и уплаты штрафа, пеней и убыт</w:t>
      </w:r>
      <w:r>
        <w:rPr>
          <w:sz w:val="18"/>
          <w:szCs w:val="18"/>
        </w:rPr>
        <w:t xml:space="preserve">ков – 10 (Десять) календарных дней с момента получения требования. Уплата штрафа, пени и убытков производится путем перечисления денежных средств на счет, указанный в требовании. Если штраф, пени и убытки не будут перечислены в указанный срок, Заказчик впр</w:t>
      </w:r>
      <w:r>
        <w:rPr>
          <w:sz w:val="18"/>
          <w:szCs w:val="18"/>
        </w:rPr>
        <w:t xml:space="preserve">аве произвести зачет обязательств по уплате неустойки в счет оплаты за товар по Контракту, в соответствии со ст.  410 Гражданского кодекса РФ, при этом требование, направленное в соответствии с настоящим пунктом, является одновременно заявлением о зачете.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7</w:t>
      </w:r>
      <w:r>
        <w:rPr>
          <w:sz w:val="18"/>
          <w:szCs w:val="18"/>
        </w:rPr>
        <w:t xml:space="preserve">.5. За каждый факт неисполне</w:t>
      </w:r>
      <w:r>
        <w:rPr>
          <w:sz w:val="18"/>
          <w:szCs w:val="18"/>
        </w:rPr>
        <w:t xml:space="preserve">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- 10 процентов цены контракта (этапа) в случае, если цена контракта (этапа) не превышает 3 млн. рублей;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- 5 процентов цены контракта (этапа) в случае, если цена контракта (этапа) составляет от 3 млн. рублей до 50 млн.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- 1 процент цены контракта (этапа) в случае, если цена контракта (этапа) составляет от 50 млн. рублей до 100 млн.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- 0,5 процента цены контракта (этапа) в случае, если цена контракта (этапа) составляет от 100 млн. рублей до 500 млн.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- 0,4 процента цены контракта (этапа) в случае, если цена контракта (этапа) составляет от 500 млн. рублей до 1 млрд.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- 0,3 процента цены контракта (этапа) в случае, если цена контракта (этапа) составляет от 1 млрд. рублей до 2 млрд.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- 0,25 процента цены контракта (этапа) в случае, если цена контракта (этапа) составляет от 2 млрд. рублей до 5 млрд.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- 0,2 процента цены контракта (этапа) в случае, если цена контракта (этапа) составляет от 5 млрд. рублей до 10 млрд.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- 0,1 процента цены контракта (этапа) в случае, если цена контракта (этапа) превышает 10 млрд. рублей.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</w:t>
      </w:r>
      <w:r>
        <w:rPr>
          <w:sz w:val="18"/>
          <w:szCs w:val="18"/>
        </w:rPr>
        <w:t xml:space="preserve">.6.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следующем порядке: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а) 1000 рублей, если цена Контракта не превышает 3 млн. рублей;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г) 100000 рублей, если цена Контракта превышает 100 млн. рублей.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</w:t>
      </w:r>
      <w:r>
        <w:rPr>
          <w:sz w:val="18"/>
          <w:szCs w:val="18"/>
        </w:rPr>
        <w:t xml:space="preserve">.7.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а) 1000 рублей, если цена Контракта не превышает 3 млн.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г) 100000 рублей, если цена Контракта превышает 100 млн. рублей.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</w:t>
      </w:r>
      <w:r>
        <w:rPr>
          <w:sz w:val="18"/>
          <w:szCs w:val="18"/>
        </w:rPr>
        <w:t xml:space="preserve">.8. За нарушение обязательств, предусматривающих срок исполнения, Заказчиком начисляется пеня за каждый день просрочки исполнения Поставщиком обязательства, предусмотренного Контрактом, начиная со </w:t>
      </w:r>
      <w:r>
        <w:rPr>
          <w:sz w:val="18"/>
          <w:szCs w:val="18"/>
        </w:rPr>
        <w:t xml:space="preserve">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</w:t>
      </w:r>
      <w:r>
        <w:rPr>
          <w:sz w:val="18"/>
          <w:szCs w:val="18"/>
        </w:rPr>
        <w:t xml:space="preserve">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и настоящим Контрактом установлен иной порядок начисления пени.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</w:t>
      </w:r>
      <w:r>
        <w:rPr>
          <w:sz w:val="18"/>
          <w:szCs w:val="18"/>
        </w:rPr>
        <w:t xml:space="preserve">.9.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</w:t>
      </w:r>
      <w:r>
        <w:rPr>
          <w:sz w:val="18"/>
          <w:szCs w:val="18"/>
        </w:rPr>
        <w:t xml:space="preserve">.10. В случае просрочки исполнения Заказчиком обязательств, предусмотренных Контрактом, Поставщик вправе потребовать уплаты пеней. Пеня начисляется за каждый день просрочки исполнения обязательства, предусмотренного К</w:t>
      </w:r>
      <w:r>
        <w:rPr>
          <w:sz w:val="18"/>
          <w:szCs w:val="18"/>
        </w:rPr>
        <w:t xml:space="preserve">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1/300 действующей на дату уплаты пеней ключевой ставки Банка России от не уплаченной в срок суммы.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</w:t>
      </w:r>
      <w:r>
        <w:rPr>
          <w:sz w:val="18"/>
          <w:szCs w:val="18"/>
        </w:rPr>
        <w:t xml:space="preserve">.11. Применение пред</w:t>
      </w:r>
      <w:r>
        <w:rPr>
          <w:sz w:val="18"/>
          <w:szCs w:val="18"/>
        </w:rPr>
        <w:t xml:space="preserve">усмотренных настоящим разделом санкций не лишает Заказчика права на возмещение в полном объеме ущерба, возникшего в результате неисполнения (ненадлежащего исполнения) Поставщиком своих обязательств, в том числе, за расторжение Контракта по вине Поставщика.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</w:t>
      </w:r>
      <w:r>
        <w:rPr>
          <w:sz w:val="18"/>
          <w:szCs w:val="18"/>
        </w:rPr>
        <w:t xml:space="preserve">.12. В случае нарушения Поставщиком обязательств по настоящему Контракту, Заказчик вправе удовлетворить требования за счет Обеспечения по настоящему Контракту.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При предоставлении обеспечения в виде банковской гарантии, Заказчик предъявляет требование банку, выдавшему банковскую гарантию в порядке, предусмотренном условиями банковской гарантии и законом.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При предоставлении обеспечения в виде внесения денежных средств на счет Заказчика, последний на основании одностороннего заявления вправе произвести зачет встречных однородных требований в соответствии со ст. 410 ГК РФ.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</w:t>
      </w:r>
      <w:r>
        <w:rPr>
          <w:sz w:val="18"/>
          <w:szCs w:val="18"/>
        </w:rPr>
        <w:t xml:space="preserve">.13. За каждый</w:t>
      </w:r>
      <w:r>
        <w:rPr>
          <w:sz w:val="18"/>
          <w:szCs w:val="18"/>
        </w:rPr>
        <w:t xml:space="preserve">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</w:t>
      </w:r>
      <w:r>
        <w:rPr>
          <w:sz w:val="18"/>
          <w:szCs w:val="18"/>
        </w:rPr>
        <w:t xml:space="preserve">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а) в случае, если цена контракта не превышает начальную (максимальную) цену контракта: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10 процентов начальной (максимальной) цены контракта, если цена контракта не превышает 3 млн. рублей;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б) в случае, если цена контракта превышает начальную (максимальную) цену контракта: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10 процентов цены контракта, если цена контракта не превышает 3 млн. рублей;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 процентов цены контракта, если цена контракта составляет от 3 млн. рублей до 50 млн. рублей (включительно);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 процент цены контракта, если цена контракта составляет от 50 млн. рублей до</w:t>
      </w:r>
      <w:r>
        <w:rPr>
          <w:sz w:val="18"/>
          <w:szCs w:val="18"/>
        </w:rPr>
        <w:t xml:space="preserve"> 100 млн. рублей (включительно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center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8</w:t>
      </w:r>
      <w:r>
        <w:rPr>
          <w:b/>
          <w:bCs/>
          <w:color w:val="000000"/>
          <w:sz w:val="18"/>
          <w:szCs w:val="18"/>
        </w:rPr>
        <w:t xml:space="preserve">.</w:t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b/>
          <w:bCs/>
          <w:color w:val="000000"/>
          <w:sz w:val="18"/>
          <w:szCs w:val="18"/>
        </w:rPr>
        <w:t xml:space="preserve">ФОРС-МАЖОРНЫЕ ОБСТОЯТЕЛЬСТВА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8</w:t>
      </w:r>
      <w:r>
        <w:rPr>
          <w:bCs/>
          <w:color w:val="000000"/>
          <w:sz w:val="18"/>
          <w:szCs w:val="18"/>
        </w:rPr>
        <w:t xml:space="preserve">.1.</w:t>
        <w:tab/>
        <w:t xml:space="preserve">Ни одна из Сторон не несет перед другой ответственность за полное или частичное невыполнение любых условий настоящего Контракта, если невыполнение будет являться следствием событий непреодолимой силы, возникших после подписания настоящего Контракта.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8</w:t>
      </w:r>
      <w:r>
        <w:rPr>
          <w:bCs/>
          <w:color w:val="000000"/>
          <w:sz w:val="18"/>
          <w:szCs w:val="18"/>
        </w:rPr>
        <w:t xml:space="preserve">.2.</w:t>
        <w:tab/>
        <w:t xml:space="preserve">Если любое из таких обстоятельств непосредственно повлияет на исполнение условий Контракта в установленный срок, то этот срок соразмерно отодвигается на время действия соответствующего обстоятельства.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8</w:t>
      </w:r>
      <w:r>
        <w:rPr>
          <w:bCs/>
          <w:color w:val="000000"/>
          <w:sz w:val="18"/>
          <w:szCs w:val="18"/>
        </w:rPr>
        <w:t xml:space="preserve">.3.</w:t>
        <w:tab/>
        <w:t xml:space="preserve">Если указанные обстоятельства продолжаются более 1 (Одного) месяца, каждая Сторона имеет право на досрочное расторжение Контракта. В этом случае стороны производят взаиморасчеты.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8</w:t>
      </w:r>
      <w:r>
        <w:rPr>
          <w:bCs/>
          <w:color w:val="000000"/>
          <w:sz w:val="18"/>
          <w:szCs w:val="18"/>
        </w:rPr>
        <w:t xml:space="preserve">.4.</w:t>
        <w:tab/>
        <w:t xml:space="preserve">Сторона, подвергшаяся воздействию форс-мажорных обстоятельств, должна не позднее чем через 10 (десять) календарных дней с момента их наступления и прекра</w:t>
      </w:r>
      <w:r>
        <w:rPr>
          <w:bCs/>
          <w:color w:val="000000"/>
          <w:sz w:val="18"/>
          <w:szCs w:val="18"/>
        </w:rPr>
        <w:t xml:space="preserve">щения в письменной форме уведомить об этом другую Сторону. Не уведомление или несвоевременное уведомление лишает Сторону права ссылаться на любое вышеупомянутое обстоятельство как на основание, освобождающее от ответственности за неисполнение обязательства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9</w:t>
      </w:r>
      <w:r>
        <w:rPr>
          <w:b/>
          <w:bCs/>
          <w:sz w:val="18"/>
          <w:szCs w:val="18"/>
        </w:rPr>
        <w:t xml:space="preserve">.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ПОРЯДОК РАССМОТРЕНИЯ СПОРОВ И УДОВЛЕТВОРЕНИЯ ВЗАИМНЫХ ТРЕБОВАНИЙ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426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9.1. </w:t>
      </w:r>
      <w:r>
        <w:rPr>
          <w:bCs/>
          <w:sz w:val="18"/>
          <w:szCs w:val="18"/>
        </w:rPr>
        <w:t xml:space="preserve">В своих взаимоотношениях Стороны стремятся избега</w:t>
      </w:r>
      <w:r>
        <w:rPr>
          <w:bCs/>
          <w:sz w:val="18"/>
          <w:szCs w:val="18"/>
        </w:rPr>
        <w:t xml:space="preserve">ть споров и разногласий, а в случае их возникновения – разрешать их на основании взаимного согласия. Если согласие не достигнуто, споры и разногласия, возникшие между Сторонами настоящего контракта, связанные с его исполнением, независимо от оснований возн</w:t>
      </w:r>
      <w:r>
        <w:rPr>
          <w:bCs/>
          <w:sz w:val="18"/>
          <w:szCs w:val="18"/>
        </w:rPr>
        <w:t xml:space="preserve">икновения спора и разногласий, передаются на рассмотрение в Арбитражный суд Пермского края. Соблюдение досудебного (претензионного) порядка рассмотрения споров является обязательным. Сторона, получившая претензию, обязана ответить на нее в 10-дневный срок.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9</w:t>
      </w:r>
      <w:r>
        <w:rPr>
          <w:bCs/>
          <w:sz w:val="18"/>
          <w:szCs w:val="18"/>
        </w:rPr>
        <w:t xml:space="preserve">.2. Срок предъявления претензий к качеству товара, которые невозможно было выявить при приемке товара, составляет 6 (Шесть) месяц со дня подписания Акта приемки-передачи товара по настоящему контракту.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9</w:t>
      </w:r>
      <w:r>
        <w:rPr>
          <w:bCs/>
          <w:sz w:val="18"/>
          <w:szCs w:val="18"/>
        </w:rPr>
        <w:t xml:space="preserve">.3. Требования, предъявляемые Сторонами друг другу, должны быть удовлетворены в 10-дневный срок, если настоящим контрактом, законом или самим требованием не установлен более длительный срок.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center"/>
        <w:keepNext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10</w:t>
      </w:r>
      <w:r>
        <w:rPr>
          <w:b/>
          <w:bCs/>
          <w:sz w:val="18"/>
          <w:szCs w:val="18"/>
        </w:rPr>
        <w:t xml:space="preserve">.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ВСТУПЛЕНИЕ КОНТРАКТА В СИЛУ, СРОК ДЕЙСТВИЯ КОНТРАКТА, РАСТОРЖЕНИЕ КОНТРАКТА</w:t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.1. Настоящий Контракт вступает в силу с моме</w:t>
      </w:r>
      <w:r>
        <w:rPr>
          <w:bCs/>
          <w:sz w:val="18"/>
          <w:szCs w:val="18"/>
        </w:rPr>
        <w:t xml:space="preserve">нта его заключения и действует </w:t>
      </w:r>
      <w:r>
        <w:rPr>
          <w:bCs/>
          <w:sz w:val="18"/>
          <w:szCs w:val="18"/>
        </w:rPr>
        <w:t xml:space="preserve">до «25</w:t>
      </w:r>
      <w:r>
        <w:rPr>
          <w:bCs/>
          <w:sz w:val="18"/>
          <w:szCs w:val="18"/>
        </w:rPr>
        <w:t xml:space="preserve">» октября</w:t>
      </w:r>
      <w:r>
        <w:rPr>
          <w:bCs/>
          <w:sz w:val="18"/>
          <w:szCs w:val="18"/>
        </w:rPr>
        <w:t xml:space="preserve"> 2026 года с учетом взаиморасчетов между сторонами, а в части условий о гарантийных обязательствах и их обеспечении – до полного исполнения сторонами своих обязательств.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.2. Досрочное расторжение Контракта возможно по соглашению сторон, по решению суда или в связи с односторонним отказом одной из сторон от исполнения Контракта по основаниям, предусмотренным настоящим Контрактом и гражданским законодательством.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.3 Заказчик вправе принять решение об одностороннем отказе от исполнения настоящего Контракта в следующих случаях: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.3.1 не поставки Товара в сроки, предусмотренные Контрактом (п. 1.3) по причинам, не зависящим от Заказчика;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.3.2 поставки Товара несоответствующего качества;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.3.3 не выполнение требования Заказчика о замене некачественного Товара в установленный срок.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.4. Ре</w:t>
      </w:r>
      <w:r>
        <w:rPr>
          <w:bCs/>
          <w:sz w:val="18"/>
          <w:szCs w:val="18"/>
        </w:rPr>
        <w:t xml:space="preserve">шение Заказчика об одностороннем отказе от исполнения Контракта в течение трех рабочих дней с даты принятия такого решения, размещается в единой информационной системе и направляется Поставщику по почте заказным письмом с уведомлением о вручении по адресу </w:t>
      </w:r>
      <w:r>
        <w:rPr>
          <w:bCs/>
          <w:sz w:val="18"/>
          <w:szCs w:val="18"/>
        </w:rPr>
        <w:t xml:space="preserve">Поставщика,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</w:t>
      </w:r>
      <w:r>
        <w:rPr>
          <w:bCs/>
          <w:sz w:val="18"/>
          <w:szCs w:val="18"/>
        </w:rPr>
        <w:t xml:space="preserve">верждения о его вручении Поставщику. Датой надлежащего уведомления признается дата получения Заказчиком подтверждения о вручении Поставщику данного уведомления или дата получения Заказчиком информации об отсутствии Поставщика по его адресу, указанному в Ко</w:t>
      </w:r>
      <w:r>
        <w:rPr>
          <w:bCs/>
          <w:sz w:val="18"/>
          <w:szCs w:val="18"/>
        </w:rPr>
        <w:t xml:space="preserve">нтракте. При невозможности получения подтверждения или информации, датой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.5.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.6.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</w:t>
      </w:r>
      <w:r>
        <w:rPr>
          <w:bCs/>
          <w:sz w:val="18"/>
          <w:szCs w:val="18"/>
        </w:rPr>
        <w:t xml:space="preserve">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(в случае ее проведения). 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.7. Решение Заказчика об одностороннем отказе от исполнения конт</w:t>
      </w:r>
      <w:r>
        <w:rPr>
          <w:bCs/>
          <w:sz w:val="18"/>
          <w:szCs w:val="18"/>
        </w:rPr>
        <w:t xml:space="preserve">ракта не может быть отменено в случае повторного нарушения Поставщиком условий контракта, которые в соответствии с гражданским законодательством и п. 10.3 настоящего контракта являются основанием для одностороннего отказа заказчика от исполнения контракта.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.8. Поставщик вправе принять решение об одностороннем отказе от исполнения настоящего Контракта в следующих случаях: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.8.1. Остановка Заказчиком хода поставки по независящим от Поставщика причинам на срок, превышающий один месяц;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.8.2. При невозможности дальнейшего финансирования Контракта Заказчиком.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.9. Решение Поставщика об одностороннем отказе от исполнения Контракта в течение в течение трех рабочих дней с даты принятия этог</w:t>
      </w:r>
      <w:r>
        <w:rPr>
          <w:bCs/>
          <w:sz w:val="18"/>
          <w:szCs w:val="18"/>
        </w:rPr>
        <w:t xml:space="preserve">о решения, направляется Заказчику по почте заказным письмом с уведомлением о вручении по адресу Заказчика,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</w:t>
      </w:r>
      <w:r>
        <w:rPr>
          <w:bCs/>
          <w:sz w:val="18"/>
          <w:szCs w:val="18"/>
        </w:rPr>
        <w:t xml:space="preserve">в связи и доставки, обеспечивающих фиксирование данного уведомления и получение Поставщиком  подтверждения о его вручении Заказчику. Датой надлежащего уведомления признается дата получения Поставщиком подтверждения о вручении Заказчику данного уведомления.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.10.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.11. Поставщик обязан отменить не вступившее в силу решение об одностороннем отказе от испо</w:t>
      </w:r>
      <w:r>
        <w:rPr>
          <w:bCs/>
          <w:sz w:val="18"/>
          <w:szCs w:val="18"/>
        </w:rPr>
        <w:t xml:space="preserve">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.12. При расторжении контракта в связи с односторонним отказом Стороны контра</w:t>
      </w:r>
      <w:r>
        <w:rPr>
          <w:bCs/>
          <w:sz w:val="18"/>
          <w:szCs w:val="18"/>
        </w:rPr>
        <w:t xml:space="preserve">кта от его исполнения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.13. Информация о Поставщике, с которым контракт был расторгнут в связи с односторонним отказом Заказчика от исполнения контракта, включается в установленном порядке в реестр недобросовестных поставщиков (подрядчиков, исполнителей).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</w:t>
      </w:r>
      <w:r>
        <w:rPr>
          <w:bCs/>
          <w:sz w:val="18"/>
          <w:szCs w:val="18"/>
        </w:rPr>
        <w:t xml:space="preserve">.14. Заказчик обязан принять решение об одностороннем отказе от исполнения контракта, если в ходе исполнения контракта установлено, что Поставщик и (или) поставляемый товар не соответствуют установленным извещением об осуществл</w:t>
      </w:r>
      <w:r>
        <w:rPr>
          <w:bCs/>
          <w:sz w:val="18"/>
          <w:szCs w:val="18"/>
        </w:rPr>
        <w:t xml:space="preserve">ении закупки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center"/>
        <w:keepNext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11. </w:t>
      </w:r>
      <w:r>
        <w:rPr>
          <w:b/>
          <w:bCs/>
          <w:sz w:val="18"/>
          <w:szCs w:val="18"/>
        </w:rPr>
        <w:t xml:space="preserve">ИЗМЕНЕНИЕ УСЛОВИЙ ГОСУДАРСТВЕННОГО КОНТРАКТА</w:t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834"/>
        <w:ind w:firstLine="567"/>
        <w:jc w:val="both"/>
        <w:keepNext/>
        <w:tabs>
          <w:tab w:val="left" w:pos="993" w:leader="none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</w:t>
      </w:r>
      <w:r>
        <w:rPr>
          <w:bCs/>
          <w:sz w:val="18"/>
          <w:szCs w:val="18"/>
        </w:rPr>
        <w:t xml:space="preserve">1</w:t>
      </w:r>
      <w:r>
        <w:rPr>
          <w:bCs/>
          <w:sz w:val="18"/>
          <w:szCs w:val="18"/>
        </w:rPr>
        <w:t xml:space="preserve">.1.</w:t>
        <w:tab/>
        <w:t xml:space="preserve">При исполнении государст</w:t>
      </w:r>
      <w:r>
        <w:rPr>
          <w:bCs/>
          <w:sz w:val="18"/>
          <w:szCs w:val="18"/>
        </w:rPr>
        <w:t xml:space="preserve">венного контракта изменение его условий не допускается, за исключением случаев, предусмотренных ст.95 Федерального закона 05.04.2013 N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tabs>
          <w:tab w:val="left" w:pos="993" w:leader="none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11</w:t>
      </w:r>
      <w:r>
        <w:rPr>
          <w:bCs/>
          <w:sz w:val="18"/>
          <w:szCs w:val="18"/>
        </w:rPr>
        <w:t xml:space="preserve">.2.</w:t>
        <w:tab/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 такому контракту вследствие реорганизации юридического лица в форме преобразования, слияния или присоединения.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tabs>
          <w:tab w:val="left" w:pos="851" w:leader="none"/>
          <w:tab w:val="left" w:pos="993" w:leader="none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11</w:t>
      </w:r>
      <w:r>
        <w:rPr>
          <w:bCs/>
          <w:sz w:val="18"/>
          <w:szCs w:val="18"/>
        </w:rPr>
        <w:t xml:space="preserve">.3.</w:t>
        <w:tab/>
        <w:t xml:space="preserve">В случае перемены Заказчика права и обязанности Заказчика, предусмотренные контрактом, переходят к новому Заказчику.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tabs>
          <w:tab w:val="left" w:pos="993" w:leader="none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11</w:t>
      </w:r>
      <w:r>
        <w:rPr>
          <w:bCs/>
          <w:sz w:val="18"/>
          <w:szCs w:val="18"/>
        </w:rPr>
        <w:t xml:space="preserve">.4.</w:t>
        <w:tab/>
        <w:t xml:space="preserve">При исполнении контракта по согласованию Заказчика с Поставщиком д</w:t>
      </w:r>
      <w:r>
        <w:rPr>
          <w:bCs/>
          <w:sz w:val="18"/>
          <w:szCs w:val="18"/>
        </w:rPr>
        <w:t xml:space="preserve">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center"/>
        <w:keepNext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12</w:t>
      </w:r>
      <w:r>
        <w:rPr>
          <w:b/>
          <w:bCs/>
          <w:sz w:val="18"/>
          <w:szCs w:val="18"/>
        </w:rPr>
        <w:t xml:space="preserve">.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СОТРУДНИЧЕСТВО СТОРОН</w:t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834"/>
        <w:ind w:firstLine="567"/>
        <w:jc w:val="both"/>
        <w:keepNext/>
        <w:tabs>
          <w:tab w:val="left" w:pos="993" w:leader="none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12</w:t>
      </w:r>
      <w:r>
        <w:rPr>
          <w:bCs/>
          <w:sz w:val="18"/>
          <w:szCs w:val="18"/>
        </w:rPr>
        <w:t xml:space="preserve">.1.</w:t>
        <w:tab/>
        <w:t xml:space="preserve">Стороны обязуются сотрудничать в ходе исполнения настоящего контракта, в частности добросовестно исполнять все принятые на себя в соответствии с ним обязательства и содействовать в этом другой Стороне.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tabs>
          <w:tab w:val="left" w:pos="993" w:leader="none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12</w:t>
      </w:r>
      <w:r>
        <w:rPr>
          <w:bCs/>
          <w:sz w:val="18"/>
          <w:szCs w:val="18"/>
        </w:rPr>
        <w:t xml:space="preserve">.2.</w:t>
        <w:tab/>
        <w:t xml:space="preserve">Стороны обязаны сообщать друг другу всю известную им информацию, кроме сведений,</w:t>
      </w:r>
      <w:r>
        <w:rPr>
          <w:bCs/>
          <w:sz w:val="18"/>
          <w:szCs w:val="18"/>
        </w:rPr>
        <w:t xml:space="preserve"> составляющих государственную или коммерческую тайну, об обстоятельствах, которые затрудняют исполнение настоящего Контракта или создает угрозу для его надлежащего исполнения, а также координировать свою деятельность по их предотвращению и(или) устранению.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tabs>
          <w:tab w:val="left" w:pos="993" w:leader="none"/>
        </w:tabs>
        <w:rPr>
          <w:sz w:val="18"/>
          <w:szCs w:val="18"/>
          <w:highlight w:val="none"/>
        </w:rPr>
      </w:pPr>
      <w:r>
        <w:rPr>
          <w:bCs/>
          <w:sz w:val="18"/>
          <w:szCs w:val="18"/>
        </w:rPr>
        <w:t xml:space="preserve">12</w:t>
      </w:r>
      <w:r>
        <w:rPr>
          <w:bCs/>
          <w:sz w:val="18"/>
          <w:szCs w:val="18"/>
        </w:rPr>
        <w:t xml:space="preserve">.3.</w:t>
        <w:tab/>
        <w:t xml:space="preserve">Стороны обязаны незамедлительно информировать друг друга о перемене своего местонахождения и (или) почтовых адресов, платежных реквизитов.</w:t>
      </w: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</w:p>
    <w:p>
      <w:pPr>
        <w:ind w:firstLine="567"/>
        <w:jc w:val="both"/>
        <w:keepNext/>
        <w:tabs>
          <w:tab w:val="left" w:pos="993" w:leader="none"/>
        </w:tabs>
        <w:rPr>
          <w:sz w:val="18"/>
          <w:szCs w:val="1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18"/>
          <w:szCs w:val="18"/>
        </w:rPr>
        <w:t xml:space="preserve">12.4. </w:t>
      </w:r>
      <w:r>
        <w:rPr>
          <w:sz w:val="18"/>
          <w:szCs w:val="18"/>
        </w:rPr>
        <w:t xml:space="preserve"> Стороны соглашаются, что обмен сообщениями по адресам электронной почты, указанной в Контракте, либо в уведомлениях Сторон о смене электронной почты, является официальным средством общения сторон. В случае если сообщение отправлено в будний день с 08.00 д</w:t>
      </w:r>
      <w:r>
        <w:rPr>
          <w:sz w:val="18"/>
          <w:szCs w:val="18"/>
        </w:rPr>
        <w:t xml:space="preserve">о 17.30 по местному времени, оно считается полученным в тот же день, если оно направлено после указанного времени, оно считается полученным на следующий день.</w:t>
      </w:r>
      <w:r>
        <w:rPr>
          <w:sz w:val="18"/>
          <w:szCs w:val="18"/>
          <w14:ligatures w14:val="none"/>
        </w:rPr>
      </w:r>
      <w:r>
        <w:rPr>
          <w:sz w:val="18"/>
          <w:szCs w:val="18"/>
          <w14:ligatures w14:val="none"/>
        </w:rPr>
      </w:r>
    </w:p>
    <w:p>
      <w:pPr>
        <w:ind w:firstLine="567"/>
        <w:jc w:val="both"/>
        <w:keepNext/>
        <w:tabs>
          <w:tab w:val="left" w:pos="993" w:leader="none"/>
        </w:tabs>
        <w:rPr>
          <w:sz w:val="18"/>
          <w:szCs w:val="18"/>
        </w:rPr>
      </w:pPr>
      <w:r>
        <w:rPr>
          <w:bCs/>
          <w:sz w:val="18"/>
          <w:szCs w:val="18"/>
          <w:highlight w:val="none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jc w:val="center"/>
        <w:keepNext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13. </w:t>
      </w:r>
      <w:r>
        <w:rPr>
          <w:b/>
          <w:bCs/>
          <w:sz w:val="18"/>
          <w:szCs w:val="18"/>
        </w:rPr>
        <w:t xml:space="preserve">ЗАКЛЮЧИТЕЛЬНЫЕ ПОЛОЖЕНИЯ</w:t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834"/>
        <w:ind w:firstLine="567"/>
        <w:jc w:val="both"/>
        <w:keepNext/>
        <w:tabs>
          <w:tab w:val="left" w:pos="993" w:leader="none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13</w:t>
      </w:r>
      <w:r>
        <w:rPr>
          <w:bCs/>
          <w:sz w:val="18"/>
          <w:szCs w:val="18"/>
        </w:rPr>
        <w:t xml:space="preserve">.1.</w:t>
        <w:tab/>
        <w:t xml:space="preserve">Вопросы, не урегулированные контрактом, решаются в соответствии с действующим законодательством Российской Федерации.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tabs>
          <w:tab w:val="left" w:pos="993" w:leader="none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13</w:t>
      </w:r>
      <w:r>
        <w:rPr>
          <w:bCs/>
          <w:sz w:val="18"/>
          <w:szCs w:val="18"/>
        </w:rPr>
        <w:t xml:space="preserve">.2.</w:t>
        <w:tab/>
        <w:t xml:space="preserve">Настоящий контракт заключен в электронной форме с применением электронно-цифровых подписей уполномоченных представителей сторон.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tabs>
          <w:tab w:val="left" w:pos="993" w:leader="none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12.3.</w:t>
        <w:tab/>
        <w:t xml:space="preserve">Контракт имеет приложение, являющееся его неотъемлемой частью: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•</w:t>
        <w:tab/>
      </w:r>
      <w:r>
        <w:rPr>
          <w:bCs/>
          <w:sz w:val="18"/>
          <w:szCs w:val="18"/>
        </w:rPr>
        <w:t xml:space="preserve">Приложение №1 «Описание объекта закупки»</w:t>
      </w:r>
      <w:r>
        <w:rPr>
          <w:bCs/>
          <w:sz w:val="18"/>
          <w:szCs w:val="18"/>
        </w:rPr>
        <w:t xml:space="preserve">;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ind w:firstLine="567"/>
        <w:jc w:val="both"/>
        <w:keepNext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•</w:t>
        <w:tab/>
      </w:r>
      <w:r>
        <w:rPr>
          <w:bCs/>
          <w:sz w:val="18"/>
          <w:szCs w:val="18"/>
        </w:rPr>
        <w:t xml:space="preserve">Приложение №2</w:t>
      </w:r>
      <w:r>
        <w:rPr>
          <w:bCs/>
          <w:sz w:val="18"/>
          <w:szCs w:val="18"/>
        </w:rPr>
        <w:t xml:space="preserve"> «Спецификация»</w:t>
      </w:r>
      <w:r>
        <w:rPr>
          <w:bCs/>
          <w:sz w:val="18"/>
          <w:szCs w:val="18"/>
        </w:rPr>
        <w:t xml:space="preserve">.</w: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834"/>
        <w:jc w:val="center"/>
        <w:keepNext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834"/>
        <w:ind w:right="-220"/>
        <w:jc w:val="center"/>
        <w:shd w:val="clear" w:color="auto" w:fill="ffffff"/>
        <w:tabs>
          <w:tab w:val="left" w:pos="696" w:leader="none"/>
        </w:tabs>
      </w:pPr>
      <w:r>
        <w:rPr>
          <w:b/>
          <w:sz w:val="18"/>
          <w:szCs w:val="18"/>
        </w:rPr>
        <w:t xml:space="preserve">14</w:t>
      </w:r>
      <w:r>
        <w:rPr>
          <w:b/>
          <w:sz w:val="18"/>
          <w:szCs w:val="18"/>
        </w:rPr>
        <w:t xml:space="preserve">.  АДРЕСА И РЕКВИЗИТЫ СТОРОН</w:t>
      </w:r>
      <w:r/>
    </w:p>
    <w:p>
      <w:pPr>
        <w:pStyle w:val="834"/>
        <w:ind w:right="-220"/>
        <w:jc w:val="center"/>
        <w:shd w:val="clear" w:color="auto" w:fill="ffffff"/>
        <w:tabs>
          <w:tab w:val="left" w:pos="696" w:leader="none"/>
        </w:tabs>
        <w:rPr>
          <w:b/>
          <w:sz w:val="18"/>
          <w:szCs w:val="18"/>
        </w:rPr>
      </w:pPr>
      <w:r>
        <w:rPr>
          <w:b/>
          <w:sz w:val="18"/>
          <w:szCs w:val="18"/>
        </w:rPr>
      </w: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tbl>
      <w:tblPr>
        <w:tblW w:w="0" w:type="auto"/>
        <w:tblInd w:w="-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71"/>
        <w:gridCol w:w="573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7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keepNext/>
              <w:spacing w:before="0" w:after="0" w:line="240" w:lineRule="auto"/>
            </w:pPr>
            <w:r>
              <w:rPr>
                <w:b/>
                <w:sz w:val="18"/>
                <w:szCs w:val="18"/>
              </w:rPr>
              <w:t xml:space="preserve">Заказчик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3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keepNext/>
              <w:spacing w:before="0" w:after="0" w:line="240" w:lineRule="auto"/>
            </w:pPr>
            <w:r>
              <w:rPr>
                <w:b/>
                <w:color w:val="000000"/>
                <w:sz w:val="18"/>
                <w:szCs w:val="18"/>
              </w:rPr>
              <w:t xml:space="preserve">Поставщик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71" w:type="dxa"/>
            <w:vAlign w:val="top"/>
            <w:textDirection w:val="lrTb"/>
            <w:noWrap w:val="false"/>
          </w:tcPr>
          <w:p>
            <w:pPr>
              <w:rPr>
                <w:sz w:val="18"/>
                <w:szCs w:val="18"/>
                <w:lang w:eastAsia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  <w:lang w:eastAsia="ru-RU"/>
              </w:rPr>
              <w:t xml:space="preserve">Территориальное управление Федерального агентства по управлению государственным имуществом в Пермском крае (далее – ТУ Росимущества в Пермском крае)</w:t>
            </w:r>
            <w:r>
              <w:rPr>
                <w:sz w:val="18"/>
                <w:szCs w:val="18"/>
                <w:lang w:eastAsia="ru-RU"/>
                <w14:ligatures w14:val="none"/>
              </w:rPr>
            </w:r>
            <w:r>
              <w:rPr>
                <w:sz w:val="18"/>
                <w:szCs w:val="18"/>
                <w:lang w:eastAsia="ru-RU"/>
                <w14:ligatures w14:val="none"/>
              </w:rPr>
            </w:r>
          </w:p>
          <w:p>
            <w:pPr>
              <w:rPr>
                <w:sz w:val="18"/>
                <w:szCs w:val="18"/>
                <w:lang w:eastAsia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  <w:lang w:eastAsia="ru-RU"/>
              </w:rPr>
              <w:t xml:space="preserve">Адрес: 614045, г.Пермь, ул. Куйбышева ,6</w:t>
            </w:r>
            <w:r>
              <w:rPr>
                <w:sz w:val="18"/>
                <w:szCs w:val="18"/>
                <w:lang w:eastAsia="ru-RU"/>
                <w14:ligatures w14:val="none"/>
              </w:rPr>
            </w:r>
            <w:r>
              <w:rPr>
                <w:sz w:val="18"/>
                <w:szCs w:val="18"/>
                <w:lang w:eastAsia="ru-RU"/>
                <w14:ligatures w14:val="none"/>
              </w:rPr>
            </w:r>
          </w:p>
          <w:p>
            <w:pPr>
              <w:rPr>
                <w:sz w:val="18"/>
                <w:szCs w:val="18"/>
                <w:lang w:eastAsia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  <w:lang w:eastAsia="ru-RU"/>
              </w:rPr>
              <w:t xml:space="preserve">Телефон: 2351791, 2383340</w:t>
            </w:r>
            <w:r>
              <w:rPr>
                <w:sz w:val="18"/>
                <w:szCs w:val="18"/>
                <w:lang w:eastAsia="ru-RU"/>
                <w14:ligatures w14:val="none"/>
              </w:rPr>
            </w:r>
            <w:r>
              <w:rPr>
                <w:sz w:val="18"/>
                <w:szCs w:val="18"/>
                <w:lang w:eastAsia="ru-RU"/>
                <w14:ligatures w14:val="none"/>
              </w:rPr>
            </w:r>
          </w:p>
          <w:p>
            <w:pPr>
              <w:rPr>
                <w:sz w:val="18"/>
                <w:szCs w:val="18"/>
                <w:lang w:eastAsia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  <w:lang w:eastAsia="ru-RU"/>
              </w:rPr>
              <w:t xml:space="preserve">ИНН 5902293756, КПП </w:t>
            </w:r>
            <w:r>
              <w:rPr>
                <w:sz w:val="18"/>
                <w:szCs w:val="18"/>
                <w:lang w:eastAsia="ru-RU"/>
              </w:rPr>
              <w:t xml:space="preserve">590201001</w:t>
            </w:r>
            <w:r>
              <w:rPr>
                <w:sz w:val="18"/>
                <w:szCs w:val="18"/>
                <w:lang w:eastAsia="ru-RU"/>
                <w14:ligatures w14:val="none"/>
              </w:rPr>
            </w:r>
            <w:r>
              <w:rPr>
                <w:sz w:val="18"/>
                <w:szCs w:val="18"/>
                <w:lang w:eastAsia="ru-RU"/>
                <w14:ligatures w14:val="none"/>
              </w:rPr>
            </w:r>
          </w:p>
          <w:p>
            <w:pPr>
              <w:rPr>
                <w:sz w:val="18"/>
                <w:szCs w:val="18"/>
                <w:lang w:eastAsia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  <w:lang w:eastAsia="ru-RU"/>
              </w:rPr>
              <w:t xml:space="preserve"> (УФК по Новосибирской области (ТУ Росимущества в Пермском крае, л/с 03561А62100)</w:t>
            </w:r>
            <w:r>
              <w:rPr>
                <w:sz w:val="18"/>
                <w:szCs w:val="18"/>
                <w:lang w:eastAsia="ru-RU"/>
                <w14:ligatures w14:val="none"/>
              </w:rPr>
            </w:r>
            <w:r>
              <w:rPr>
                <w:sz w:val="18"/>
                <w:szCs w:val="18"/>
                <w:lang w:eastAsia="ru-RU"/>
                <w14:ligatures w14:val="none"/>
              </w:rPr>
            </w:r>
          </w:p>
          <w:p>
            <w:pPr>
              <w:rPr>
                <w:sz w:val="18"/>
                <w:szCs w:val="18"/>
                <w:lang w:eastAsia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  <w:lang w:eastAsia="ru-RU"/>
              </w:rPr>
              <w:t xml:space="preserve">Расчетный счет 03211643000000015111</w:t>
            </w:r>
            <w:r>
              <w:rPr>
                <w:sz w:val="18"/>
                <w:szCs w:val="18"/>
                <w:lang w:eastAsia="ru-RU"/>
                <w14:ligatures w14:val="none"/>
              </w:rPr>
            </w:r>
            <w:r>
              <w:rPr>
                <w:sz w:val="18"/>
                <w:szCs w:val="18"/>
                <w:lang w:eastAsia="ru-RU"/>
                <w14:ligatures w14:val="none"/>
              </w:rPr>
            </w:r>
          </w:p>
          <w:p>
            <w:pPr>
              <w:rPr>
                <w:sz w:val="18"/>
                <w:szCs w:val="18"/>
                <w:lang w:eastAsia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  <w:lang w:eastAsia="ru-RU"/>
              </w:rPr>
              <w:t xml:space="preserve">ОКЦ № 1 СибГУ Банка России//УФК по Новосибирской области, г Новосибирск </w:t>
            </w:r>
            <w:r>
              <w:rPr>
                <w:sz w:val="18"/>
                <w:szCs w:val="18"/>
                <w:lang w:eastAsia="ru-RU"/>
                <w14:ligatures w14:val="none"/>
              </w:rPr>
            </w:r>
            <w:r>
              <w:rPr>
                <w:sz w:val="18"/>
                <w:szCs w:val="18"/>
                <w:lang w:eastAsia="ru-RU"/>
                <w14:ligatures w14:val="none"/>
              </w:rPr>
            </w:r>
          </w:p>
          <w:p>
            <w:pPr>
              <w:rPr>
                <w:sz w:val="18"/>
                <w:szCs w:val="18"/>
                <w:lang w:eastAsia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  <w:lang w:eastAsia="ru-RU"/>
              </w:rPr>
              <w:t xml:space="preserve">БИК 015004950</w:t>
            </w:r>
            <w:r>
              <w:rPr>
                <w:sz w:val="18"/>
                <w:szCs w:val="18"/>
                <w:lang w:eastAsia="ru-RU"/>
                <w14:ligatures w14:val="none"/>
              </w:rPr>
            </w:r>
            <w:r>
              <w:rPr>
                <w:sz w:val="18"/>
                <w:szCs w:val="18"/>
                <w:lang w:eastAsia="ru-RU"/>
                <w14:ligatures w14:val="none"/>
              </w:rPr>
            </w:r>
          </w:p>
          <w:p>
            <w:pPr>
              <w:rPr>
                <w:sz w:val="18"/>
                <w:szCs w:val="18"/>
                <w:lang w:eastAsia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  <w:lang w:eastAsia="ru-RU"/>
              </w:rPr>
              <w:t xml:space="preserve">ЕКС (к/с) 40102810445370000043</w:t>
            </w:r>
            <w:r>
              <w:rPr>
                <w:sz w:val="18"/>
                <w:szCs w:val="18"/>
                <w:lang w:eastAsia="ru-RU"/>
                <w14:ligatures w14:val="none"/>
              </w:rPr>
            </w:r>
            <w:r>
              <w:rPr>
                <w:sz w:val="18"/>
                <w:szCs w:val="18"/>
                <w:lang w:eastAsia="ru-RU"/>
                <w14:ligatures w14:val="none"/>
              </w:rPr>
            </w:r>
          </w:p>
          <w:p>
            <w:pPr>
              <w:rPr>
                <w:sz w:val="18"/>
                <w:szCs w:val="18"/>
                <w:lang w:eastAsia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  <w:lang w:eastAsia="ru-RU"/>
              </w:rPr>
              <w:t xml:space="preserve">ОКТМО 57701000</w:t>
            </w:r>
            <w:r>
              <w:rPr>
                <w:sz w:val="18"/>
                <w:szCs w:val="18"/>
                <w:lang w:eastAsia="ru-RU"/>
                <w14:ligatures w14:val="none"/>
              </w:rPr>
            </w:r>
            <w:r>
              <w:rPr>
                <w:sz w:val="18"/>
                <w:szCs w:val="18"/>
                <w:lang w:eastAsia="ru-RU"/>
                <w14:ligatures w14:val="none"/>
              </w:rPr>
            </w:r>
          </w:p>
          <w:p>
            <w:pPr>
              <w:rPr>
                <w:sz w:val="18"/>
                <w:szCs w:val="18"/>
                <w:lang w:eastAsia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  <w:lang w:eastAsia="ru-RU"/>
              </w:rPr>
              <w:t xml:space="preserve">Код по ОКПО 70863792</w:t>
            </w:r>
            <w:r>
              <w:rPr>
                <w:sz w:val="18"/>
                <w:szCs w:val="18"/>
                <w:lang w:eastAsia="ru-RU"/>
                <w14:ligatures w14:val="none"/>
              </w:rPr>
            </w:r>
            <w:r>
              <w:rPr>
                <w:sz w:val="18"/>
                <w:szCs w:val="18"/>
                <w:lang w:eastAsia="ru-RU"/>
                <w14:ligatures w14:val="none"/>
              </w:rPr>
            </w:r>
          </w:p>
          <w:p>
            <w:pPr>
              <w:rPr>
                <w:sz w:val="18"/>
                <w:szCs w:val="18"/>
                <w:lang w:eastAsia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  <w:lang w:eastAsia="ru-RU"/>
              </w:rPr>
              <w:t xml:space="preserve">ОГРН 1115902001632 от 28.02.2011</w:t>
            </w:r>
            <w:r>
              <w:rPr>
                <w:sz w:val="18"/>
                <w:szCs w:val="18"/>
                <w:lang w:eastAsia="ru-RU"/>
                <w14:ligatures w14:val="none"/>
              </w:rPr>
            </w:r>
            <w:r>
              <w:rPr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32" w:type="dxa"/>
            <w:vAlign w:val="top"/>
            <w:textDirection w:val="lrTb"/>
            <w:noWrap w:val="false"/>
          </w:tcPr>
          <w:p>
            <w:pPr>
              <w:pStyle w:val="933"/>
              <w:jc w:val="left"/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71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Заказчик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834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Руководитель ТУ Росимущества в Пермском крае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834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834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__________________/Е.В. Миронова/                           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834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М. П.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933"/>
              <w:jc w:val="left"/>
              <w:keepNext/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32" w:type="dxa"/>
            <w:vAlign w:val="top"/>
            <w:textDirection w:val="lrTb"/>
            <w:noWrap w:val="false"/>
          </w:tcPr>
          <w:p>
            <w:pPr>
              <w:pStyle w:val="834"/>
              <w:rPr>
                <w:bCs/>
                <w:sz w:val="18"/>
                <w:szCs w:val="18"/>
                <w:lang w:eastAsia="ru-RU"/>
              </w:rPr>
              <w:outlineLvl w:val="0"/>
            </w:pPr>
            <w:r>
              <w:rPr>
                <w:bCs/>
                <w:sz w:val="18"/>
                <w:szCs w:val="18"/>
                <w:lang w:eastAsia="ru-RU"/>
              </w:rPr>
              <w:t xml:space="preserve">Поставщик</w:t>
            </w:r>
            <w:r>
              <w:rPr>
                <w:bCs/>
                <w:sz w:val="18"/>
                <w:szCs w:val="18"/>
                <w:lang w:eastAsia="ru-RU"/>
              </w:rPr>
            </w:r>
            <w:r>
              <w:rPr>
                <w:bCs/>
                <w:sz w:val="18"/>
                <w:szCs w:val="18"/>
                <w:lang w:eastAsia="ru-RU"/>
              </w:rPr>
            </w:r>
          </w:p>
          <w:p>
            <w:pPr>
              <w:pStyle w:val="834"/>
              <w:rPr>
                <w:bCs/>
                <w:sz w:val="18"/>
                <w:szCs w:val="18"/>
                <w:lang w:eastAsia="ru-RU"/>
              </w:rPr>
              <w:outlineLvl w:val="0"/>
            </w:pPr>
            <w:r>
              <w:rPr>
                <w:bCs/>
                <w:sz w:val="18"/>
                <w:szCs w:val="18"/>
                <w:lang w:eastAsia="ru-RU"/>
              </w:rPr>
              <w:t xml:space="preserve">____________________________</w:t>
            </w:r>
            <w:r>
              <w:rPr>
                <w:bCs/>
                <w:sz w:val="18"/>
                <w:szCs w:val="18"/>
                <w:lang w:eastAsia="ru-RU"/>
              </w:rPr>
            </w:r>
            <w:r>
              <w:rPr>
                <w:bCs/>
                <w:sz w:val="18"/>
                <w:szCs w:val="18"/>
                <w:lang w:eastAsia="ru-RU"/>
              </w:rPr>
            </w:r>
          </w:p>
          <w:p>
            <w:pPr>
              <w:pStyle w:val="834"/>
              <w:rPr>
                <w:bCs/>
                <w:sz w:val="18"/>
                <w:szCs w:val="18"/>
                <w:lang w:eastAsia="ru-RU"/>
              </w:rPr>
              <w:outlineLvl w:val="0"/>
            </w:pPr>
            <w:r>
              <w:rPr>
                <w:bCs/>
                <w:sz w:val="18"/>
                <w:szCs w:val="18"/>
                <w:lang w:eastAsia="ru-RU"/>
              </w:rPr>
            </w:r>
            <w:r>
              <w:rPr>
                <w:bCs/>
                <w:sz w:val="18"/>
                <w:szCs w:val="18"/>
                <w:lang w:eastAsia="ru-RU"/>
              </w:rPr>
            </w:r>
            <w:r>
              <w:rPr>
                <w:bCs/>
                <w:sz w:val="18"/>
                <w:szCs w:val="18"/>
                <w:lang w:eastAsia="ru-RU"/>
              </w:rPr>
            </w:r>
          </w:p>
          <w:p>
            <w:pPr>
              <w:pStyle w:val="834"/>
              <w:rPr>
                <w:bCs/>
                <w:sz w:val="18"/>
                <w:szCs w:val="18"/>
                <w:lang w:eastAsia="ru-RU"/>
              </w:rPr>
              <w:outlineLvl w:val="0"/>
            </w:pPr>
            <w:r>
              <w:rPr>
                <w:bCs/>
                <w:sz w:val="18"/>
                <w:szCs w:val="18"/>
                <w:lang w:eastAsia="ru-RU"/>
              </w:rPr>
              <w:t xml:space="preserve">__________________/</w:t>
            </w:r>
            <w:r>
              <w:rPr>
                <w:bCs/>
                <w:sz w:val="18"/>
                <w:szCs w:val="18"/>
                <w:lang w:eastAsia="ru-RU"/>
              </w:rPr>
              <w:t xml:space="preserve">_______________________</w:t>
            </w:r>
            <w:r>
              <w:rPr>
                <w:bCs/>
                <w:sz w:val="18"/>
                <w:szCs w:val="18"/>
                <w:lang w:eastAsia="ru-RU"/>
              </w:rPr>
              <w:t xml:space="preserve">/</w:t>
            </w:r>
            <w:r>
              <w:rPr>
                <w:bCs/>
                <w:sz w:val="18"/>
                <w:szCs w:val="18"/>
                <w:lang w:eastAsia="ru-RU"/>
              </w:rPr>
            </w:r>
            <w:r>
              <w:rPr>
                <w:bCs/>
                <w:sz w:val="18"/>
                <w:szCs w:val="18"/>
                <w:lang w:eastAsia="ru-RU"/>
              </w:rPr>
            </w:r>
          </w:p>
          <w:p>
            <w:pPr>
              <w:pStyle w:val="933"/>
              <w:jc w:val="left"/>
              <w:keepNext/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ru-RU"/>
              </w:rPr>
              <w:t xml:space="preserve">М.П.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4"/>
        <w:ind w:left="5579"/>
        <w:jc w:val="right"/>
        <w:pageBreakBefore/>
      </w:pPr>
      <w:r>
        <w:rPr>
          <w:sz w:val="18"/>
          <w:szCs w:val="18"/>
        </w:rPr>
        <w:t xml:space="preserve">Приложение №1 к </w:t>
      </w:r>
      <w:r>
        <w:rPr>
          <w:sz w:val="18"/>
          <w:szCs w:val="18"/>
        </w:rPr>
        <w:t xml:space="preserve">Государственному</w:t>
      </w:r>
      <w:r>
        <w:rPr>
          <w:sz w:val="18"/>
          <w:szCs w:val="18"/>
        </w:rPr>
        <w:t xml:space="preserve"> контракту</w:t>
      </w:r>
      <w:r/>
    </w:p>
    <w:p>
      <w:pPr>
        <w:pStyle w:val="834"/>
        <w:ind w:left="5580"/>
        <w:jc w:val="right"/>
        <w:widowControl w:val="off"/>
      </w:pPr>
      <w:r>
        <w:rPr>
          <w:sz w:val="18"/>
          <w:szCs w:val="18"/>
        </w:rPr>
        <w:t xml:space="preserve">от  </w:t>
      </w:r>
      <w:r>
        <w:rPr>
          <w:sz w:val="18"/>
          <w:szCs w:val="18"/>
        </w:rPr>
        <w:t xml:space="preserve">«  »____________2026</w:t>
      </w:r>
      <w:r>
        <w:rPr>
          <w:sz w:val="18"/>
          <w:szCs w:val="18"/>
        </w:rPr>
        <w:t xml:space="preserve">  г. № </w:t>
      </w:r>
      <w:r>
        <w:rPr>
          <w:sz w:val="18"/>
          <w:szCs w:val="18"/>
        </w:rPr>
        <w:t xml:space="preserve">______________</w:t>
      </w:r>
      <w:r/>
    </w:p>
    <w:p>
      <w:pPr>
        <w:pStyle w:val="834"/>
        <w:ind w:firstLine="567"/>
        <w:jc w:val="center"/>
        <w:keepLines/>
        <w:keepNext/>
        <w:widowControl w:val="off"/>
        <w:rPr>
          <w:sz w:val="18"/>
          <w:szCs w:val="18"/>
          <w:shd w:val="clear" w:color="auto" w:fill="ffff00"/>
        </w:rPr>
        <w:suppressLineNumbers/>
      </w:pPr>
      <w:r>
        <w:rPr>
          <w:sz w:val="18"/>
          <w:szCs w:val="18"/>
          <w:shd w:val="clear" w:color="auto" w:fill="ffff00"/>
        </w:rPr>
      </w:r>
      <w:r>
        <w:rPr>
          <w:sz w:val="18"/>
          <w:szCs w:val="18"/>
          <w:shd w:val="clear" w:color="auto" w:fill="ffff00"/>
        </w:rPr>
      </w:r>
      <w:r>
        <w:rPr>
          <w:sz w:val="18"/>
          <w:szCs w:val="18"/>
          <w:shd w:val="clear" w:color="auto" w:fill="ffff00"/>
        </w:rPr>
      </w:r>
    </w:p>
    <w:p>
      <w:pPr>
        <w:pStyle w:val="834"/>
        <w:ind w:firstLine="567"/>
        <w:jc w:val="center"/>
        <w:widowControl w:val="off"/>
        <w:suppressLineNumbers/>
      </w:pPr>
      <w:r>
        <w:rPr>
          <w:b/>
          <w:sz w:val="18"/>
          <w:szCs w:val="18"/>
        </w:rPr>
        <w:t xml:space="preserve">Описание объекта закупки</w:t>
      </w:r>
      <w:r/>
    </w:p>
    <w:p>
      <w:pPr>
        <w:pStyle w:val="834"/>
        <w:ind w:firstLine="567"/>
        <w:jc w:val="center"/>
        <w:keepLines/>
        <w:keepNext/>
        <w:widowControl w:val="off"/>
        <w:rPr>
          <w:b/>
          <w:sz w:val="18"/>
          <w:szCs w:val="18"/>
        </w:rPr>
        <w:suppressLineNumbers/>
      </w:pPr>
      <w:r>
        <w:rPr>
          <w:b/>
          <w:sz w:val="18"/>
          <w:szCs w:val="18"/>
        </w:rPr>
      </w: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tbl>
      <w:tblPr>
        <w:tblW w:w="0" w:type="auto"/>
        <w:tblInd w:w="-17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5801"/>
      </w:tblGrid>
      <w:tr>
        <w:tblPrEx/>
        <w:trPr>
          <w:trHeight w:val="26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sz w:val="18"/>
                <w:szCs w:val="18"/>
              </w:rPr>
              <w:t xml:space="preserve">Наименование показателя</w:t>
            </w:r>
            <w:r/>
          </w:p>
          <w:p>
            <w:pPr>
              <w:pStyle w:val="8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1" w:type="dxa"/>
            <w:vAlign w:val="top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sz w:val="18"/>
                <w:szCs w:val="18"/>
              </w:rPr>
              <w:t xml:space="preserve">Требуемое значение</w:t>
            </w:r>
            <w:r/>
          </w:p>
          <w:p>
            <w:pPr>
              <w:pStyle w:val="8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34"/>
            </w:pPr>
            <w:r>
              <w:rPr>
                <w:sz w:val="18"/>
                <w:szCs w:val="18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1" w:type="dxa"/>
            <w:vAlign w:val="top"/>
            <w:textDirection w:val="lrTb"/>
            <w:noWrap w:val="false"/>
          </w:tcPr>
          <w:p>
            <w:pPr>
              <w:pStyle w:val="834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1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3" w:type="dxa"/>
            <w:vAlign w:val="top"/>
            <w:textDirection w:val="lrTb"/>
            <w:noWrap w:val="false"/>
          </w:tcPr>
          <w:tbl>
            <w:tblPr>
              <w:tblW w:w="0" w:type="auto"/>
              <w:tblInd w:w="0" w:type="dxa"/>
              <w:tblLayout w:type="fixed"/>
              <w:tblCellMar>
                <w:left w:w="15" w:type="dxa"/>
                <w:top w:w="15" w:type="dxa"/>
                <w:right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4621"/>
              <w:gridCol w:w="2552"/>
              <w:gridCol w:w="3104"/>
            </w:tblGrid>
            <w:tr>
              <w:tblPrEx/>
              <w:trPr>
                <w:trHeight w:val="31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4621" w:type="dxa"/>
                  <w:vAlign w:val="center"/>
                  <w:textDirection w:val="lrTb"/>
                  <w:noWrap w:val="false"/>
                </w:tcPr>
                <w:p>
                  <w:pPr>
                    <w:pStyle w:val="834"/>
                    <w:jc w:val="center"/>
                  </w:pPr>
                  <w:r>
                    <w:rPr>
                      <w:sz w:val="18"/>
                      <w:szCs w:val="18"/>
                    </w:rPr>
                    <w:t xml:space="preserve">Наименование товара, работ, услуг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2552" w:type="dxa"/>
                  <w:vAlign w:val="center"/>
                  <w:textDirection w:val="lrTb"/>
                  <w:noWrap w:val="false"/>
                </w:tcPr>
                <w:p>
                  <w:pPr>
                    <w:pStyle w:val="834"/>
                    <w:jc w:val="center"/>
                  </w:pPr>
                  <w:r>
                    <w:rPr>
                      <w:sz w:val="18"/>
                      <w:szCs w:val="18"/>
                    </w:rPr>
                    <w:t xml:space="preserve">Код по ОКПД2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04" w:type="dxa"/>
                  <w:vAlign w:val="center"/>
                  <w:textDirection w:val="lrTb"/>
                  <w:noWrap w:val="false"/>
                </w:tcPr>
                <w:p>
                  <w:pPr>
                    <w:pStyle w:val="834"/>
                    <w:jc w:val="center"/>
                  </w:pPr>
                  <w:r>
                    <w:rPr>
                      <w:sz w:val="18"/>
                      <w:szCs w:val="18"/>
                    </w:rPr>
                    <w:t xml:space="preserve">Количество, шт</w:t>
                  </w:r>
                  <w:r/>
                </w:p>
              </w:tc>
            </w:tr>
            <w:tr>
              <w:tblPrEx/>
              <w:trPr>
                <w:trHeight w:val="312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4621" w:type="dxa"/>
                  <w:vAlign w:val="top"/>
                  <w:textDirection w:val="lrTb"/>
                  <w:noWrap w:val="false"/>
                </w:tcPr>
                <w:p>
                  <w:pPr>
                    <w:rPr>
                      <w:rStyle w:val="888"/>
                      <w:rFonts w:ascii="Times New Roman" w:hAnsi="Times New Roman" w:eastAsia="Segoe UI" w:cs="Times New Roman"/>
                      <w:color w:val="000000"/>
                      <w:spacing w:val="4"/>
                      <w:sz w:val="18"/>
                      <w:szCs w:val="18"/>
                      <w14:ligatures w14:val="none"/>
                    </w:rPr>
                  </w:pPr>
                  <w:r>
                    <w:rPr>
                      <w:rStyle w:val="888"/>
                      <w:rFonts w:ascii="Times New Roman" w:hAnsi="Times New Roman" w:eastAsia="Segoe UI" w:cs="Times New Roman"/>
                      <w:color w:val="000000"/>
                      <w:spacing w:val="4"/>
                      <w:sz w:val="18"/>
                      <w:szCs w:val="18"/>
                    </w:rPr>
                    <w:t xml:space="preserve">Аппарат</w:t>
                  </w:r>
                  <w:r>
                    <w:rPr>
                      <w:rStyle w:val="888"/>
                      <w:rFonts w:ascii="Times New Roman" w:hAnsi="Times New Roman" w:eastAsia="Segoe UI" w:cs="Times New Roman"/>
                      <w:color w:val="000000"/>
                      <w:spacing w:val="4"/>
                      <w:sz w:val="18"/>
                      <w:szCs w:val="18"/>
                    </w:rPr>
                    <w:t xml:space="preserve"> высокого давлени</w:t>
                  </w:r>
                  <w:r>
                    <w:rPr>
                      <w:rStyle w:val="888"/>
                      <w:rFonts w:ascii="Times New Roman" w:hAnsi="Times New Roman" w:eastAsia="Segoe UI" w:cs="Times New Roman"/>
                      <w:color w:val="000000"/>
                      <w:spacing w:val="4"/>
                      <w:sz w:val="18"/>
                      <w:szCs w:val="18"/>
                    </w:rPr>
                    <w:t xml:space="preserve">я </w:t>
                  </w:r>
                  <w:r>
                    <w:rPr>
                      <w:rStyle w:val="888"/>
                      <w:rFonts w:ascii="Times New Roman" w:hAnsi="Times New Roman" w:eastAsia="Segoe UI" w:cs="Times New Roman"/>
                      <w:color w:val="000000"/>
                      <w:spacing w:val="4"/>
                      <w:sz w:val="18"/>
                      <w:szCs w:val="18"/>
                    </w:rPr>
                    <w:t xml:space="preserve">Karcher K 6 Special [1.168-508.0]</w:t>
                  </w:r>
                  <w:r>
                    <w:rPr>
                      <w:rStyle w:val="888"/>
                      <w:rFonts w:ascii="Times New Roman" w:hAnsi="Times New Roman" w:eastAsia="Segoe UI" w:cs="Times New Roman"/>
                      <w:color w:val="000000"/>
                      <w:spacing w:val="4"/>
                      <w:sz w:val="18"/>
                      <w:szCs w:val="18"/>
                    </w:rPr>
                  </w:r>
                  <w:r>
                    <w:rPr>
                      <w:rStyle w:val="888"/>
                      <w:rFonts w:ascii="Times New Roman" w:hAnsi="Times New Roman" w:eastAsia="Segoe UI" w:cs="Times New Roman"/>
                      <w:color w:val="000000"/>
                      <w:spacing w:val="4"/>
                      <w:sz w:val="18"/>
                      <w:szCs w:val="18"/>
                      <w14:ligatures w14:val="non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25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rStyle w:val="888"/>
                      <w:rFonts w:ascii="Times New Roman" w:hAnsi="Times New Roman" w:eastAsia="Segoe UI" w:cs="Times New Roman"/>
                      <w:color w:val="000000"/>
                      <w:spacing w:val="4"/>
                      <w:sz w:val="18"/>
                      <w:szCs w:val="18"/>
                      <w14:ligatures w14:val="none"/>
                    </w:rPr>
                  </w:pPr>
                  <w:r>
                    <w:rPr>
                      <w:rStyle w:val="888"/>
                      <w:rFonts w:ascii="Times New Roman" w:hAnsi="Times New Roman" w:eastAsia="Segoe UI" w:cs="Times New Roman"/>
                      <w:color w:val="000000"/>
                      <w:spacing w:val="4"/>
                      <w:sz w:val="18"/>
                      <w:szCs w:val="18"/>
                    </w:rPr>
                  </w:r>
                  <w:r>
                    <w:rPr>
                      <w:rStyle w:val="888"/>
                      <w:rFonts w:ascii="Times New Roman" w:hAnsi="Times New Roman" w:eastAsia="Segoe UI" w:cs="Times New Roman"/>
                      <w:color w:val="000000"/>
                      <w:spacing w:val="4"/>
                      <w:sz w:val="18"/>
                      <w:szCs w:val="18"/>
                    </w:rPr>
                    <w:t xml:space="preserve">28.29.22.190</w:t>
                  </w:r>
                  <w:r>
                    <w:rPr>
                      <w:rStyle w:val="888"/>
                      <w:rFonts w:ascii="Times New Roman" w:hAnsi="Times New Roman" w:eastAsia="Segoe UI" w:cs="Times New Roman"/>
                      <w:color w:val="000000"/>
                      <w:spacing w:val="4"/>
                      <w:sz w:val="18"/>
                      <w:szCs w:val="18"/>
                    </w:rPr>
                  </w:r>
                  <w:r>
                    <w:rPr>
                      <w:rStyle w:val="888"/>
                      <w:rFonts w:ascii="Times New Roman" w:hAnsi="Times New Roman" w:eastAsia="Segoe UI" w:cs="Times New Roman"/>
                      <w:color w:val="000000"/>
                      <w:spacing w:val="4"/>
                      <w:sz w:val="18"/>
                      <w:szCs w:val="18"/>
                      <w14:ligatures w14:val="non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04" w:type="dxa"/>
                  <w:vAlign w:val="center"/>
                  <w:textDirection w:val="lrTb"/>
                  <w:noWrap w:val="false"/>
                </w:tcPr>
                <w:p>
                  <w:pPr>
                    <w:pStyle w:val="834"/>
                    <w:jc w:val="center"/>
                    <w:spacing w:after="200"/>
                    <w:tabs>
                      <w:tab w:val="left" w:pos="1005" w:leader="none"/>
                    </w:tabs>
                  </w:pPr>
                  <w:r>
                    <w:rPr>
                      <w:bCs/>
                      <w:color w:val="000000"/>
                      <w:spacing w:val="4"/>
                      <w:sz w:val="18"/>
                      <w:szCs w:val="18"/>
                    </w:rPr>
                    <w:t xml:space="preserve">1</w:t>
                  </w:r>
                  <w:r/>
                </w:p>
              </w:tc>
            </w:tr>
          </w:tbl>
          <w:p>
            <w:pPr>
              <w:pStyle w:val="834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4"/>
              <w:spacing w:line="0" w:lineRule="atLeast"/>
              <w:widowControl w:val="off"/>
            </w:pPr>
            <w:r>
              <w:rPr>
                <w:b/>
                <w:bCs/>
                <w:sz w:val="18"/>
                <w:szCs w:val="18"/>
              </w:rPr>
              <w:t xml:space="preserve">Технические характеристики</w:t>
            </w:r>
            <w:r/>
          </w:p>
          <w:p>
            <w:pPr>
              <w:spacing w:line="0" w:lineRule="atLeast"/>
              <w:widowControl w:val="off"/>
              <w:rPr>
                <w:color w:val="000000"/>
                <w:sz w:val="18"/>
                <w:szCs w:val="18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 xml:space="preserve">Тип двигателя </w:t>
            </w:r>
            <w:r>
              <w:rPr>
                <w:color w:val="000000"/>
                <w:sz w:val="18"/>
                <w:szCs w:val="18"/>
              </w:rPr>
              <w:t xml:space="preserve">электрический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щеточный</w:t>
            </w:r>
            <w:r>
              <w:rPr>
                <w:color w:val="000000"/>
                <w:sz w:val="18"/>
                <w:szCs w:val="18"/>
                <w14:ligatures w14:val="none"/>
              </w:rPr>
            </w:r>
            <w:r>
              <w:rPr>
                <w:color w:val="000000"/>
                <w:sz w:val="18"/>
                <w:szCs w:val="18"/>
                <w14:ligatures w14:val="none"/>
              </w:rPr>
            </w:r>
          </w:p>
          <w:p>
            <w:pPr>
              <w:pStyle w:val="834"/>
              <w:spacing w:line="0" w:lineRule="atLeast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Рабочее давление бар</w:t>
              <w:tab/>
              <w:t xml:space="preserve">160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34"/>
              <w:spacing w:line="0" w:lineRule="atLeast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Мин. Давление </w:t>
            </w:r>
            <w:r>
              <w:rPr>
                <w:color w:val="000000"/>
                <w:sz w:val="18"/>
                <w:szCs w:val="18"/>
              </w:rPr>
              <w:t xml:space="preserve">150 бар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34"/>
              <w:spacing w:line="0" w:lineRule="atLeast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Максимальное давление бар 160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34"/>
              <w:spacing w:line="0" w:lineRule="atLeast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Нормированный расход воды л/ч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500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34"/>
              <w:spacing w:line="0" w:lineRule="atLeast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Максимальный расход воды л/ч</w:t>
            </w:r>
            <w:r>
              <w:rPr>
                <w:color w:val="000000"/>
                <w:sz w:val="18"/>
                <w:szCs w:val="18"/>
              </w:rPr>
              <w:t xml:space="preserve"> 600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spacing w:line="0" w:lineRule="atLeast"/>
              <w:widowControl w:val="off"/>
              <w:rPr>
                <w:color w:val="000000"/>
                <w:sz w:val="18"/>
                <w:szCs w:val="18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 xml:space="preserve">Макс. температура подаваемой воды (на входе) °С</w:t>
            </w:r>
            <w:r>
              <w:rPr>
                <w:color w:val="000000"/>
                <w:sz w:val="18"/>
                <w:szCs w:val="18"/>
              </w:rPr>
              <w:t xml:space="preserve"> 6</w:t>
            </w:r>
            <w:r>
              <w:rPr>
                <w:color w:val="000000"/>
                <w:sz w:val="18"/>
                <w:szCs w:val="18"/>
              </w:rPr>
              <w:t xml:space="preserve">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  <w14:ligatures w14:val="none"/>
              </w:rPr>
            </w:r>
          </w:p>
          <w:p>
            <w:pPr>
              <w:spacing w:line="0" w:lineRule="atLeast"/>
              <w:widowControl w:val="off"/>
              <w:rPr>
                <w:color w:val="000000"/>
                <w:sz w:val="18"/>
                <w:szCs w:val="18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 xml:space="preserve">Мощность (вт) </w:t>
            </w:r>
            <w:r>
              <w:rPr>
                <w:color w:val="000000"/>
                <w:sz w:val="18"/>
                <w:szCs w:val="18"/>
              </w:rPr>
              <w:t xml:space="preserve">3000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  <w14:ligatures w14:val="none"/>
              </w:rPr>
            </w:r>
          </w:p>
          <w:p>
            <w:pPr>
              <w:spacing w:line="0" w:lineRule="atLeast"/>
              <w:widowControl w:val="off"/>
              <w:rPr>
                <w:color w:val="000000"/>
                <w:sz w:val="18"/>
                <w:szCs w:val="1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18"/>
                <w:szCs w:val="18"/>
              </w:rPr>
              <w:t xml:space="preserve">Напряжение питания: 230 В.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34"/>
              <w:spacing w:line="0" w:lineRule="atLeast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Вес кг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20,5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34"/>
              <w:spacing w:line="0" w:lineRule="atLeast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Потребляемая мощность кВт</w:t>
              <w:tab/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34"/>
              <w:spacing w:line="0" w:lineRule="atLeast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звуковой мощности дБ(A) </w:t>
            </w:r>
            <w:r>
              <w:rPr>
                <w:color w:val="000000"/>
                <w:sz w:val="18"/>
                <w:szCs w:val="18"/>
              </w:rPr>
              <w:t xml:space="preserve">2) 92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34"/>
              <w:spacing w:line="0" w:lineRule="atLeast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звукового давления дБ(A) </w:t>
            </w:r>
            <w:r>
              <w:rPr>
                <w:color w:val="000000"/>
                <w:sz w:val="18"/>
                <w:szCs w:val="18"/>
              </w:rPr>
              <w:t xml:space="preserve">2) 9</w:t>
            </w: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34"/>
              <w:spacing w:line="0" w:lineRule="atLeast"/>
              <w:widowControl w:val="off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</w:rPr>
              <w:t xml:space="preserve">Длина сетевого кабеля м</w:t>
              <w:tab/>
            </w: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  <w:highlight w:val="none"/>
              </w:rPr>
            </w:r>
          </w:p>
          <w:p>
            <w:pPr>
              <w:spacing w:line="0" w:lineRule="atLeast"/>
              <w:widowControl w:val="off"/>
              <w:rPr>
                <w:color w:val="000000"/>
                <w:sz w:val="18"/>
                <w:szCs w:val="1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18"/>
                <w:szCs w:val="18"/>
              </w:rPr>
              <w:t xml:space="preserve">Материал корпуса: алюминий.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spacing w:line="0" w:lineRule="atLeast"/>
              <w:widowControl w:val="off"/>
              <w:rPr>
                <w:color w:val="000000"/>
                <w:sz w:val="18"/>
                <w:szCs w:val="1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18"/>
                <w:szCs w:val="18"/>
              </w:rPr>
              <w:t xml:space="preserve">Материал помпы: алюминий.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spacing w:line="0" w:lineRule="atLeast"/>
              <w:widowControl w:val="off"/>
              <w:rPr>
                <w:color w:val="000000"/>
                <w:sz w:val="18"/>
                <w:szCs w:val="18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34"/>
              <w:spacing w:line="0" w:lineRule="atLeast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pStyle w:val="834"/>
              <w:spacing w:line="0" w:lineRule="atLeast"/>
              <w:widowControl w:val="off"/>
              <w:rPr>
                <w:b/>
                <w:bCs/>
                <w:sz w:val="18"/>
                <w:szCs w:val="18"/>
                <w:highlight w:val="none"/>
              </w:rPr>
            </w:pPr>
            <w:r>
              <w:rPr>
                <w:b/>
                <w:sz w:val="18"/>
                <w:szCs w:val="18"/>
              </w:rPr>
              <w:t xml:space="preserve">Серийное оснащение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  <w:highlight w:val="none"/>
              </w:rPr>
            </w:r>
          </w:p>
          <w:p>
            <w:pPr>
              <w:ind w:left="0" w:firstLine="0"/>
              <w:spacing w:line="0" w:lineRule="atLeast"/>
              <w:widowControl w:val="off"/>
              <w:rPr>
                <w:color w:val="000000"/>
                <w:sz w:val="18"/>
                <w:szCs w:val="1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t xml:space="preserve">Сам аппарат (корпус с двигателем, насосом, элементами управления)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ind w:left="0" w:firstLine="0"/>
              <w:spacing w:line="0" w:lineRule="atLeast"/>
              <w:widowControl w:val="off"/>
              <w:rPr>
                <w:color w:val="000000"/>
                <w:sz w:val="18"/>
                <w:szCs w:val="1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18"/>
                <w:szCs w:val="18"/>
              </w:rPr>
              <w:t xml:space="preserve">Пистолет G 180 Q.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ind w:left="0" w:firstLine="0"/>
              <w:spacing w:line="0" w:lineRule="atLeast"/>
              <w:widowControl w:val="off"/>
              <w:rPr>
                <w:color w:val="000000"/>
                <w:sz w:val="18"/>
                <w:szCs w:val="1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18"/>
                <w:szCs w:val="18"/>
              </w:rPr>
              <w:t xml:space="preserve">Шланг высокого давления длиной 10 метров.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ind w:left="0" w:firstLine="0"/>
              <w:spacing w:line="0" w:lineRule="atLeast"/>
              <w:widowControl w:val="off"/>
              <w:rPr>
                <w:color w:val="000000"/>
                <w:sz w:val="18"/>
                <w:szCs w:val="1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18"/>
                <w:szCs w:val="18"/>
              </w:rPr>
              <w:t xml:space="preserve">Струйная трубка Vario Power (позволяет плавно регулировать давление струи).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ind w:left="0" w:firstLine="0"/>
              <w:spacing w:line="0" w:lineRule="atLeast"/>
              <w:widowControl w:val="off"/>
              <w:rPr>
                <w:color w:val="000000"/>
                <w:sz w:val="18"/>
                <w:szCs w:val="1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18"/>
                <w:szCs w:val="18"/>
              </w:rPr>
              <w:t xml:space="preserve">Грязевая фреза (формирует точечную струю для борьбы с сильными загрязнениями).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ind w:left="0" w:firstLine="0"/>
              <w:spacing w:line="0" w:lineRule="atLeast"/>
              <w:widowControl w:val="off"/>
              <w:rPr>
                <w:color w:val="000000"/>
                <w:sz w:val="18"/>
                <w:szCs w:val="1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18"/>
                <w:szCs w:val="18"/>
              </w:rPr>
              <w:t xml:space="preserve">Адаптер для садового шланга A3/4".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ind w:left="0" w:firstLine="0"/>
              <w:spacing w:line="0" w:lineRule="atLeast"/>
              <w:widowControl w:val="off"/>
              <w:rPr>
                <w:color w:val="000000"/>
                <w:sz w:val="18"/>
                <w:szCs w:val="1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18"/>
                <w:szCs w:val="18"/>
              </w:rPr>
              <w:t xml:space="preserve">Документация.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34"/>
              <w:spacing w:line="0" w:lineRule="atLeast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834"/>
              <w:spacing w:line="0" w:lineRule="atLeast"/>
              <w:widowControl w:val="off"/>
            </w:pPr>
            <w:r/>
            <w:r/>
          </w:p>
        </w:tc>
      </w:tr>
      <w:tr>
        <w:tblPrEx/>
        <w:trPr>
          <w:trHeight w:val="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34"/>
            </w:pPr>
            <w:r>
              <w:rPr>
                <w:sz w:val="18"/>
                <w:szCs w:val="18"/>
              </w:rPr>
              <w:t xml:space="preserve">Срок предоставления гарантии качества товара, работ,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1" w:type="dxa"/>
            <w:vAlign w:val="top"/>
            <w:textDirection w:val="lrTb"/>
            <w:noWrap w:val="false"/>
          </w:tcPr>
          <w:p>
            <w:pPr>
              <w:pStyle w:val="834"/>
            </w:pPr>
            <w:r>
              <w:rPr>
                <w:bCs/>
                <w:sz w:val="18"/>
                <w:szCs w:val="18"/>
              </w:rPr>
              <w:t xml:space="preserve">В полном объеме, в соответствии с предоставляемыми производителем сроками гарантий, но не менее 12 месяцев.</w:t>
            </w:r>
            <w:r/>
          </w:p>
        </w:tc>
      </w:tr>
      <w:tr>
        <w:tblPrEx/>
        <w:trPr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34"/>
            </w:pPr>
            <w:r>
              <w:rPr>
                <w:sz w:val="18"/>
                <w:szCs w:val="18"/>
              </w:rPr>
              <w:t xml:space="preserve">Требования к качеству товаров, выполнения работ, оказания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1" w:type="dxa"/>
            <w:vAlign w:val="center"/>
            <w:textDirection w:val="lrTb"/>
            <w:noWrap w:val="false"/>
          </w:tcPr>
          <w:p>
            <w:pPr>
              <w:pStyle w:val="834"/>
              <w:jc w:val="both"/>
            </w:pPr>
            <w:r>
              <w:rPr>
                <w:iCs/>
                <w:sz w:val="18"/>
                <w:szCs w:val="18"/>
              </w:rPr>
              <w:t xml:space="preserve">Товар новый</w:t>
            </w:r>
            <w:r>
              <w:rPr>
                <w:iCs/>
                <w:sz w:val="18"/>
                <w:szCs w:val="18"/>
              </w:rPr>
              <w:t xml:space="preserve">, не поврежденный. Товар безопасен при обычных условиях </w:t>
            </w:r>
            <w:r>
              <w:rPr>
                <w:iCs/>
                <w:sz w:val="18"/>
                <w:szCs w:val="18"/>
              </w:rPr>
              <w:t xml:space="preserve">его использования</w:t>
            </w:r>
            <w:r>
              <w:rPr>
                <w:iCs/>
                <w:sz w:val="18"/>
                <w:szCs w:val="18"/>
              </w:rPr>
              <w:t xml:space="preserve"> для окружающей среды, жизни и здоровья человека.</w:t>
            </w:r>
            <w:r/>
          </w:p>
        </w:tc>
      </w:tr>
      <w:tr>
        <w:tblPrEx/>
        <w:trPr>
          <w:trHeight w:val="3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34"/>
              <w:widowControl w:val="off"/>
            </w:pPr>
            <w:r>
              <w:rPr>
                <w:sz w:val="18"/>
                <w:szCs w:val="18"/>
              </w:rPr>
              <w:t xml:space="preserve">Место поставки товаров, выполнения работ, оказания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1" w:type="dxa"/>
            <w:vAlign w:val="top"/>
            <w:textDirection w:val="lrTb"/>
            <w:noWrap w:val="false"/>
          </w:tcPr>
          <w:p>
            <w:pPr>
              <w:pStyle w:val="93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614045,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Пермский край, г. Пермь,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ул. Куйбышева, 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34"/>
              <w:widowControl w:val="off"/>
            </w:pPr>
            <w:r>
              <w:rPr>
                <w:sz w:val="18"/>
                <w:szCs w:val="18"/>
              </w:rPr>
              <w:t xml:space="preserve">Срок поставки товаров, выполнения работ, оказания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1" w:type="dxa"/>
            <w:vAlign w:val="top"/>
            <w:textDirection w:val="lrTb"/>
            <w:noWrap w:val="false"/>
          </w:tcPr>
          <w:p>
            <w:pPr>
              <w:pStyle w:val="834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В течении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7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(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Семи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) рабочих дней с момента подписания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Государственного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контракта</w:t>
            </w:r>
            <w:r/>
          </w:p>
        </w:tc>
      </w:tr>
      <w:tr>
        <w:tblPrEx/>
        <w:trPr>
          <w:trHeight w:val="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34"/>
            </w:pPr>
            <w:r>
              <w:rPr>
                <w:sz w:val="18"/>
                <w:szCs w:val="18"/>
              </w:rPr>
              <w:t xml:space="preserve">Оплата выполнения работы или оказания услуги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1" w:type="dxa"/>
            <w:vAlign w:val="top"/>
            <w:textDirection w:val="lrTb"/>
            <w:noWrap w:val="false"/>
          </w:tcPr>
          <w:p>
            <w:pPr>
              <w:pStyle w:val="834"/>
              <w:widowControl w:val="off"/>
            </w:pPr>
            <w:r>
              <w:rPr>
                <w:sz w:val="18"/>
                <w:szCs w:val="18"/>
              </w:rPr>
              <w:t xml:space="preserve">Оплата производится по безналичному расчету в течение 7 рабочих дней на </w:t>
            </w:r>
            <w:r>
              <w:rPr>
                <w:sz w:val="18"/>
                <w:szCs w:val="18"/>
              </w:rPr>
              <w:t xml:space="preserve">основании выставленного</w:t>
            </w:r>
            <w:r>
              <w:rPr>
                <w:sz w:val="18"/>
                <w:szCs w:val="18"/>
              </w:rPr>
              <w:t xml:space="preserve"> счета (по факту поставки </w:t>
            </w:r>
            <w:r>
              <w:rPr>
                <w:sz w:val="18"/>
                <w:szCs w:val="18"/>
              </w:rPr>
              <w:t xml:space="preserve">товара на</w:t>
            </w:r>
            <w:r>
              <w:rPr>
                <w:sz w:val="18"/>
                <w:szCs w:val="18"/>
              </w:rPr>
              <w:t xml:space="preserve"> основании счет – фактуры, </w:t>
            </w:r>
            <w:r>
              <w:rPr>
                <w:sz w:val="18"/>
                <w:szCs w:val="18"/>
              </w:rPr>
              <w:t xml:space="preserve">Товарной </w:t>
            </w:r>
            <w:r>
              <w:rPr>
                <w:sz w:val="18"/>
                <w:szCs w:val="18"/>
              </w:rPr>
              <w:t xml:space="preserve">накладной).</w:t>
            </w:r>
            <w:r/>
          </w:p>
        </w:tc>
      </w:tr>
    </w:tbl>
    <w:p>
      <w:pPr>
        <w:pStyle w:val="834"/>
        <w:ind w:firstLine="567"/>
        <w:jc w:val="both"/>
        <w:keepLines/>
        <w:keepNext/>
        <w:widowControl w:val="off"/>
        <w:rPr>
          <w:sz w:val="18"/>
          <w:szCs w:val="18"/>
        </w:rPr>
        <w:suppressLineNumbers/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ind w:firstLine="567"/>
        <w:jc w:val="center"/>
        <w:keepLines/>
        <w:keepNext/>
        <w:widowControl w:val="off"/>
        <w:rPr>
          <w:sz w:val="18"/>
          <w:szCs w:val="18"/>
        </w:rPr>
        <w:suppressLineNumbers/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0" w:type="auto"/>
        <w:tblInd w:w="-17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07"/>
        <w:gridCol w:w="548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7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keepNext/>
              <w:spacing w:before="0" w:after="0" w:line="240" w:lineRule="auto"/>
            </w:pPr>
            <w:r>
              <w:rPr>
                <w:b/>
                <w:sz w:val="18"/>
                <w:szCs w:val="18"/>
              </w:rPr>
              <w:t xml:space="preserve">Заказчик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0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keepNext/>
              <w:spacing w:before="0" w:after="0" w:line="240" w:lineRule="auto"/>
            </w:pPr>
            <w:r>
              <w:rPr>
                <w:b/>
                <w:color w:val="000000"/>
                <w:sz w:val="18"/>
                <w:szCs w:val="18"/>
              </w:rPr>
              <w:t xml:space="preserve">Поставщик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7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Заказчик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834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Руководитель ТУ Росимущества в Пермском крае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834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834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__________________/Е.В. Миронова/                           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834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М. П.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933"/>
              <w:jc w:val="left"/>
              <w:keepNext/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0" w:type="dxa"/>
            <w:vAlign w:val="top"/>
            <w:textDirection w:val="lrTb"/>
            <w:noWrap w:val="false"/>
          </w:tcPr>
          <w:p>
            <w:pPr>
              <w:pStyle w:val="834"/>
              <w:rPr>
                <w:bCs/>
                <w:sz w:val="18"/>
                <w:szCs w:val="18"/>
                <w:lang w:eastAsia="ru-RU"/>
              </w:rPr>
              <w:outlineLvl w:val="0"/>
            </w:pPr>
            <w:r>
              <w:rPr>
                <w:bCs/>
                <w:sz w:val="18"/>
                <w:szCs w:val="18"/>
                <w:lang w:eastAsia="ru-RU"/>
              </w:rPr>
              <w:t xml:space="preserve">Поставщик</w:t>
            </w:r>
            <w:r>
              <w:rPr>
                <w:bCs/>
                <w:sz w:val="18"/>
                <w:szCs w:val="18"/>
                <w:lang w:eastAsia="ru-RU"/>
              </w:rPr>
            </w:r>
            <w:r>
              <w:rPr>
                <w:bCs/>
                <w:sz w:val="18"/>
                <w:szCs w:val="18"/>
                <w:lang w:eastAsia="ru-RU"/>
              </w:rPr>
            </w:r>
          </w:p>
          <w:p>
            <w:pPr>
              <w:pStyle w:val="834"/>
              <w:rPr>
                <w:bCs/>
                <w:sz w:val="18"/>
                <w:szCs w:val="18"/>
                <w:lang w:eastAsia="ru-RU"/>
              </w:rPr>
              <w:outlineLvl w:val="0"/>
            </w:pPr>
            <w:r>
              <w:rPr>
                <w:bCs/>
                <w:sz w:val="18"/>
                <w:szCs w:val="18"/>
                <w:lang w:eastAsia="ru-RU"/>
              </w:rPr>
              <w:t xml:space="preserve">____________________________</w:t>
            </w:r>
            <w:r>
              <w:rPr>
                <w:bCs/>
                <w:sz w:val="18"/>
                <w:szCs w:val="18"/>
                <w:lang w:eastAsia="ru-RU"/>
              </w:rPr>
            </w:r>
            <w:r>
              <w:rPr>
                <w:bCs/>
                <w:sz w:val="18"/>
                <w:szCs w:val="18"/>
                <w:lang w:eastAsia="ru-RU"/>
              </w:rPr>
            </w:r>
          </w:p>
          <w:p>
            <w:pPr>
              <w:pStyle w:val="834"/>
              <w:rPr>
                <w:bCs/>
                <w:sz w:val="18"/>
                <w:szCs w:val="18"/>
                <w:lang w:eastAsia="ru-RU"/>
              </w:rPr>
              <w:outlineLvl w:val="0"/>
            </w:pPr>
            <w:r>
              <w:rPr>
                <w:bCs/>
                <w:sz w:val="18"/>
                <w:szCs w:val="18"/>
                <w:lang w:eastAsia="ru-RU"/>
              </w:rPr>
            </w:r>
            <w:r>
              <w:rPr>
                <w:bCs/>
                <w:sz w:val="18"/>
                <w:szCs w:val="18"/>
                <w:lang w:eastAsia="ru-RU"/>
              </w:rPr>
            </w:r>
            <w:r>
              <w:rPr>
                <w:bCs/>
                <w:sz w:val="18"/>
                <w:szCs w:val="18"/>
                <w:lang w:eastAsia="ru-RU"/>
              </w:rPr>
            </w:r>
          </w:p>
          <w:p>
            <w:pPr>
              <w:pStyle w:val="834"/>
              <w:rPr>
                <w:bCs/>
                <w:sz w:val="18"/>
                <w:szCs w:val="18"/>
                <w:lang w:eastAsia="ru-RU"/>
              </w:rPr>
              <w:outlineLvl w:val="0"/>
            </w:pPr>
            <w:r>
              <w:rPr>
                <w:bCs/>
                <w:sz w:val="18"/>
                <w:szCs w:val="18"/>
                <w:lang w:eastAsia="ru-RU"/>
              </w:rPr>
              <w:t xml:space="preserve">__________________/</w:t>
            </w:r>
            <w:r>
              <w:rPr>
                <w:bCs/>
                <w:sz w:val="18"/>
                <w:szCs w:val="18"/>
                <w:lang w:eastAsia="ru-RU"/>
              </w:rPr>
              <w:t xml:space="preserve">_______________________</w:t>
            </w:r>
            <w:r>
              <w:rPr>
                <w:bCs/>
                <w:sz w:val="18"/>
                <w:szCs w:val="18"/>
                <w:lang w:eastAsia="ru-RU"/>
              </w:rPr>
              <w:t xml:space="preserve">/</w:t>
            </w:r>
            <w:r>
              <w:rPr>
                <w:bCs/>
                <w:sz w:val="18"/>
                <w:szCs w:val="18"/>
                <w:lang w:eastAsia="ru-RU"/>
              </w:rPr>
            </w:r>
            <w:r>
              <w:rPr>
                <w:bCs/>
                <w:sz w:val="18"/>
                <w:szCs w:val="18"/>
                <w:lang w:eastAsia="ru-RU"/>
              </w:rPr>
            </w:r>
          </w:p>
          <w:p>
            <w:pPr>
              <w:pStyle w:val="933"/>
              <w:jc w:val="left"/>
              <w:keepNext/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ru-RU"/>
              </w:rPr>
              <w:t xml:space="preserve">М.П.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4"/>
        <w:jc w:val="right"/>
        <w:keepLines/>
        <w:keepNext/>
        <w:widowControl w:val="off"/>
        <w:rPr>
          <w:sz w:val="18"/>
          <w:szCs w:val="18"/>
        </w:rPr>
        <w:suppressLineNumbers/>
      </w:pPr>
      <w:r>
        <w:rPr>
          <w:sz w:val="18"/>
          <w:szCs w:val="18"/>
        </w:rPr>
        <w:t xml:space="preserve">Приложение №</w:t>
      </w:r>
      <w:r>
        <w:rPr>
          <w:sz w:val="18"/>
          <w:szCs w:val="18"/>
        </w:rPr>
        <w:t xml:space="preserve"> 2</w:t>
      </w:r>
      <w:r>
        <w:rPr>
          <w:sz w:val="18"/>
          <w:szCs w:val="18"/>
        </w:rPr>
        <w:t xml:space="preserve"> к Государственному контракту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jc w:val="right"/>
        <w:keepLines/>
        <w:keepNext/>
        <w:widowControl w:val="off"/>
        <w:rPr>
          <w:sz w:val="18"/>
          <w:szCs w:val="18"/>
        </w:rPr>
        <w:suppressLineNumbers/>
      </w:pPr>
      <w:r>
        <w:rPr>
          <w:sz w:val="18"/>
          <w:szCs w:val="18"/>
        </w:rPr>
        <w:t xml:space="preserve">от  «  »____________2021  г. № 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jc w:val="right"/>
        <w:keepLines/>
        <w:keepNext/>
        <w:widowControl w:val="off"/>
        <w:rPr>
          <w:sz w:val="18"/>
          <w:szCs w:val="18"/>
        </w:rPr>
        <w:suppressLineNumbers/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keepLines/>
        <w:keepNext/>
        <w:widowControl w:val="off"/>
        <w:rPr>
          <w:sz w:val="18"/>
          <w:szCs w:val="18"/>
        </w:rPr>
        <w:suppressLineNumbers/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keepLines/>
        <w:keepNext/>
        <w:widowControl w:val="off"/>
        <w:rPr>
          <w:sz w:val="18"/>
          <w:szCs w:val="18"/>
        </w:rPr>
        <w:suppressLineNumbers/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keepLines/>
        <w:keepNext/>
        <w:widowControl w:val="off"/>
        <w:rPr>
          <w:sz w:val="18"/>
          <w:szCs w:val="18"/>
        </w:rPr>
        <w:suppressLineNumbers/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keepLines/>
        <w:keepNext/>
        <w:widowControl w:val="off"/>
        <w:rPr>
          <w:sz w:val="18"/>
          <w:szCs w:val="18"/>
        </w:rPr>
        <w:suppressLineNumbers/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keepLines/>
        <w:keepNext/>
        <w:widowControl w:val="off"/>
        <w:rPr>
          <w:sz w:val="18"/>
          <w:szCs w:val="18"/>
        </w:rPr>
        <w:suppressLineNumbers/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jc w:val="center"/>
        <w:keepLines/>
        <w:keepNext/>
        <w:widowControl w:val="off"/>
        <w:rPr>
          <w:b/>
          <w:sz w:val="18"/>
          <w:szCs w:val="18"/>
        </w:rPr>
        <w:suppressLineNumbers/>
      </w:pPr>
      <w:r>
        <w:rPr>
          <w:b/>
          <w:sz w:val="18"/>
          <w:szCs w:val="18"/>
        </w:rPr>
        <w:t xml:space="preserve">СПЕЦИФИКАЦИЯ</w:t>
      </w: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p>
      <w:pPr>
        <w:pStyle w:val="834"/>
        <w:jc w:val="center"/>
        <w:keepLines/>
        <w:keepNext/>
        <w:widowControl w:val="off"/>
        <w:rPr>
          <w:b/>
          <w:sz w:val="18"/>
          <w:szCs w:val="18"/>
        </w:rPr>
        <w:suppressLineNumbers/>
      </w:pPr>
      <w:r>
        <w:rPr>
          <w:b/>
          <w:sz w:val="18"/>
          <w:szCs w:val="18"/>
        </w:rPr>
      </w: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p>
      <w:pPr>
        <w:pStyle w:val="834"/>
        <w:keepLines/>
        <w:keepNext/>
        <w:widowControl w:val="off"/>
        <w:rPr>
          <w:sz w:val="18"/>
          <w:szCs w:val="18"/>
        </w:rPr>
        <w:suppressLineNumbers/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10774" w:type="dxa"/>
        <w:tblInd w:w="-17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568"/>
        <w:gridCol w:w="4111"/>
        <w:gridCol w:w="1559"/>
        <w:gridCol w:w="992"/>
        <w:gridCol w:w="851"/>
        <w:gridCol w:w="1134"/>
        <w:gridCol w:w="1559"/>
      </w:tblGrid>
      <w:tr>
        <w:tblPrEx/>
        <w:trPr>
          <w:trHeight w:val="2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center"/>
            <w:textDirection w:val="lrTb"/>
            <w:noWrap/>
          </w:tcPr>
          <w:p>
            <w:pPr>
              <w:pStyle w:val="834"/>
              <w:widowControl w:val="o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№ </w:t>
              <w:br w:type="textWrapping" w:clear="all"/>
              <w:t xml:space="preserve">п/п</w:t>
            </w:r>
            <w:r>
              <w:rPr>
                <w:color w:val="000000"/>
                <w:sz w:val="20"/>
                <w:szCs w:val="20"/>
                <w:lang w:eastAsia="ru-RU"/>
              </w:rPr>
            </w:r>
            <w:r>
              <w:rPr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/>
          </w:tcPr>
          <w:p>
            <w:pPr>
              <w:pStyle w:val="834"/>
              <w:widowControl w:val="o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  Наименование</w:t>
            </w:r>
            <w:r>
              <w:rPr>
                <w:color w:val="000000"/>
                <w:sz w:val="20"/>
                <w:szCs w:val="20"/>
                <w:lang w:eastAsia="ru-RU"/>
              </w:rPr>
            </w:r>
            <w:r>
              <w:rPr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pStyle w:val="834"/>
              <w:widowControl w:val="o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Страна производитель</w:t>
            </w:r>
            <w:r>
              <w:rPr>
                <w:color w:val="000000"/>
                <w:sz w:val="20"/>
                <w:szCs w:val="20"/>
                <w:lang w:eastAsia="ru-RU"/>
              </w:rPr>
            </w:r>
            <w:r>
              <w:rPr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pStyle w:val="834"/>
              <w:widowControl w:val="o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Ед. изм.</w:t>
            </w:r>
            <w:r>
              <w:rPr>
                <w:color w:val="000000"/>
                <w:sz w:val="20"/>
                <w:szCs w:val="20"/>
                <w:lang w:eastAsia="ru-RU"/>
              </w:rPr>
            </w:r>
            <w:r>
              <w:rPr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/>
          </w:tcPr>
          <w:p>
            <w:pPr>
              <w:pStyle w:val="834"/>
              <w:widowControl w:val="o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Кол-во</w:t>
            </w:r>
            <w:r>
              <w:rPr>
                <w:color w:val="000000"/>
                <w:sz w:val="20"/>
                <w:szCs w:val="20"/>
                <w:lang w:eastAsia="ru-RU"/>
              </w:rPr>
            </w:r>
            <w:r>
              <w:rPr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34"/>
              <w:widowControl w:val="o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Цена за ед., руб.</w:t>
            </w:r>
            <w:r>
              <w:rPr>
                <w:color w:val="000000"/>
                <w:sz w:val="20"/>
                <w:szCs w:val="20"/>
                <w:lang w:eastAsia="ru-RU"/>
              </w:rPr>
            </w:r>
            <w:r>
              <w:rPr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34"/>
              <w:ind w:firstLine="400"/>
              <w:widowControl w:val="o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Общая стоимость, руб. </w:t>
            </w:r>
            <w:r>
              <w:rPr>
                <w:color w:val="000000"/>
                <w:sz w:val="20"/>
                <w:szCs w:val="20"/>
                <w:lang w:eastAsia="ru-RU"/>
              </w:rPr>
            </w:r>
            <w:r>
              <w:rPr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center"/>
            <w:textDirection w:val="lrTb"/>
            <w:noWrap/>
          </w:tcPr>
          <w:p>
            <w:pPr>
              <w:pStyle w:val="834"/>
              <w:widowControl w:val="off"/>
              <w:rPr>
                <w:rFonts w:ascii="Arial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ru-RU"/>
              </w:rPr>
              <w:t xml:space="preserve">  1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eastAsia="Segoe UI" w:cs="Times New Roman"/>
                <w:color w:val="000000"/>
                <w:spacing w:val="4"/>
                <w:sz w:val="18"/>
                <w:szCs w:val="18"/>
                <w14:ligatures w14:val="none"/>
              </w:rPr>
            </w:pPr>
            <w:r>
              <w:rPr>
                <w:rStyle w:val="888"/>
                <w:rFonts w:ascii="Times New Roman" w:hAnsi="Times New Roman" w:eastAsia="Segoe UI" w:cs="Times New Roman"/>
                <w:color w:val="000000"/>
                <w:spacing w:val="4"/>
                <w:sz w:val="18"/>
                <w:szCs w:val="18"/>
              </w:rPr>
              <w:t xml:space="preserve">Аппарат</w:t>
            </w:r>
            <w:r>
              <w:rPr>
                <w:rStyle w:val="888"/>
                <w:rFonts w:ascii="Times New Roman" w:hAnsi="Times New Roman" w:eastAsia="Segoe UI" w:cs="Times New Roman"/>
                <w:color w:val="000000"/>
                <w:spacing w:val="4"/>
                <w:sz w:val="18"/>
                <w:szCs w:val="18"/>
              </w:rPr>
              <w:t xml:space="preserve"> высокого давлени</w:t>
            </w:r>
            <w:r>
              <w:rPr>
                <w:rStyle w:val="888"/>
                <w:rFonts w:ascii="Times New Roman" w:hAnsi="Times New Roman" w:eastAsia="Segoe UI" w:cs="Times New Roman"/>
                <w:color w:val="000000"/>
                <w:spacing w:val="4"/>
                <w:sz w:val="18"/>
                <w:szCs w:val="18"/>
              </w:rPr>
              <w:t xml:space="preserve">я </w:t>
            </w:r>
            <w:r>
              <w:rPr>
                <w:rStyle w:val="888"/>
                <w:rFonts w:ascii="Times New Roman" w:hAnsi="Times New Roman" w:eastAsia="Segoe UI" w:cs="Times New Roman"/>
                <w:color w:val="000000"/>
                <w:spacing w:val="4"/>
                <w:sz w:val="18"/>
                <w:szCs w:val="18"/>
              </w:rPr>
              <w:t xml:space="preserve">Karcher K 6 Special [1.168-508.0]</w:t>
            </w:r>
            <w:r>
              <w:rPr>
                <w:rStyle w:val="888"/>
                <w:rFonts w:ascii="Times New Roman" w:hAnsi="Times New Roman" w:eastAsia="Segoe UI" w:cs="Times New Roman"/>
                <w:color w:val="000000"/>
                <w:spacing w:val="4"/>
                <w:sz w:val="18"/>
                <w:szCs w:val="18"/>
                <w14:ligatures w14:val="none"/>
              </w:rPr>
            </w:r>
            <w:r>
              <w:rPr>
                <w:rStyle w:val="888"/>
                <w:rFonts w:ascii="Times New Roman" w:hAnsi="Times New Roman" w:eastAsia="Segoe UI" w:cs="Times New Roman"/>
                <w:color w:val="000000"/>
                <w:spacing w:val="4"/>
                <w:sz w:val="18"/>
                <w:szCs w:val="18"/>
                <w14:ligatures w14:val="none"/>
              </w:rPr>
            </w:r>
            <w:r>
              <w:rPr>
                <w:rStyle w:val="888"/>
                <w:rFonts w:ascii="Times New Roman" w:hAnsi="Times New Roman" w:eastAsia="Segoe UI" w:cs="Times New Roman"/>
                <w:color w:val="000000"/>
                <w:spacing w:val="4"/>
                <w:sz w:val="18"/>
                <w:szCs w:val="18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rStyle w:val="888"/>
                <w:rFonts w:ascii="Times New Roman" w:hAnsi="Times New Roman" w:eastAsia="Segoe UI" w:cs="Times New Roman"/>
                <w:color w:val="000000"/>
                <w:spacing w:val="4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pStyle w:val="834"/>
              <w:jc w:val="both"/>
              <w:widowControl w:val="off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/>
          </w:tcPr>
          <w:p>
            <w:pPr>
              <w:pStyle w:val="834"/>
              <w:jc w:val="center"/>
              <w:widowControl w:val="off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шт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/>
          </w:tcPr>
          <w:p>
            <w:pPr>
              <w:pStyle w:val="834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    1</w:t>
            </w:r>
            <w:r>
              <w:rPr>
                <w:color w:val="000000"/>
                <w:sz w:val="20"/>
                <w:szCs w:val="20"/>
                <w:lang w:eastAsia="ru-RU"/>
              </w:rPr>
            </w:r>
            <w:r>
              <w:rPr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</w:t>
            </w:r>
            <w:r>
              <w:rPr>
                <w:rFonts w:eastAsia="Calibri"/>
                <w:sz w:val="20"/>
                <w:szCs w:val="20"/>
                <w:lang w:eastAsia="ru-RU"/>
              </w:rPr>
            </w:r>
            <w:r>
              <w:rPr>
                <w:rFonts w:eastAsia="Calibri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</w:t>
            </w:r>
            <w:r>
              <w:rPr>
                <w:rFonts w:eastAsia="Calibri"/>
                <w:sz w:val="20"/>
                <w:szCs w:val="20"/>
                <w:lang w:eastAsia="ru-RU"/>
              </w:rPr>
            </w:r>
            <w:r>
              <w:rPr>
                <w:rFonts w:eastAsia="Calibri"/>
                <w:sz w:val="20"/>
                <w:szCs w:val="20"/>
                <w:lang w:eastAsia="ru-RU"/>
              </w:rPr>
            </w:r>
          </w:p>
        </w:tc>
      </w:tr>
    </w:tbl>
    <w:p>
      <w:pPr>
        <w:pStyle w:val="834"/>
        <w:keepLines/>
        <w:keepNext/>
        <w:widowControl w:val="off"/>
        <w:rPr>
          <w:sz w:val="18"/>
          <w:szCs w:val="18"/>
        </w:rPr>
        <w:suppressLineNumbers/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keepLines/>
        <w:keepNext/>
        <w:widowControl w:val="off"/>
        <w:rPr>
          <w:sz w:val="18"/>
          <w:szCs w:val="18"/>
        </w:rPr>
        <w:suppressLineNumbers/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0" w:type="auto"/>
        <w:tblInd w:w="-17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07"/>
        <w:gridCol w:w="548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7" w:type="dxa"/>
            <w:vAlign w:val="top"/>
            <w:textDirection w:val="lrTb"/>
            <w:noWrap w:val="false"/>
          </w:tcPr>
          <w:p>
            <w:pPr>
              <w:pStyle w:val="834"/>
              <w:keepLines/>
              <w:keepNext/>
              <w:widowControl w:val="off"/>
              <w:rPr>
                <w:sz w:val="18"/>
                <w:szCs w:val="18"/>
              </w:rPr>
              <w:suppressLineNumbers/>
            </w:pPr>
            <w:r>
              <w:rPr>
                <w:b/>
                <w:sz w:val="18"/>
                <w:szCs w:val="18"/>
              </w:rPr>
              <w:t xml:space="preserve">Заказчик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0" w:type="dxa"/>
            <w:vAlign w:val="top"/>
            <w:textDirection w:val="lrTb"/>
            <w:noWrap w:val="false"/>
          </w:tcPr>
          <w:p>
            <w:pPr>
              <w:pStyle w:val="834"/>
              <w:keepLines/>
              <w:keepNext/>
              <w:widowControl w:val="off"/>
              <w:rPr>
                <w:sz w:val="18"/>
                <w:szCs w:val="18"/>
              </w:rPr>
              <w:suppressLineNumbers/>
            </w:pPr>
            <w:r>
              <w:rPr>
                <w:b/>
                <w:sz w:val="18"/>
                <w:szCs w:val="18"/>
              </w:rPr>
              <w:t xml:space="preserve">Поставщик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7" w:type="dxa"/>
            <w:vAlign w:val="top"/>
            <w:textDirection w:val="lrTb"/>
            <w:noWrap w:val="false"/>
          </w:tcPr>
          <w:p>
            <w:pPr>
              <w:pStyle w:val="834"/>
              <w:keepLines/>
              <w:keepNext/>
              <w:widowControl w:val="off"/>
              <w:rPr>
                <w:sz w:val="18"/>
                <w:szCs w:val="18"/>
              </w:rPr>
              <w:suppressLineNumbers/>
            </w:pPr>
            <w:r>
              <w:rPr>
                <w:sz w:val="18"/>
                <w:szCs w:val="18"/>
              </w:rPr>
              <w:t xml:space="preserve">Заказчик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4"/>
              <w:keepLines/>
              <w:keepNext/>
              <w:widowControl w:val="off"/>
              <w:rPr>
                <w:sz w:val="18"/>
                <w:szCs w:val="18"/>
              </w:rPr>
              <w:suppressLineNumbers/>
            </w:pPr>
            <w:r>
              <w:rPr>
                <w:sz w:val="18"/>
                <w:szCs w:val="18"/>
              </w:rPr>
              <w:t xml:space="preserve">Руководитель ТУ Росимущества в Пермском крае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4"/>
              <w:keepLines/>
              <w:keepNext/>
              <w:widowControl w:val="off"/>
              <w:rPr>
                <w:sz w:val="18"/>
                <w:szCs w:val="18"/>
              </w:rPr>
              <w:suppressLineNumbers/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4"/>
              <w:keepLines/>
              <w:keepNext/>
              <w:widowControl w:val="off"/>
              <w:rPr>
                <w:sz w:val="18"/>
                <w:szCs w:val="18"/>
              </w:rPr>
              <w:suppressLineNumbers/>
            </w:pPr>
            <w:r>
              <w:rPr>
                <w:sz w:val="18"/>
                <w:szCs w:val="18"/>
              </w:rPr>
              <w:t xml:space="preserve">__________________/Е.В. Миронова/                          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4"/>
              <w:keepLines/>
              <w:keepNext/>
              <w:widowControl w:val="off"/>
              <w:rPr>
                <w:sz w:val="18"/>
                <w:szCs w:val="18"/>
              </w:rPr>
              <w:suppressLineNumbers/>
            </w:pPr>
            <w:r>
              <w:rPr>
                <w:sz w:val="18"/>
                <w:szCs w:val="18"/>
              </w:rPr>
              <w:t xml:space="preserve">М. П.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4"/>
              <w:keepLines/>
              <w:keepNext/>
              <w:widowControl w:val="off"/>
              <w:rPr>
                <w:sz w:val="18"/>
                <w:szCs w:val="18"/>
              </w:rPr>
              <w:suppressLineNumbers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0" w:type="dxa"/>
            <w:vAlign w:val="top"/>
            <w:textDirection w:val="lrTb"/>
            <w:noWrap w:val="false"/>
          </w:tcPr>
          <w:p>
            <w:pPr>
              <w:pStyle w:val="834"/>
              <w:keepLines/>
              <w:keepNext/>
              <w:widowControl w:val="off"/>
              <w:rPr>
                <w:bCs/>
                <w:sz w:val="18"/>
                <w:szCs w:val="18"/>
              </w:rPr>
              <w:suppressLineNumbers/>
            </w:pPr>
            <w:r>
              <w:rPr>
                <w:bCs/>
                <w:sz w:val="18"/>
                <w:szCs w:val="18"/>
              </w:rPr>
              <w:t xml:space="preserve">Поставщик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  <w:p>
            <w:pPr>
              <w:pStyle w:val="834"/>
              <w:keepLines/>
              <w:keepNext/>
              <w:widowControl w:val="off"/>
              <w:rPr>
                <w:bCs/>
                <w:sz w:val="18"/>
                <w:szCs w:val="18"/>
              </w:rPr>
              <w:suppressLineNumbers/>
            </w:pPr>
            <w:r>
              <w:rPr>
                <w:bCs/>
                <w:sz w:val="18"/>
                <w:szCs w:val="18"/>
              </w:rPr>
              <w:t xml:space="preserve">____________________________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  <w:p>
            <w:pPr>
              <w:pStyle w:val="834"/>
              <w:keepLines/>
              <w:keepNext/>
              <w:widowControl w:val="off"/>
              <w:rPr>
                <w:bCs/>
                <w:sz w:val="18"/>
                <w:szCs w:val="18"/>
              </w:rPr>
              <w:suppressLineNumbers/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  <w:p>
            <w:pPr>
              <w:pStyle w:val="834"/>
              <w:keepLines/>
              <w:keepNext/>
              <w:widowControl w:val="off"/>
              <w:rPr>
                <w:bCs/>
                <w:sz w:val="18"/>
                <w:szCs w:val="18"/>
              </w:rPr>
              <w:suppressLineNumbers/>
            </w:pPr>
            <w:r>
              <w:rPr>
                <w:bCs/>
                <w:sz w:val="18"/>
                <w:szCs w:val="18"/>
              </w:rPr>
              <w:t xml:space="preserve">__________________/_______________________/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  <w:p>
            <w:pPr>
              <w:pStyle w:val="834"/>
              <w:keepLines/>
              <w:keepNext/>
              <w:widowControl w:val="off"/>
              <w:rPr>
                <w:sz w:val="18"/>
                <w:szCs w:val="18"/>
              </w:rPr>
              <w:suppressLineNumbers/>
            </w:pPr>
            <w:r>
              <w:rPr>
                <w:bCs/>
                <w:sz w:val="18"/>
                <w:szCs w:val="18"/>
              </w:rPr>
              <w:t xml:space="preserve">М.П.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4"/>
        <w:keepLines/>
        <w:keepNext/>
        <w:widowControl w:val="off"/>
        <w:rPr>
          <w:sz w:val="18"/>
          <w:szCs w:val="18"/>
        </w:rPr>
        <w:suppressLineNumbers/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/>
      <w:endnotePr/>
      <w:type w:val="nextPage"/>
      <w:pgSz w:w="11906" w:h="16838" w:orient="portrait"/>
      <w:pgMar w:top="765" w:right="567" w:bottom="851" w:left="907" w:header="709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Segoe UI">
    <w:panose1 w:val="020B0502040504020204"/>
  </w:font>
  <w:font w:name="Courier">
    <w:panose1 w:val="02070309020205020404"/>
  </w:font>
  <w:font w:name="Tahoma">
    <w:panose1 w:val="020B0604030504040204"/>
  </w:font>
  <w:font w:name="Calibri">
    <w:panose1 w:val="020F0502020204030204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Symbol">
    <w:panose1 w:val="05010000000000000000"/>
  </w:font>
  <w:font w:name="Microsoft YaHei">
    <w:panose1 w:val="020B050302020302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837"/>
      <w:isLgl w:val="false"/>
      <w:suff w:val="tab"/>
      <w:lvlText w:val="%3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3">
      <w:start w:val="1"/>
      <w:numFmt w:val="decimal"/>
      <w:pStyle w:val="838"/>
      <w:isLgl w:val="false"/>
      <w:suff w:val="tab"/>
      <w:lvlText w:val=".%4"/>
      <w:lvlJc w:val="left"/>
      <w:pPr>
        <w:ind w:left="864" w:hanging="864"/>
        <w:tabs>
          <w:tab w:val="num" w:pos="864" w:leader="none"/>
        </w:tabs>
      </w:pPr>
      <w:rPr>
        <w:rFonts w:cs="Times New Roman"/>
      </w:rPr>
    </w:lvl>
    <w:lvl w:ilvl="4">
      <w:start w:val="1"/>
      <w:numFmt w:val="decimal"/>
      <w:pStyle w:val="839"/>
      <w:isLgl w:val="false"/>
      <w:suff w:val="tab"/>
      <w:lvlText w:val="..%5"/>
      <w:lvlJc w:val="left"/>
      <w:pPr>
        <w:ind w:left="1008" w:hanging="1008"/>
        <w:tabs>
          <w:tab w:val="num" w:pos="1008" w:leader="none"/>
        </w:tabs>
      </w:pPr>
      <w:rPr>
        <w:rFonts w:cs="Times New Roman"/>
      </w:rPr>
    </w:lvl>
    <w:lvl w:ilvl="5">
      <w:start w:val="1"/>
      <w:numFmt w:val="decimal"/>
      <w:pStyle w:val="840"/>
      <w:isLgl w:val="false"/>
      <w:suff w:val="tab"/>
      <w:lvlText w:val=".....%6"/>
      <w:lvlJc w:val="left"/>
      <w:pPr>
        <w:ind w:left="1152" w:hanging="1152"/>
        <w:tabs>
          <w:tab w:val="num" w:pos="1152" w:leader="none"/>
        </w:tabs>
      </w:pPr>
      <w:rPr>
        <w:rFonts w:cs="Times New Roman"/>
      </w:rPr>
    </w:lvl>
    <w:lvl w:ilvl="6">
      <w:start w:val="1"/>
      <w:numFmt w:val="decimal"/>
      <w:pStyle w:val="841"/>
      <w:isLgl w:val="false"/>
      <w:suff w:val="tab"/>
      <w:lvlText w:val="........%7"/>
      <w:lvlJc w:val="left"/>
      <w:pPr>
        <w:ind w:left="1296" w:hanging="1296"/>
        <w:tabs>
          <w:tab w:val="num" w:pos="1296" w:leader="none"/>
        </w:tabs>
      </w:pPr>
      <w:rPr>
        <w:rFonts w:cs="Times New Roman"/>
      </w:rPr>
    </w:lvl>
    <w:lvl w:ilvl="7">
      <w:start w:val="1"/>
      <w:numFmt w:val="decimal"/>
      <w:pStyle w:val="842"/>
      <w:isLgl w:val="false"/>
      <w:suff w:val="tab"/>
      <w:lvlText w:val="...........%8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8">
      <w:start w:val="1"/>
      <w:numFmt w:val="decimal"/>
      <w:pStyle w:val="843"/>
      <w:isLgl w:val="false"/>
      <w:suff w:val="tab"/>
      <w:lvlText w:val="..............%9"/>
      <w:lvlJc w:val="left"/>
      <w:pPr>
        <w:ind w:left="1584" w:hanging="1584"/>
        <w:tabs>
          <w:tab w:val="num" w:pos="1584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rPr>
      <w:sz w:val="22"/>
      <w:szCs w:val="22"/>
      <w:lang w:val="ru-RU" w:eastAsia="zh-CN" w:bidi="ar-SA"/>
    </w:rPr>
  </w:style>
  <w:style w:type="paragraph" w:styleId="835">
    <w:name w:val="Заголовок 1"/>
    <w:basedOn w:val="834"/>
    <w:next w:val="834"/>
    <w:link w:val="834"/>
    <w:qFormat/>
    <w:pPr>
      <w:keepNext/>
      <w:spacing w:before="240" w:after="60"/>
    </w:pPr>
    <w:rPr>
      <w:rFonts w:ascii="Cambria" w:hAnsi="Cambria" w:eastAsia="Times New Roman" w:cs="Times New Roman"/>
      <w:b/>
      <w:bCs/>
      <w:sz w:val="32"/>
      <w:szCs w:val="32"/>
    </w:rPr>
  </w:style>
  <w:style w:type="paragraph" w:styleId="836">
    <w:name w:val="Заголовок 2"/>
    <w:basedOn w:val="834"/>
    <w:next w:val="834"/>
    <w:link w:val="834"/>
    <w:qFormat/>
    <w:pPr>
      <w:jc w:val="center"/>
      <w:keepNext/>
      <w:spacing w:before="120" w:after="120" w:line="240" w:lineRule="auto"/>
    </w:pPr>
    <w:rPr>
      <w:rFonts w:ascii="Cambria" w:hAnsi="Cambria" w:cs="Cambria"/>
      <w:b/>
      <w:bCs/>
      <w:i/>
      <w:iCs/>
      <w:sz w:val="28"/>
      <w:szCs w:val="28"/>
    </w:rPr>
  </w:style>
  <w:style w:type="paragraph" w:styleId="837">
    <w:name w:val="Заголовок 3"/>
    <w:basedOn w:val="834"/>
    <w:next w:val="834"/>
    <w:link w:val="834"/>
    <w:qFormat/>
    <w:pPr>
      <w:numPr>
        <w:ilvl w:val="2"/>
        <w:numId w:val="1"/>
      </w:numPr>
      <w:jc w:val="both"/>
      <w:keepNext/>
      <w:spacing w:before="240"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paragraph" w:styleId="838">
    <w:name w:val="Заголовок 4"/>
    <w:basedOn w:val="834"/>
    <w:next w:val="834"/>
    <w:link w:val="834"/>
    <w:qFormat/>
    <w:pPr>
      <w:numPr>
        <w:ilvl w:val="3"/>
        <w:numId w:val="1"/>
      </w:numPr>
      <w:jc w:val="both"/>
      <w:keepNext/>
      <w:spacing w:before="240" w:after="0" w:line="240" w:lineRule="auto"/>
      <w:outlineLvl w:val="3"/>
    </w:pPr>
    <w:rPr>
      <w:rFonts w:ascii="Arial" w:hAnsi="Arial" w:cs="Arial"/>
      <w:sz w:val="20"/>
      <w:szCs w:val="20"/>
    </w:rPr>
  </w:style>
  <w:style w:type="paragraph" w:styleId="839">
    <w:name w:val="Заголовок 5"/>
    <w:basedOn w:val="834"/>
    <w:next w:val="834"/>
    <w:link w:val="834"/>
    <w:qFormat/>
    <w:pPr>
      <w:numPr>
        <w:ilvl w:val="4"/>
        <w:numId w:val="1"/>
      </w:numPr>
      <w:jc w:val="both"/>
      <w:spacing w:before="240" w:after="0" w:line="240" w:lineRule="auto"/>
      <w:outlineLvl w:val="4"/>
    </w:pPr>
    <w:rPr>
      <w:rFonts w:ascii="Times New Roman" w:hAnsi="Times New Roman" w:cs="Times New Roman"/>
    </w:rPr>
  </w:style>
  <w:style w:type="paragraph" w:styleId="840">
    <w:name w:val="Заголовок 6"/>
    <w:basedOn w:val="834"/>
    <w:next w:val="834"/>
    <w:link w:val="834"/>
    <w:qFormat/>
    <w:pPr>
      <w:numPr>
        <w:ilvl w:val="5"/>
        <w:numId w:val="1"/>
      </w:numPr>
      <w:jc w:val="both"/>
      <w:spacing w:before="240" w:after="0" w:line="240" w:lineRule="auto"/>
      <w:outlineLvl w:val="5"/>
    </w:pPr>
    <w:rPr>
      <w:rFonts w:ascii="Times New Roman" w:hAnsi="Times New Roman" w:cs="Times New Roman"/>
      <w:i/>
      <w:iCs/>
      <w:sz w:val="20"/>
      <w:szCs w:val="20"/>
    </w:rPr>
  </w:style>
  <w:style w:type="paragraph" w:styleId="841">
    <w:name w:val="Заголовок 7"/>
    <w:basedOn w:val="834"/>
    <w:next w:val="834"/>
    <w:link w:val="834"/>
    <w:qFormat/>
    <w:pPr>
      <w:numPr>
        <w:ilvl w:val="6"/>
        <w:numId w:val="1"/>
      </w:numPr>
      <w:jc w:val="both"/>
      <w:spacing w:before="240" w:after="0" w:line="240" w:lineRule="auto"/>
      <w:outlineLvl w:val="6"/>
    </w:pPr>
    <w:rPr>
      <w:rFonts w:ascii="Arial" w:hAnsi="Arial" w:cs="Arial"/>
      <w:sz w:val="20"/>
      <w:szCs w:val="20"/>
    </w:rPr>
  </w:style>
  <w:style w:type="paragraph" w:styleId="842">
    <w:name w:val="Заголовок 8"/>
    <w:basedOn w:val="834"/>
    <w:next w:val="834"/>
    <w:link w:val="834"/>
    <w:qFormat/>
    <w:pPr>
      <w:numPr>
        <w:ilvl w:val="7"/>
        <w:numId w:val="1"/>
      </w:numPr>
      <w:jc w:val="both"/>
      <w:spacing w:before="240" w:after="0" w:line="240" w:lineRule="auto"/>
      <w:outlineLvl w:val="7"/>
    </w:pPr>
    <w:rPr>
      <w:rFonts w:ascii="Arial" w:hAnsi="Arial" w:cs="Arial"/>
      <w:i/>
      <w:iCs/>
      <w:sz w:val="20"/>
      <w:szCs w:val="20"/>
    </w:rPr>
  </w:style>
  <w:style w:type="paragraph" w:styleId="843">
    <w:name w:val="Заголовок 9"/>
    <w:basedOn w:val="834"/>
    <w:next w:val="834"/>
    <w:link w:val="834"/>
    <w:qFormat/>
    <w:pPr>
      <w:numPr>
        <w:ilvl w:val="8"/>
        <w:numId w:val="1"/>
      </w:numPr>
      <w:jc w:val="both"/>
      <w:spacing w:before="240" w:after="0" w:line="240" w:lineRule="auto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styleId="844">
    <w:name w:val="Основной шрифт абзаца"/>
    <w:next w:val="844"/>
    <w:link w:val="834"/>
    <w:uiPriority w:val="1"/>
    <w:unhideWhenUsed/>
  </w:style>
  <w:style w:type="table" w:styleId="845">
    <w:name w:val="Обычная таблица"/>
    <w:next w:val="845"/>
    <w:link w:val="834"/>
    <w:uiPriority w:val="99"/>
    <w:semiHidden/>
    <w:unhideWhenUsed/>
    <w:tblPr/>
  </w:style>
  <w:style w:type="numbering" w:styleId="846">
    <w:name w:val="Нет списка"/>
    <w:next w:val="846"/>
    <w:link w:val="834"/>
    <w:uiPriority w:val="99"/>
    <w:semiHidden/>
    <w:unhideWhenUsed/>
  </w:style>
  <w:style w:type="character" w:styleId="847">
    <w:name w:val="WW8Num1z0"/>
    <w:next w:val="847"/>
    <w:link w:val="834"/>
  </w:style>
  <w:style w:type="character" w:styleId="848">
    <w:name w:val="WW8Num1z1"/>
    <w:next w:val="848"/>
    <w:link w:val="834"/>
  </w:style>
  <w:style w:type="character" w:styleId="849">
    <w:name w:val="WW8Num1z2"/>
    <w:next w:val="849"/>
    <w:link w:val="834"/>
    <w:rPr>
      <w:rFonts w:cs="Times New Roman"/>
    </w:rPr>
  </w:style>
  <w:style w:type="character" w:styleId="850">
    <w:name w:val="Основной шрифт абзаца4"/>
    <w:next w:val="850"/>
    <w:link w:val="834"/>
  </w:style>
  <w:style w:type="character" w:styleId="851">
    <w:name w:val="Основной шрифт абзаца3"/>
    <w:next w:val="851"/>
    <w:link w:val="834"/>
  </w:style>
  <w:style w:type="character" w:styleId="852">
    <w:name w:val="Основной шрифт абзаца2"/>
    <w:next w:val="852"/>
    <w:link w:val="834"/>
  </w:style>
  <w:style w:type="character" w:styleId="853">
    <w:name w:val="WW8Num2z0"/>
    <w:next w:val="853"/>
    <w:link w:val="834"/>
    <w:rPr>
      <w:rFonts w:cs="Times New Roman"/>
    </w:rPr>
  </w:style>
  <w:style w:type="character" w:styleId="854">
    <w:name w:val="WW8Num3z0"/>
    <w:next w:val="854"/>
    <w:link w:val="834"/>
    <w:rPr>
      <w:rFonts w:cs="Times New Roman"/>
    </w:rPr>
  </w:style>
  <w:style w:type="character" w:styleId="855">
    <w:name w:val="WW8Num4z0"/>
    <w:next w:val="855"/>
    <w:link w:val="834"/>
    <w:rPr>
      <w:rFonts w:cs="Times New Roman"/>
    </w:rPr>
  </w:style>
  <w:style w:type="character" w:styleId="856">
    <w:name w:val="WW8Num5z0"/>
    <w:next w:val="856"/>
    <w:link w:val="834"/>
    <w:rPr>
      <w:rFonts w:ascii="Symbol" w:hAnsi="Symbol" w:cs="Symbol"/>
    </w:rPr>
  </w:style>
  <w:style w:type="character" w:styleId="857">
    <w:name w:val="WW8Num6z0"/>
    <w:next w:val="857"/>
    <w:link w:val="834"/>
    <w:rPr>
      <w:rFonts w:ascii="Symbol" w:hAnsi="Symbol" w:cs="Symbol"/>
    </w:rPr>
  </w:style>
  <w:style w:type="character" w:styleId="858">
    <w:name w:val="WW8Num7z0"/>
    <w:next w:val="858"/>
    <w:link w:val="834"/>
    <w:rPr>
      <w:rFonts w:ascii="Symbol" w:hAnsi="Symbol" w:cs="Symbol"/>
    </w:rPr>
  </w:style>
  <w:style w:type="character" w:styleId="859">
    <w:name w:val="WW8Num8z0"/>
    <w:next w:val="859"/>
    <w:link w:val="834"/>
    <w:rPr>
      <w:rFonts w:ascii="Symbol" w:hAnsi="Symbol" w:cs="Symbol"/>
    </w:rPr>
  </w:style>
  <w:style w:type="character" w:styleId="860">
    <w:name w:val="WW8Num9z0"/>
    <w:next w:val="860"/>
    <w:link w:val="834"/>
    <w:rPr>
      <w:rFonts w:cs="Times New Roman"/>
    </w:rPr>
  </w:style>
  <w:style w:type="character" w:styleId="861">
    <w:name w:val="WW8Num10z0"/>
    <w:next w:val="861"/>
    <w:link w:val="834"/>
    <w:rPr>
      <w:rFonts w:ascii="Symbol" w:hAnsi="Symbol" w:cs="Symbol"/>
    </w:rPr>
  </w:style>
  <w:style w:type="character" w:styleId="862">
    <w:name w:val="WW8Num11z0"/>
    <w:next w:val="862"/>
    <w:link w:val="834"/>
    <w:rPr>
      <w:rFonts w:ascii="Symbol" w:hAnsi="Symbol" w:cs="Symbol"/>
      <w:color w:val="000000"/>
    </w:rPr>
  </w:style>
  <w:style w:type="character" w:styleId="863">
    <w:name w:val="WW8Num11z1"/>
    <w:next w:val="863"/>
    <w:link w:val="834"/>
    <w:rPr>
      <w:rFonts w:ascii="Courier New" w:hAnsi="Courier New" w:cs="Courier New"/>
    </w:rPr>
  </w:style>
  <w:style w:type="character" w:styleId="864">
    <w:name w:val="WW8Num11z2"/>
    <w:next w:val="864"/>
    <w:link w:val="834"/>
    <w:rPr>
      <w:rFonts w:ascii="Wingdings" w:hAnsi="Wingdings" w:cs="Wingdings"/>
    </w:rPr>
  </w:style>
  <w:style w:type="character" w:styleId="865">
    <w:name w:val="WW8Num11z3"/>
    <w:next w:val="865"/>
    <w:link w:val="834"/>
    <w:rPr>
      <w:rFonts w:ascii="Symbol" w:hAnsi="Symbol" w:cs="Symbol"/>
    </w:rPr>
  </w:style>
  <w:style w:type="character" w:styleId="866">
    <w:name w:val="WW8Num12z0"/>
    <w:next w:val="866"/>
    <w:link w:val="834"/>
    <w:rPr>
      <w:rFonts w:cs="Times New Roman"/>
    </w:rPr>
  </w:style>
  <w:style w:type="character" w:styleId="867">
    <w:name w:val="WW8Num12z1"/>
    <w:next w:val="867"/>
    <w:link w:val="834"/>
    <w:rPr>
      <w:rFonts w:cs="Times New Roman"/>
    </w:rPr>
  </w:style>
  <w:style w:type="character" w:styleId="868">
    <w:name w:val="WW8Num13z0"/>
    <w:next w:val="868"/>
    <w:link w:val="834"/>
    <w:rPr>
      <w:rFonts w:cs="Times New Roman"/>
    </w:rPr>
  </w:style>
  <w:style w:type="character" w:styleId="869">
    <w:name w:val="WW8Num14z0"/>
    <w:next w:val="869"/>
    <w:link w:val="834"/>
    <w:rPr>
      <w:rFonts w:cs="Times New Roman"/>
    </w:rPr>
  </w:style>
  <w:style w:type="character" w:styleId="870">
    <w:name w:val="WW8Num14z1"/>
    <w:next w:val="870"/>
    <w:link w:val="834"/>
    <w:rPr>
      <w:rFonts w:cs="Times New Roman"/>
    </w:rPr>
  </w:style>
  <w:style w:type="character" w:styleId="871">
    <w:name w:val="WW8Num15z0"/>
    <w:next w:val="871"/>
    <w:link w:val="834"/>
  </w:style>
  <w:style w:type="character" w:styleId="872">
    <w:name w:val="WW8Num16z0"/>
    <w:next w:val="872"/>
    <w:link w:val="834"/>
    <w:rPr>
      <w:rFonts w:ascii="Times New Roman" w:hAnsi="Times New Roman" w:cs="Times New Roman"/>
    </w:rPr>
  </w:style>
  <w:style w:type="character" w:styleId="873">
    <w:name w:val="WW8Num17z0"/>
    <w:next w:val="873"/>
    <w:link w:val="834"/>
    <w:rPr>
      <w:rFonts w:cs="Times New Roman"/>
    </w:rPr>
  </w:style>
  <w:style w:type="character" w:styleId="874">
    <w:name w:val="WW8Num17z1"/>
    <w:next w:val="874"/>
    <w:link w:val="834"/>
    <w:rPr>
      <w:rFonts w:cs="Times New Roman"/>
      <w:b/>
    </w:rPr>
  </w:style>
  <w:style w:type="character" w:styleId="875">
    <w:name w:val="WW8Num18z0"/>
    <w:next w:val="875"/>
    <w:link w:val="834"/>
    <w:rPr>
      <w:rFonts w:cs="Times New Roman"/>
    </w:rPr>
  </w:style>
  <w:style w:type="character" w:styleId="876">
    <w:name w:val="Основной шрифт абзаца1"/>
    <w:next w:val="876"/>
    <w:link w:val="834"/>
  </w:style>
  <w:style w:type="character" w:styleId="877">
    <w:name w:val="Заголовок 2 Знак"/>
    <w:next w:val="877"/>
    <w:link w:val="834"/>
    <w:rPr>
      <w:rFonts w:ascii="Cambria" w:hAnsi="Cambria" w:cs="Times New Roman"/>
      <w:b/>
      <w:i/>
      <w:sz w:val="28"/>
      <w:lang w:val="ru-RU"/>
    </w:rPr>
  </w:style>
  <w:style w:type="character" w:styleId="878">
    <w:name w:val="Заголовок 3 Знак"/>
    <w:next w:val="878"/>
    <w:link w:val="834"/>
    <w:rPr>
      <w:rFonts w:ascii="Arial" w:hAnsi="Arial" w:cs="Times New Roman"/>
      <w:b/>
      <w:lang w:val="ru-RU"/>
    </w:rPr>
  </w:style>
  <w:style w:type="character" w:styleId="879">
    <w:name w:val="Заголовок 4 Знак"/>
    <w:next w:val="879"/>
    <w:link w:val="834"/>
    <w:rPr>
      <w:rFonts w:ascii="Calibri" w:hAnsi="Calibri" w:eastAsia="Times New Roman" w:cs="Times New Roman"/>
      <w:b/>
      <w:bCs/>
      <w:sz w:val="28"/>
      <w:szCs w:val="28"/>
      <w:lang w:val="en-US"/>
    </w:rPr>
  </w:style>
  <w:style w:type="character" w:styleId="880">
    <w:name w:val="Заголовок 5 Знак"/>
    <w:next w:val="880"/>
    <w:link w:val="834"/>
    <w:rPr>
      <w:rFonts w:ascii="Calibri" w:hAnsi="Calibri" w:eastAsia="Times New Roman" w:cs="Times New Roman"/>
      <w:b/>
      <w:bCs/>
      <w:i/>
      <w:iCs/>
      <w:sz w:val="26"/>
      <w:szCs w:val="26"/>
      <w:lang w:val="en-US"/>
    </w:rPr>
  </w:style>
  <w:style w:type="character" w:styleId="881">
    <w:name w:val="Заголовок 6 Знак"/>
    <w:next w:val="881"/>
    <w:link w:val="834"/>
    <w:rPr>
      <w:rFonts w:ascii="Calibri" w:hAnsi="Calibri" w:eastAsia="Times New Roman" w:cs="Times New Roman"/>
      <w:b/>
      <w:bCs/>
      <w:lang w:val="en-US"/>
    </w:rPr>
  </w:style>
  <w:style w:type="character" w:styleId="882">
    <w:name w:val="Заголовок 7 Знак"/>
    <w:next w:val="882"/>
    <w:link w:val="834"/>
    <w:rPr>
      <w:rFonts w:ascii="Calibri" w:hAnsi="Calibri" w:eastAsia="Times New Roman" w:cs="Times New Roman"/>
      <w:sz w:val="24"/>
      <w:szCs w:val="24"/>
      <w:lang w:val="en-US"/>
    </w:rPr>
  </w:style>
  <w:style w:type="character" w:styleId="883">
    <w:name w:val="Заголовок 8 Знак"/>
    <w:next w:val="883"/>
    <w:link w:val="834"/>
    <w:rPr>
      <w:rFonts w:ascii="Calibri" w:hAnsi="Calibri" w:eastAsia="Times New Roman" w:cs="Times New Roman"/>
      <w:i/>
      <w:iCs/>
      <w:sz w:val="24"/>
      <w:szCs w:val="24"/>
      <w:lang w:val="en-US"/>
    </w:rPr>
  </w:style>
  <w:style w:type="character" w:styleId="884">
    <w:name w:val="Заголовок 9 Знак"/>
    <w:next w:val="884"/>
    <w:link w:val="834"/>
    <w:rPr>
      <w:rFonts w:ascii="Cambria" w:hAnsi="Cambria" w:eastAsia="Times New Roman" w:cs="Times New Roman"/>
      <w:lang w:val="en-US"/>
    </w:rPr>
  </w:style>
  <w:style w:type="character" w:styleId="885">
    <w:name w:val="Основной текст 3 Знак"/>
    <w:next w:val="885"/>
    <w:link w:val="834"/>
    <w:rPr>
      <w:rFonts w:cs="Times New Roman"/>
      <w:sz w:val="16"/>
      <w:szCs w:val="16"/>
      <w:lang w:val="ru-RU" w:bidi="ar-SA"/>
    </w:rPr>
  </w:style>
  <w:style w:type="character" w:styleId="886">
    <w:name w:val="Подзаголовок Знак"/>
    <w:next w:val="886"/>
    <w:link w:val="834"/>
    <w:rPr>
      <w:rFonts w:ascii="Cambria" w:hAnsi="Cambria" w:cs="Times New Roman"/>
      <w:sz w:val="24"/>
      <w:lang w:val="en-US"/>
    </w:rPr>
  </w:style>
  <w:style w:type="character" w:styleId="887">
    <w:name w:val="Название Знак"/>
    <w:next w:val="887"/>
    <w:link w:val="834"/>
    <w:rPr>
      <w:rFonts w:ascii="Cambria" w:hAnsi="Cambria" w:cs="Times New Roman"/>
      <w:b/>
      <w:sz w:val="32"/>
      <w:lang w:val="en-US"/>
    </w:rPr>
  </w:style>
  <w:style w:type="character" w:styleId="888">
    <w:name w:val="iceouttxt52"/>
    <w:next w:val="888"/>
    <w:link w:val="834"/>
    <w:rPr>
      <w:rFonts w:ascii="Arial" w:hAnsi="Arial" w:cs="Arial"/>
      <w:color w:val="666666"/>
      <w:sz w:val="17"/>
    </w:rPr>
  </w:style>
  <w:style w:type="character" w:styleId="889">
    <w:name w:val="Гиперссылка"/>
    <w:next w:val="889"/>
    <w:link w:val="834"/>
    <w:rPr>
      <w:rFonts w:cs="Times New Roman"/>
      <w:color w:val="0000ff"/>
      <w:u w:val="single"/>
    </w:rPr>
  </w:style>
  <w:style w:type="character" w:styleId="890">
    <w:name w:val="iceouttxt1"/>
    <w:next w:val="890"/>
    <w:link w:val="834"/>
    <w:rPr>
      <w:rFonts w:ascii="Arial" w:hAnsi="Arial" w:cs="Arial"/>
      <w:color w:val="666666"/>
      <w:sz w:val="17"/>
    </w:rPr>
  </w:style>
  <w:style w:type="character" w:styleId="891">
    <w:name w:val="Основной текст 2 Знак"/>
    <w:next w:val="891"/>
    <w:link w:val="834"/>
    <w:rPr>
      <w:rFonts w:eastAsia="Times New Roman" w:cs="Times New Roman"/>
      <w:sz w:val="28"/>
      <w:lang w:val="ru-RU"/>
    </w:rPr>
  </w:style>
  <w:style w:type="character" w:styleId="892">
    <w:name w:val="iceouttxt4"/>
    <w:next w:val="892"/>
    <w:link w:val="834"/>
  </w:style>
  <w:style w:type="character" w:styleId="893">
    <w:name w:val="Верхний колонтитул Знак"/>
    <w:next w:val="893"/>
    <w:link w:val="834"/>
    <w:rPr>
      <w:rFonts w:cs="Times New Roman"/>
      <w:lang w:val="en-US"/>
    </w:rPr>
  </w:style>
  <w:style w:type="character" w:styleId="894">
    <w:name w:val="Номер страницы"/>
    <w:next w:val="894"/>
    <w:link w:val="834"/>
    <w:rPr>
      <w:rFonts w:cs="Times New Roman"/>
    </w:rPr>
  </w:style>
  <w:style w:type="character" w:styleId="895">
    <w:name w:val="Нижний колонтитул Знак"/>
    <w:next w:val="895"/>
    <w:link w:val="834"/>
    <w:rPr>
      <w:rFonts w:cs="Times New Roman"/>
      <w:lang w:val="en-US"/>
    </w:rPr>
  </w:style>
  <w:style w:type="character" w:styleId="896">
    <w:name w:val="Текст выноски Знак"/>
    <w:next w:val="896"/>
    <w:link w:val="834"/>
    <w:rPr>
      <w:rFonts w:ascii="Tahoma" w:hAnsi="Tahoma" w:cs="Tahoma"/>
      <w:sz w:val="16"/>
      <w:szCs w:val="16"/>
      <w:lang w:val="ru-RU" w:bidi="ar-SA"/>
    </w:rPr>
  </w:style>
  <w:style w:type="character" w:styleId="897">
    <w:name w:val="Основной текст_"/>
    <w:next w:val="897"/>
    <w:link w:val="834"/>
    <w:rPr>
      <w:rFonts w:ascii="Arial" w:hAnsi="Arial" w:cs="Arial"/>
      <w:sz w:val="19"/>
      <w:shd w:val="clear" w:color="auto" w:fill="ffffff"/>
    </w:rPr>
  </w:style>
  <w:style w:type="character" w:styleId="898">
    <w:name w:val="Основной текст + 8 pt"/>
    <w:next w:val="898"/>
    <w:link w:val="834"/>
    <w:rPr>
      <w:rFonts w:ascii="Arial" w:hAnsi="Arial" w:cs="Arial"/>
      <w:color w:val="000000"/>
      <w:spacing w:val="0"/>
      <w:position w:val="0"/>
      <w:sz w:val="16"/>
      <w:u w:val="none"/>
      <w:vertAlign w:val="baseline"/>
      <w:lang w:val="ru-RU"/>
    </w:rPr>
  </w:style>
  <w:style w:type="character" w:styleId="899">
    <w:name w:val="Основной текст + 8"/>
    <w:next w:val="899"/>
    <w:link w:val="834"/>
    <w:rPr>
      <w:rFonts w:ascii="Arial" w:hAnsi="Arial" w:cs="Arial"/>
      <w:color w:val="000000"/>
      <w:spacing w:val="0"/>
      <w:position w:val="0"/>
      <w:sz w:val="17"/>
      <w:u w:val="none"/>
      <w:shd w:val="clear" w:color="auto" w:fill="ffffff"/>
      <w:vertAlign w:val="baseline"/>
      <w:lang w:val="ru-RU"/>
    </w:rPr>
  </w:style>
  <w:style w:type="character" w:styleId="900">
    <w:name w:val="Основной текст + 8 pt1"/>
    <w:next w:val="900"/>
    <w:link w:val="834"/>
    <w:rPr>
      <w:rFonts w:ascii="Arial" w:hAnsi="Arial" w:cs="Arial"/>
      <w:color w:val="000000"/>
      <w:spacing w:val="3"/>
      <w:position w:val="0"/>
      <w:sz w:val="16"/>
      <w:u w:val="none"/>
      <w:shd w:val="clear" w:color="auto" w:fill="ffffff"/>
      <w:vertAlign w:val="baseline"/>
      <w:lang w:val="ru-RU"/>
    </w:rPr>
  </w:style>
  <w:style w:type="character" w:styleId="901">
    <w:name w:val="Просмотренная гиперссылка"/>
    <w:next w:val="901"/>
    <w:link w:val="834"/>
    <w:rPr>
      <w:color w:val="800080"/>
      <w:u w:val="single"/>
    </w:rPr>
  </w:style>
  <w:style w:type="character" w:styleId="902">
    <w:name w:val="Заголовок 1 Знак"/>
    <w:next w:val="902"/>
    <w:link w:val="834"/>
    <w:rPr>
      <w:rFonts w:ascii="Cambria" w:hAnsi="Cambria" w:eastAsia="Times New Roman" w:cs="Times New Roman"/>
      <w:b/>
      <w:bCs/>
      <w:sz w:val="32"/>
      <w:szCs w:val="32"/>
    </w:rPr>
  </w:style>
  <w:style w:type="character" w:styleId="903">
    <w:name w:val="Символ нумерации"/>
    <w:next w:val="903"/>
    <w:link w:val="834"/>
  </w:style>
  <w:style w:type="character" w:styleId="904">
    <w:name w:val="ConsPlusNonformat Знак"/>
    <w:next w:val="904"/>
    <w:link w:val="834"/>
    <w:rPr>
      <w:rFonts w:ascii="Courier New" w:hAnsi="Courier New" w:cs="Courier New"/>
      <w:lang w:val="ru-RU" w:eastAsia="zh-CN" w:bidi="ar-SA"/>
    </w:rPr>
  </w:style>
  <w:style w:type="paragraph" w:styleId="905">
    <w:name w:val="Заголовок"/>
    <w:basedOn w:val="834"/>
    <w:next w:val="906"/>
    <w:link w:val="834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906">
    <w:name w:val="Основной текст"/>
    <w:basedOn w:val="834"/>
    <w:next w:val="906"/>
    <w:link w:val="834"/>
    <w:pPr>
      <w:spacing w:before="0" w:after="120"/>
    </w:pPr>
  </w:style>
  <w:style w:type="paragraph" w:styleId="907">
    <w:name w:val="Список"/>
    <w:basedOn w:val="906"/>
    <w:next w:val="907"/>
    <w:link w:val="834"/>
    <w:rPr>
      <w:rFonts w:cs="Mangal"/>
    </w:rPr>
  </w:style>
  <w:style w:type="paragraph" w:styleId="908">
    <w:name w:val="Название объекта"/>
    <w:basedOn w:val="834"/>
    <w:next w:val="908"/>
    <w:link w:val="834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09">
    <w:name w:val="Указатель4"/>
    <w:basedOn w:val="834"/>
    <w:next w:val="909"/>
    <w:link w:val="834"/>
    <w:pPr>
      <w:suppressLineNumbers/>
    </w:pPr>
    <w:rPr>
      <w:rFonts w:cs="Mangal"/>
    </w:rPr>
  </w:style>
  <w:style w:type="paragraph" w:styleId="910">
    <w:name w:val="Название объекта3"/>
    <w:basedOn w:val="834"/>
    <w:next w:val="917"/>
    <w:link w:val="834"/>
    <w:pPr>
      <w:jc w:val="center"/>
      <w:spacing w:before="280" w:after="280" w:line="240" w:lineRule="auto"/>
    </w:pPr>
    <w:rPr>
      <w:rFonts w:ascii="Times New Roman" w:hAnsi="Times New Roman" w:cs="Times New Roman"/>
      <w:b/>
      <w:bCs/>
      <w:sz w:val="30"/>
      <w:szCs w:val="30"/>
    </w:rPr>
  </w:style>
  <w:style w:type="paragraph" w:styleId="911">
    <w:name w:val="Указатель3"/>
    <w:basedOn w:val="834"/>
    <w:next w:val="911"/>
    <w:link w:val="834"/>
    <w:pPr>
      <w:suppressLineNumbers/>
    </w:pPr>
    <w:rPr>
      <w:rFonts w:cs="Mangal"/>
    </w:rPr>
  </w:style>
  <w:style w:type="paragraph" w:styleId="912">
    <w:name w:val="Название объекта2"/>
    <w:basedOn w:val="834"/>
    <w:next w:val="912"/>
    <w:link w:val="834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13">
    <w:name w:val="Указатель2"/>
    <w:basedOn w:val="834"/>
    <w:next w:val="913"/>
    <w:link w:val="834"/>
    <w:pPr>
      <w:suppressLineNumbers/>
    </w:pPr>
    <w:rPr>
      <w:rFonts w:cs="Mangal"/>
    </w:rPr>
  </w:style>
  <w:style w:type="paragraph" w:styleId="914">
    <w:name w:val="Название1"/>
    <w:basedOn w:val="834"/>
    <w:next w:val="914"/>
    <w:link w:val="834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15">
    <w:name w:val="Указатель1"/>
    <w:basedOn w:val="834"/>
    <w:next w:val="915"/>
    <w:link w:val="834"/>
    <w:pPr>
      <w:suppressLineNumbers/>
    </w:pPr>
    <w:rPr>
      <w:rFonts w:cs="Mangal"/>
    </w:rPr>
  </w:style>
  <w:style w:type="paragraph" w:styleId="916">
    <w:name w:val="Основной текст 31"/>
    <w:basedOn w:val="834"/>
    <w:next w:val="916"/>
    <w:link w:val="834"/>
    <w:pPr>
      <w:jc w:val="both"/>
      <w:spacing w:before="0" w:after="120" w:line="240" w:lineRule="auto"/>
    </w:pPr>
    <w:rPr>
      <w:rFonts w:ascii="Times New Roman" w:hAnsi="Times New Roman" w:cs="Times New Roman"/>
      <w:sz w:val="16"/>
      <w:szCs w:val="16"/>
    </w:rPr>
  </w:style>
  <w:style w:type="paragraph" w:styleId="917">
    <w:name w:val="Подзаголовок"/>
    <w:basedOn w:val="834"/>
    <w:next w:val="906"/>
    <w:link w:val="834"/>
    <w:qFormat/>
    <w:pPr>
      <w:jc w:val="center"/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918">
    <w:name w:val="Название объекта1"/>
    <w:basedOn w:val="834"/>
    <w:next w:val="918"/>
    <w:link w:val="83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919">
    <w:name w:val="parameter"/>
    <w:basedOn w:val="834"/>
    <w:next w:val="919"/>
    <w:link w:val="83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920">
    <w:name w:val="parametervalue"/>
    <w:basedOn w:val="834"/>
    <w:next w:val="920"/>
    <w:link w:val="83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921">
    <w:name w:val="Обычный (веб)"/>
    <w:basedOn w:val="834"/>
    <w:next w:val="921"/>
    <w:link w:val="83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922">
    <w:name w:val="ConsPlusNonformat"/>
    <w:next w:val="922"/>
    <w:link w:val="834"/>
    <w:pPr>
      <w:widowControl w:val="off"/>
    </w:pPr>
    <w:rPr>
      <w:rFonts w:ascii="Courier New" w:hAnsi="Courier New" w:cs="Courier New"/>
      <w:lang w:val="ru-RU" w:eastAsia="zh-CN" w:bidi="ar-SA"/>
    </w:rPr>
  </w:style>
  <w:style w:type="paragraph" w:styleId="923">
    <w:name w:val="Íîðìàëüíûé"/>
    <w:next w:val="923"/>
    <w:link w:val="834"/>
    <w:rPr>
      <w:rFonts w:ascii="Courier" w:hAnsi="Courier" w:cs="Courier"/>
      <w:sz w:val="24"/>
      <w:szCs w:val="24"/>
      <w:lang w:val="en-GB" w:eastAsia="zh-CN" w:bidi="ar-SA"/>
    </w:rPr>
  </w:style>
  <w:style w:type="paragraph" w:styleId="924">
    <w:name w:val="Основной текст 21"/>
    <w:basedOn w:val="834"/>
    <w:next w:val="924"/>
    <w:link w:val="834"/>
    <w:pPr>
      <w:ind w:left="0" w:right="0" w:firstLine="900"/>
      <w:jc w:val="both"/>
      <w:spacing w:before="0"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925">
    <w:name w:val="Без интервала"/>
    <w:next w:val="925"/>
    <w:link w:val="834"/>
    <w:qFormat/>
    <w:pPr>
      <w:widowControl w:val="off"/>
    </w:pPr>
    <w:rPr>
      <w:sz w:val="24"/>
      <w:szCs w:val="24"/>
      <w:lang w:val="ru-RU" w:eastAsia="zh-CN" w:bidi="ar-SA"/>
    </w:rPr>
  </w:style>
  <w:style w:type="paragraph" w:styleId="926">
    <w:name w:val="заголовок 1"/>
    <w:basedOn w:val="834"/>
    <w:next w:val="834"/>
    <w:link w:val="834"/>
    <w:pPr>
      <w:jc w:val="center"/>
      <w:keepNext/>
      <w:spacing w:before="0"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927">
    <w:name w:val="ConsPlusTitle"/>
    <w:next w:val="927"/>
    <w:link w:val="834"/>
    <w:rPr>
      <w:rFonts w:ascii="Arial" w:hAnsi="Arial" w:cs="Arial"/>
      <w:b/>
      <w:bCs/>
      <w:lang w:val="ru-RU" w:eastAsia="zh-CN" w:bidi="ar-SA"/>
    </w:rPr>
  </w:style>
  <w:style w:type="paragraph" w:styleId="928">
    <w:name w:val="Верхний колонтитул"/>
    <w:basedOn w:val="834"/>
    <w:next w:val="928"/>
    <w:link w:val="834"/>
  </w:style>
  <w:style w:type="paragraph" w:styleId="929">
    <w:name w:val="Нижний колонтитул"/>
    <w:basedOn w:val="834"/>
    <w:next w:val="929"/>
    <w:link w:val="834"/>
  </w:style>
  <w:style w:type="paragraph" w:styleId="930">
    <w:name w:val="Текст выноски"/>
    <w:basedOn w:val="834"/>
    <w:next w:val="930"/>
    <w:link w:val="83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931">
    <w:name w:val="ConsPlusCell"/>
    <w:next w:val="931"/>
    <w:link w:val="834"/>
    <w:pPr>
      <w:widowControl w:val="off"/>
    </w:pPr>
    <w:rPr>
      <w:rFonts w:ascii="Arial" w:hAnsi="Arial" w:cs="Arial"/>
      <w:lang w:val="ru-RU" w:eastAsia="zh-CN" w:bidi="ar-SA"/>
    </w:rPr>
  </w:style>
  <w:style w:type="paragraph" w:styleId="932">
    <w:name w:val="Маркер1"/>
    <w:basedOn w:val="834"/>
    <w:next w:val="932"/>
    <w:link w:val="834"/>
    <w:pPr>
      <w:jc w:val="both"/>
      <w:spacing w:before="120" w:after="0" w:line="300" w:lineRule="atLeast"/>
      <w:widowControl w:val="off"/>
    </w:pPr>
    <w:rPr>
      <w:rFonts w:ascii="Times New Roman" w:hAnsi="Times New Roman" w:cs="Times New Roman"/>
      <w:sz w:val="24"/>
      <w:szCs w:val="20"/>
    </w:rPr>
  </w:style>
  <w:style w:type="paragraph" w:styleId="933">
    <w:name w:val="Normal unindented"/>
    <w:next w:val="933"/>
    <w:link w:val="834"/>
    <w:pPr>
      <w:jc w:val="both"/>
      <w:spacing w:before="120" w:after="120" w:line="276" w:lineRule="auto"/>
    </w:pPr>
    <w:rPr>
      <w:sz w:val="22"/>
      <w:szCs w:val="22"/>
      <w:lang w:val="ru-RU" w:eastAsia="zh-CN" w:bidi="ar-SA"/>
    </w:rPr>
  </w:style>
  <w:style w:type="paragraph" w:styleId="934">
    <w:name w:val="Основной текст4"/>
    <w:basedOn w:val="834"/>
    <w:next w:val="934"/>
    <w:link w:val="834"/>
    <w:pPr>
      <w:jc w:val="both"/>
      <w:spacing w:before="0" w:after="0" w:line="240" w:lineRule="atLeast"/>
      <w:shd w:val="clear" w:color="auto" w:fill="ffffff"/>
      <w:widowControl w:val="off"/>
    </w:pPr>
    <w:rPr>
      <w:rFonts w:ascii="Arial" w:hAnsi="Arial" w:cs="Arial"/>
      <w:sz w:val="19"/>
      <w:szCs w:val="19"/>
    </w:rPr>
  </w:style>
  <w:style w:type="paragraph" w:styleId="935">
    <w:name w:val="Основной текст3"/>
    <w:basedOn w:val="834"/>
    <w:next w:val="935"/>
    <w:link w:val="834"/>
    <w:pPr>
      <w:spacing w:before="0" w:after="300" w:line="240" w:lineRule="atLeast"/>
      <w:shd w:val="clear" w:color="auto" w:fill="ffffff"/>
      <w:widowControl w:val="off"/>
    </w:pPr>
    <w:rPr>
      <w:rFonts w:ascii="Arial" w:hAnsi="Arial" w:cs="Arial"/>
      <w:color w:val="000000"/>
      <w:spacing w:val="4"/>
      <w:sz w:val="19"/>
      <w:szCs w:val="19"/>
    </w:rPr>
  </w:style>
  <w:style w:type="paragraph" w:styleId="936">
    <w:name w:val="Содержимое таблицы"/>
    <w:basedOn w:val="834"/>
    <w:next w:val="936"/>
    <w:link w:val="834"/>
    <w:pPr>
      <w:suppressLineNumbers/>
    </w:pPr>
  </w:style>
  <w:style w:type="paragraph" w:styleId="937">
    <w:name w:val="Заголовок таблицы"/>
    <w:basedOn w:val="936"/>
    <w:next w:val="937"/>
    <w:link w:val="834"/>
    <w:pPr>
      <w:jc w:val="center"/>
      <w:suppressLineNumbers/>
    </w:pPr>
    <w:rPr>
      <w:b/>
      <w:bCs/>
    </w:rPr>
  </w:style>
  <w:style w:type="paragraph" w:styleId="938">
    <w:name w:val="Text body"/>
    <w:basedOn w:val="834"/>
    <w:next w:val="938"/>
    <w:link w:val="834"/>
    <w:pPr>
      <w:spacing w:before="0" w:after="120" w:line="240" w:lineRule="auto"/>
      <w:widowControl w:val="off"/>
    </w:pPr>
    <w:rPr>
      <w:rFonts w:ascii="Times New Roman" w:hAnsi="Times New Roman" w:eastAsia="SimSun" w:cs="Mangal"/>
      <w:sz w:val="24"/>
      <w:szCs w:val="24"/>
      <w:lang w:eastAsia="zh-CN" w:bidi="hi-IN"/>
    </w:rPr>
  </w:style>
  <w:style w:type="paragraph" w:styleId="939">
    <w:name w:val="Содержимое списка"/>
    <w:basedOn w:val="834"/>
    <w:next w:val="939"/>
    <w:link w:val="834"/>
    <w:pPr>
      <w:ind w:left="567" w:right="0" w:firstLine="0"/>
    </w:pPr>
  </w:style>
  <w:style w:type="paragraph" w:styleId="940">
    <w:name w:val="Заголовок списка"/>
    <w:basedOn w:val="834"/>
    <w:next w:val="939"/>
    <w:link w:val="834"/>
    <w:pPr>
      <w:ind w:left="0" w:right="0" w:firstLine="0"/>
    </w:pPr>
  </w:style>
  <w:style w:type="character" w:styleId="941" w:default="1">
    <w:name w:val="Default Paragraph Font"/>
    <w:uiPriority w:val="1"/>
    <w:semiHidden/>
    <w:unhideWhenUsed/>
  </w:style>
  <w:style w:type="numbering" w:styleId="942" w:default="1">
    <w:name w:val="No List"/>
    <w:uiPriority w:val="99"/>
    <w:semiHidden/>
    <w:unhideWhenUsed/>
  </w:style>
  <w:style w:type="table" w:styleId="9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Запрос котировок  Дело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запроса котировок</dc:title>
  <dc:creator>Кулигина ЕЛ</dc:creator>
  <cp:lastModifiedBy>d.seksyaev</cp:lastModifiedBy>
  <cp:revision>7</cp:revision>
  <dcterms:created xsi:type="dcterms:W3CDTF">2021-04-28T13:16:00Z</dcterms:created>
  <dcterms:modified xsi:type="dcterms:W3CDTF">2026-08-13T10:13:38Z</dcterms:modified>
  <cp:version>983040</cp:version>
</cp:coreProperties>
</file>