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1"/>
        <w:widowControl/>
        <w:jc w:val="center"/>
        <w:rPr>
          <w:rFonts w:ascii="Times New Roman" w:hAnsi="Times New Roman"/>
          <w:sz w:val="22"/>
        </w:rPr>
      </w:pPr>
      <w:bookmarkStart w:id="0" w:name="P1418"/>
      <w:bookmarkEnd w:id="0"/>
      <w:r>
        <w:rPr>
          <w:rFonts w:ascii="Times New Roman" w:hAnsi="Times New Roman"/>
          <w:sz w:val="22"/>
        </w:rPr>
        <w:t>Типовой контракт  № 1400700000520009</w:t>
      </w:r>
    </w:p>
    <w:p>
      <w:pPr>
        <w:pStyle w:val="ConsPlusNormal1"/>
        <w:widowControl/>
        <w:jc w:val="center"/>
        <w:rPr>
          <w:rFonts w:ascii="Times New Roman" w:hAnsi="Times New Roman"/>
          <w:sz w:val="22"/>
        </w:rPr>
      </w:pPr>
      <w:r>
        <w:rPr>
          <w:rFonts w:ascii="Times New Roman" w:hAnsi="Times New Roman"/>
          <w:sz w:val="22"/>
        </w:rPr>
        <w:t>ПРОЕКТ ГОСУДАРСТВЕННОГО КОНТРАКТА №_______________</w:t>
      </w:r>
    </w:p>
    <w:p>
      <w:pPr>
        <w:pStyle w:val="ConsPlusNormal1"/>
        <w:widowControl/>
        <w:jc w:val="center"/>
        <w:rPr>
          <w:rFonts w:ascii="Times New Roman" w:hAnsi="Times New Roman"/>
          <w:sz w:val="22"/>
        </w:rPr>
      </w:pPr>
      <w:r>
        <w:rPr>
          <w:rFonts w:ascii="Times New Roman" w:hAnsi="Times New Roman"/>
          <w:sz w:val="22"/>
        </w:rPr>
        <w:t>на поставку холодильников бытовых для нужд Межрегионального территориального управления Федерального агентства по управлению государственным имуществом в Краснодарском крае и Республике Адыгея</w:t>
      </w:r>
    </w:p>
    <w:p>
      <w:pPr>
        <w:pStyle w:val="ConsPlusNormal1"/>
        <w:widowControl/>
        <w:jc w:val="center"/>
        <w:rPr>
          <w:rFonts w:ascii="Times New Roman" w:hAnsi="Times New Roman"/>
          <w:sz w:val="22"/>
        </w:rPr>
      </w:pPr>
      <w:r>
        <w:rPr>
          <w:rFonts w:ascii="Times New Roman" w:hAnsi="Times New Roman"/>
          <w:sz w:val="22"/>
        </w:rPr>
        <w:t>(Идентификационный код закупки N 261230817157023090100100060000000244)</w:t>
      </w:r>
    </w:p>
    <w:p>
      <w:pPr>
        <w:pStyle w:val="ConsPlusNormal1"/>
        <w:widowControl/>
        <w:jc w:val="both"/>
        <w:rPr>
          <w:rFonts w:ascii="Times New Roman" w:hAnsi="Times New Roman"/>
          <w:sz w:val="22"/>
        </w:rPr>
      </w:pPr>
      <w:r>
        <w:rPr>
          <w:rFonts w:ascii="Times New Roman" w:hAnsi="Times New Roman"/>
          <w:sz w:val="22"/>
        </w:rPr>
      </w:r>
    </w:p>
    <w:p>
      <w:pPr>
        <w:pStyle w:val="ConsPlusNonformat1"/>
        <w:widowControl/>
        <w:jc w:val="both"/>
        <w:rPr>
          <w:rFonts w:ascii="Times New Roman" w:hAnsi="Times New Roman"/>
          <w:sz w:val="22"/>
        </w:rPr>
      </w:pPr>
      <w:r>
        <w:rPr>
          <w:rFonts w:ascii="Times New Roman" w:hAnsi="Times New Roman"/>
          <w:sz w:val="22"/>
        </w:rPr>
        <w:t>__ _______ 2026 г.                                                                                                                  г. Краснодар</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ind w:firstLine="540" w:left="0" w:right="0"/>
        <w:jc w:val="both"/>
        <w:rPr>
          <w:rFonts w:ascii="Times New Roman" w:hAnsi="Times New Roman"/>
          <w:sz w:val="22"/>
        </w:rPr>
      </w:pPr>
      <w:r>
        <w:rPr>
          <w:rFonts w:ascii="Times New Roman" w:hAnsi="Times New Roman"/>
          <w:color w:val="000000"/>
          <w:sz w:val="22"/>
        </w:rPr>
        <w:t>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w:t>
      </w:r>
      <w:r>
        <w:rPr>
          <w:rFonts w:ascii="Times New Roman" w:hAnsi="Times New Roman"/>
          <w:sz w:val="22"/>
        </w:rPr>
        <w:t xml:space="preserve"> именуемое в дальнейшем "Заказчик", в лице </w:t>
      </w:r>
      <w:r>
        <w:rPr>
          <w:rFonts w:ascii="Times New Roman" w:hAnsi="Times New Roman"/>
          <w:color w:val="000000"/>
          <w:sz w:val="22"/>
        </w:rPr>
        <w:t>руководителя Рудого Дмитрия Викторовича</w:t>
      </w:r>
      <w:r>
        <w:rPr>
          <w:rFonts w:ascii="Times New Roman" w:hAnsi="Times New Roman"/>
          <w:sz w:val="22"/>
        </w:rPr>
        <w:t xml:space="preserve">, действующего на основании </w:t>
      </w:r>
      <w:r>
        <w:rPr>
          <w:rFonts w:ascii="Times New Roman" w:hAnsi="Times New Roman"/>
          <w:color w:val="000000"/>
          <w:sz w:val="22"/>
        </w:rPr>
        <w:t>Положения о Межрегиональном территориальном управлении Федерального агентства по управлению государственным имуществом в Краснодарском крае и Республике Адыгея, утвержденного приказом Федерального агентства по управлению государственным имуществом от 23.06.2023 № 131, и приказа Министерства Финансов Российской Федерации от 08.08.2023 № 1405 л/с</w:t>
      </w:r>
      <w:r>
        <w:rPr>
          <w:rFonts w:ascii="Times New Roman" w:hAnsi="Times New Roman"/>
          <w:sz w:val="22"/>
        </w:rPr>
        <w:t xml:space="preserve"> с одной стороны, и __________________ , именуемый в дальнейшем "Поставщик", в лице __________________, действующего на основании __________________, с другой стороны, вместе именуемые в дальнейшем "Стороны", на основании __________________ заключили настоящий государственный контракт  (далее - Контракт) о нижеследующем.</w:t>
      </w:r>
    </w:p>
    <w:p>
      <w:pPr>
        <w:pStyle w:val="ConsPlusNormal1"/>
        <w:widowControl/>
        <w:jc w:val="both"/>
        <w:rPr>
          <w:rFonts w:ascii="Times New Roman" w:hAnsi="Times New Roman"/>
          <w:sz w:val="16"/>
        </w:rPr>
      </w:pPr>
      <w:r>
        <w:rPr>
          <w:rFonts w:ascii="Times New Roman" w:hAnsi="Times New Roman"/>
          <w:sz w:val="16"/>
        </w:rPr>
      </w:r>
    </w:p>
    <w:p>
      <w:pPr>
        <w:pStyle w:val="ConsPlusNormal1"/>
        <w:widowControl/>
        <w:numPr>
          <w:ilvl w:val="0"/>
          <w:numId w:val="0"/>
        </w:numPr>
        <w:ind w:hanging="0" w:left="0" w:right="0"/>
        <w:jc w:val="center"/>
        <w:outlineLvl w:val="1"/>
        <w:rPr>
          <w:rFonts w:ascii="Times New Roman" w:hAnsi="Times New Roman"/>
          <w:sz w:val="22"/>
        </w:rPr>
      </w:pPr>
      <w:r>
        <w:rPr>
          <w:rFonts w:ascii="Times New Roman" w:hAnsi="Times New Roman"/>
          <w:sz w:val="22"/>
        </w:rPr>
        <w:t>I. Предмет Контракта</w:t>
      </w:r>
    </w:p>
    <w:p>
      <w:pPr>
        <w:pStyle w:val="ConsPlusNormal1"/>
        <w:widowControl/>
        <w:ind w:firstLine="540" w:left="0" w:right="0"/>
        <w:jc w:val="both"/>
        <w:rPr>
          <w:rFonts w:ascii="Times New Roman" w:hAnsi="Times New Roman"/>
          <w:sz w:val="22"/>
        </w:rPr>
      </w:pPr>
      <w:r>
        <w:rPr>
          <w:rFonts w:ascii="Times New Roman" w:hAnsi="Times New Roman"/>
          <w:sz w:val="22"/>
        </w:rPr>
        <w:t>1.1. Поставщик обязуется поставить холодильники бытовые (далее – Товар) для нужд 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 а Заказчик обязуется принять и оплатить Товар и сопутствующие услуги в порядке и на условиях, предусмотренных Контрактом.</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1.2. Наименование, количество и иные характеристики поставляемого Товара указаны в спецификации (</w:t>
      </w:r>
      <w:hyperlink w:anchor="P1909">
        <w:r>
          <w:rPr>
            <w:rStyle w:val="Style"/>
            <w:rFonts w:ascii="Times New Roman" w:hAnsi="Times New Roman"/>
            <w:sz w:val="22"/>
          </w:rPr>
          <w:t>приложение</w:t>
        </w:r>
      </w:hyperlink>
      <w:r>
        <w:rPr>
          <w:rFonts w:ascii="Times New Roman" w:hAnsi="Times New Roman"/>
          <w:sz w:val="22"/>
        </w:rPr>
        <w:t xml:space="preserve"> №1 к Контракту) и техническом задании (Приложение№2), являющейся неотъемлемой частью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 xml:space="preserve">1.3. Оформление документов о приемке производится с помощью функционала единой информационной системы, в соответствии с требованиями Федерального закона от 05.04.2013 </w:t>
        <w:br/>
        <w:t>№ 44-ФЗ «О контрактной системе в сфере закупок товаров, работ, услуг для обеспечения государственных и муниципальных нужд».</w:t>
      </w:r>
    </w:p>
    <w:p>
      <w:pPr>
        <w:pStyle w:val="ConsPlusNormal1"/>
        <w:widowControl/>
        <w:jc w:val="both"/>
        <w:rPr>
          <w:rFonts w:ascii="Times New Roman" w:hAnsi="Times New Roman"/>
          <w:sz w:val="16"/>
        </w:rPr>
      </w:pPr>
      <w:r>
        <w:rPr>
          <w:rFonts w:ascii="Times New Roman" w:hAnsi="Times New Roman"/>
          <w:sz w:val="16"/>
        </w:rPr>
      </w:r>
    </w:p>
    <w:p>
      <w:pPr>
        <w:pStyle w:val="ConsPlusNormal1"/>
        <w:widowControl/>
        <w:numPr>
          <w:ilvl w:val="0"/>
          <w:numId w:val="0"/>
        </w:numPr>
        <w:ind w:hanging="0" w:left="0" w:right="0"/>
        <w:jc w:val="center"/>
        <w:outlineLvl w:val="1"/>
        <w:rPr>
          <w:rFonts w:ascii="Times New Roman" w:hAnsi="Times New Roman"/>
          <w:sz w:val="22"/>
        </w:rPr>
      </w:pPr>
      <w:r>
        <w:rPr>
          <w:rFonts w:ascii="Times New Roman" w:hAnsi="Times New Roman"/>
          <w:sz w:val="22"/>
        </w:rPr>
        <w:t>II. Цена Контракта и порядок расчетов</w:t>
      </w:r>
    </w:p>
    <w:p>
      <w:pPr>
        <w:pStyle w:val="ConsPlusNonformat1"/>
        <w:widowControl/>
        <w:ind w:firstLine="567" w:left="0" w:right="0"/>
        <w:jc w:val="both"/>
        <w:rPr>
          <w:rFonts w:ascii="Times New Roman" w:hAnsi="Times New Roman"/>
          <w:sz w:val="22"/>
        </w:rPr>
      </w:pPr>
      <w:bookmarkStart w:id="1" w:name="P1440"/>
      <w:bookmarkEnd w:id="1"/>
      <w:r>
        <w:rPr>
          <w:rFonts w:ascii="Times New Roman" w:hAnsi="Times New Roman"/>
          <w:sz w:val="22"/>
        </w:rPr>
        <w:t>2.1.  Цена  Контракта  (Предложение  о цене за право заключения  Контракта) составляет  _____________  (_____)  рублей __копеек,  в  том  числе  НДС  _____ (_____) рублей _____ копеек (НДС не облагается).</w:t>
      </w:r>
    </w:p>
    <w:p>
      <w:pPr>
        <w:pStyle w:val="ConsPlusNonformat1"/>
        <w:widowControl/>
        <w:jc w:val="both"/>
        <w:rPr>
          <w:rFonts w:ascii="Times New Roman" w:hAnsi="Times New Roman"/>
          <w:sz w:val="22"/>
        </w:rPr>
      </w:pPr>
      <w:r>
        <w:rPr>
          <w:rFonts w:ascii="Times New Roman" w:hAnsi="Times New Roman"/>
          <w:sz w:val="22"/>
        </w:rPr>
      </w:r>
      <w:bookmarkStart w:id="2" w:name="P1445"/>
      <w:bookmarkStart w:id="3" w:name="P1445"/>
      <w:bookmarkEnd w:id="3"/>
    </w:p>
    <w:p>
      <w:pPr>
        <w:pStyle w:val="ConsPlusNormal1"/>
        <w:widowControl/>
        <w:ind w:firstLine="540" w:left="0" w:right="0"/>
        <w:jc w:val="both"/>
        <w:rPr>
          <w:rFonts w:ascii="Times New Roman" w:hAnsi="Times New Roman"/>
          <w:sz w:val="22"/>
        </w:rPr>
      </w:pPr>
      <w:bookmarkStart w:id="4" w:name="P1457"/>
      <w:bookmarkEnd w:id="4"/>
      <w:r>
        <w:rPr>
          <w:rFonts w:ascii="Times New Roman" w:hAnsi="Times New Roman"/>
          <w:sz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1"/>
        <w:widowControl/>
        <w:spacing w:before="220" w:after="0"/>
        <w:ind w:firstLine="540" w:left="0" w:right="0"/>
        <w:jc w:val="both"/>
        <w:rPr>
          <w:rFonts w:ascii="Times New Roman" w:hAnsi="Times New Roman"/>
          <w:sz w:val="22"/>
        </w:rPr>
      </w:pPr>
      <w:bookmarkStart w:id="5" w:name="P1458"/>
      <w:bookmarkEnd w:id="5"/>
      <w:r>
        <w:rPr>
          <w:rFonts w:ascii="Times New Roman" w:hAnsi="Times New Roman"/>
          <w:sz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ConsPlusNormal1"/>
        <w:widowControl/>
        <w:spacing w:before="220" w:after="0"/>
        <w:ind w:firstLine="540" w:left="0" w:right="0"/>
        <w:jc w:val="both"/>
        <w:rPr>
          <w:rFonts w:ascii="Times New Roman" w:hAnsi="Times New Roman"/>
          <w:color w:val="000000"/>
          <w:sz w:val="22"/>
        </w:rPr>
      </w:pPr>
      <w:bookmarkStart w:id="6" w:name="P1459"/>
      <w:bookmarkEnd w:id="6"/>
      <w:r>
        <w:rPr>
          <w:rFonts w:ascii="Times New Roman" w:hAnsi="Times New Roman"/>
          <w:color w:val="000000"/>
          <w:sz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2">
        <w:r>
          <w:rPr>
            <w:rStyle w:val="Style"/>
            <w:rFonts w:ascii="Times New Roman" w:hAnsi="Times New Roman"/>
            <w:color w:val="000000"/>
            <w:sz w:val="22"/>
          </w:rPr>
          <w:t>законом</w:t>
        </w:r>
      </w:hyperlink>
      <w:r>
        <w:rPr>
          <w:rFonts w:ascii="Times New Roman" w:hAnsi="Times New Roman"/>
          <w:color w:val="000000"/>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1"/>
        <w:widowControl/>
        <w:spacing w:before="220" w:after="0"/>
        <w:ind w:firstLine="540" w:left="0" w:right="0"/>
        <w:jc w:val="both"/>
        <w:rPr>
          <w:rFonts w:ascii="Times New Roman" w:hAnsi="Times New Roman"/>
          <w:sz w:val="22"/>
        </w:rPr>
      </w:pPr>
      <w:bookmarkStart w:id="7" w:name="P1460"/>
      <w:bookmarkEnd w:id="7"/>
      <w:r>
        <w:rPr>
          <w:rFonts w:ascii="Times New Roman" w:hAnsi="Times New Roman"/>
          <w:sz w:val="22"/>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2.5. Источник финансирования Контракта - Федеральный бюджет 2026 года.</w:t>
      </w:r>
    </w:p>
    <w:p>
      <w:pPr>
        <w:pStyle w:val="ConsPlusNormal1"/>
        <w:widowControl/>
        <w:spacing w:before="220" w:after="0"/>
        <w:ind w:firstLine="540" w:left="0" w:right="0"/>
        <w:jc w:val="both"/>
        <w:rPr>
          <w:rFonts w:ascii="Times New Roman" w:hAnsi="Times New Roman"/>
          <w:sz w:val="22"/>
        </w:rPr>
      </w:pPr>
      <w:bookmarkStart w:id="8" w:name="P1462"/>
      <w:bookmarkStart w:id="9" w:name="P1465"/>
      <w:bookmarkStart w:id="10" w:name="P1473"/>
      <w:bookmarkEnd w:id="8"/>
      <w:bookmarkEnd w:id="9"/>
      <w:bookmarkEnd w:id="10"/>
      <w:r>
        <w:rPr>
          <w:rFonts w:ascii="Times New Roman" w:hAnsi="Times New Roman"/>
          <w:sz w:val="22"/>
        </w:rPr>
        <w:t xml:space="preserve">2.6. Выплата аванса при исполнении контракта не допускается. </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2.7. Расчеты между Заказчиком и Поставщиком производятся не позднее 7 (семи) рабочих дней с даты подписания Заказчиком документа о приемке.</w:t>
      </w:r>
    </w:p>
    <w:p>
      <w:pPr>
        <w:pStyle w:val="ConsPlusNormal1"/>
        <w:widowControl/>
        <w:spacing w:before="220" w:after="0"/>
        <w:ind w:firstLine="540" w:left="0" w:right="0"/>
        <w:jc w:val="both"/>
        <w:rPr>
          <w:rFonts w:ascii="Times New Roman" w:hAnsi="Times New Roman"/>
          <w:sz w:val="22"/>
        </w:rPr>
      </w:pPr>
      <w:bookmarkStart w:id="11" w:name="P1475"/>
      <w:bookmarkEnd w:id="11"/>
      <w:r>
        <w:rPr>
          <w:rFonts w:ascii="Times New Roman" w:hAnsi="Times New Roman"/>
          <w:sz w:val="22"/>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ConsPlusNormal1"/>
        <w:widowControl/>
        <w:numPr>
          <w:ilvl w:val="0"/>
          <w:numId w:val="0"/>
        </w:numPr>
        <w:ind w:hanging="0" w:left="0" w:right="0"/>
        <w:jc w:val="center"/>
        <w:outlineLvl w:val="1"/>
        <w:rPr>
          <w:rFonts w:ascii="Times New Roman" w:hAnsi="Times New Roman"/>
          <w:sz w:val="22"/>
        </w:rPr>
      </w:pPr>
      <w:bookmarkStart w:id="12" w:name="P1477"/>
      <w:bookmarkEnd w:id="12"/>
      <w:r>
        <w:rPr>
          <w:rFonts w:ascii="Times New Roman" w:hAnsi="Times New Roman"/>
          <w:sz w:val="22"/>
        </w:rPr>
        <w:t>III. Порядок, сроки и условия поставки</w:t>
      </w:r>
    </w:p>
    <w:p>
      <w:pPr>
        <w:pStyle w:val="ConsPlusNormal1"/>
        <w:widowControl/>
        <w:jc w:val="center"/>
        <w:rPr>
          <w:rFonts w:ascii="Times New Roman" w:hAnsi="Times New Roman"/>
          <w:sz w:val="22"/>
        </w:rPr>
      </w:pPr>
      <w:r>
        <w:rPr>
          <w:rFonts w:ascii="Times New Roman" w:hAnsi="Times New Roman"/>
          <w:sz w:val="22"/>
        </w:rPr>
        <w:t xml:space="preserve">и приемки Товара </w:t>
      </w:r>
    </w:p>
    <w:p>
      <w:pPr>
        <w:pStyle w:val="ConsPlusNormal1"/>
        <w:widowControl/>
        <w:spacing w:before="220" w:after="0"/>
        <w:ind w:firstLine="540" w:left="0" w:right="0"/>
        <w:jc w:val="both"/>
        <w:rPr>
          <w:rFonts w:ascii="Times New Roman" w:hAnsi="Times New Roman"/>
          <w:sz w:val="22"/>
        </w:rPr>
      </w:pPr>
      <w:bookmarkStart w:id="13" w:name="P1482"/>
      <w:bookmarkEnd w:id="13"/>
      <w:r>
        <w:rPr>
          <w:rFonts w:ascii="Times New Roman" w:hAnsi="Times New Roman"/>
          <w:sz w:val="22"/>
        </w:rPr>
        <w:t xml:space="preserve"> </w:t>
      </w:r>
      <w:r>
        <w:rPr>
          <w:rFonts w:ascii="Times New Roman" w:hAnsi="Times New Roman"/>
          <w:sz w:val="22"/>
        </w:rPr>
        <w:t xml:space="preserve">3.1. Поставщик самостоятельно </w:t>
      </w:r>
      <w:r>
        <w:rPr>
          <w:rFonts w:ascii="Times New Roman" w:hAnsi="Times New Roman"/>
          <w:sz w:val="22"/>
        </w:rPr>
        <w:t>или с привлечением третьих лиц</w:t>
      </w:r>
      <w:r>
        <w:rPr>
          <w:rFonts w:ascii="Times New Roman" w:hAnsi="Times New Roman"/>
          <w:sz w:val="22"/>
        </w:rPr>
        <w:t xml:space="preserve"> доставляет Товар Заказчику по адресу: Краснодарский край, г.Краснодар, ул.Октябрьская, д.12(далее - место доставки) в срок до 10 рабочих дней со дня заключения государственного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3.2. Поставщик не менее чем за 2(два) дня до осуществления поставки Товара направляет в адрес Заказчика уведомление о времени и дате доставки Товара в месте доставки.</w:t>
      </w:r>
    </w:p>
    <w:p>
      <w:pPr>
        <w:pStyle w:val="ConsPlusNormal1"/>
        <w:widowControl/>
        <w:spacing w:before="220" w:after="0"/>
        <w:ind w:firstLine="540" w:left="0" w:right="0"/>
        <w:jc w:val="both"/>
        <w:rPr>
          <w:rFonts w:ascii="Times New Roman" w:hAnsi="Times New Roman"/>
          <w:sz w:val="22"/>
        </w:rPr>
      </w:pPr>
      <w:bookmarkStart w:id="14" w:name="P1485"/>
      <w:bookmarkEnd w:id="14"/>
      <w:r>
        <w:rPr>
          <w:rFonts w:ascii="Times New Roman" w:hAnsi="Times New Roman"/>
          <w:sz w:val="22"/>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передачу гарантийных талонов или документов. Его заменяющих.</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условиям. Указанным в настоящем контакте.</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3">
        <w:r>
          <w:rPr>
            <w:rStyle w:val="Style"/>
            <w:rFonts w:ascii="Times New Roman" w:hAnsi="Times New Roman"/>
            <w:color w:val="000000"/>
            <w:sz w:val="22"/>
          </w:rPr>
          <w:t>законом</w:t>
        </w:r>
      </w:hyperlink>
      <w:r>
        <w:rPr>
          <w:rFonts w:ascii="Times New Roman" w:hAnsi="Times New Roman"/>
          <w:color w:val="000000"/>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1"/>
        <w:widowControl/>
        <w:spacing w:before="220" w:after="0"/>
        <w:ind w:firstLine="540" w:left="0" w:right="0"/>
        <w:jc w:val="both"/>
        <w:rPr>
          <w:rFonts w:ascii="Times New Roman" w:hAnsi="Times New Roman"/>
          <w:sz w:val="22"/>
        </w:rPr>
      </w:pPr>
      <w:bookmarkStart w:id="15" w:name="P1489"/>
      <w:bookmarkEnd w:id="15"/>
      <w:r>
        <w:rPr>
          <w:rFonts w:ascii="Times New Roman" w:hAnsi="Times New Roman"/>
          <w:sz w:val="22"/>
        </w:rPr>
        <w:t>3.6.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докум</w:t>
      </w:r>
      <w:r>
        <w:rPr>
          <w:rFonts w:ascii="Times New Roman" w:hAnsi="Times New Roman"/>
          <w:sz w:val="22"/>
        </w:rPr>
        <w:t>е</w:t>
      </w:r>
      <w:r>
        <w:rPr>
          <w:rFonts w:ascii="Times New Roman" w:hAnsi="Times New Roman"/>
          <w:sz w:val="22"/>
        </w:rPr>
        <w:t>нт о приемки Товара, и иные документы, приложенные к документу о приемке, например, товарную (товарно-транспортную) накладную, счет, счет-фактуру. После этого Товар считается переданным Поставщиком Заказчику.</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r>
          <w:rPr>
            <w:rStyle w:val="Style"/>
            <w:rFonts w:ascii="Times New Roman" w:hAnsi="Times New Roman"/>
            <w:color w:val="000000"/>
            <w:sz w:val="22"/>
          </w:rPr>
          <w:t>пункте 3.6</w:t>
        </w:r>
      </w:hyperlink>
      <w:r>
        <w:rPr>
          <w:rFonts w:ascii="Times New Roman" w:hAnsi="Times New Roman"/>
          <w:color w:val="000000"/>
          <w:sz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3.9. Право собственности и риск случайной гибели или порчи Товара переходит от Поставщика к Заказчику с м</w:t>
      </w:r>
      <w:r>
        <w:rPr>
          <w:rFonts w:ascii="Times New Roman" w:hAnsi="Times New Roman"/>
          <w:color w:val="000000"/>
          <w:sz w:val="22"/>
        </w:rPr>
        <w:t xml:space="preserve">омента приемки Товара Заказчиком и подписания Сторонами документов, указанных в </w:t>
      </w:r>
      <w:hyperlink w:anchor="P1489">
        <w:r>
          <w:rPr>
            <w:rStyle w:val="Style"/>
            <w:rFonts w:ascii="Times New Roman" w:hAnsi="Times New Roman"/>
            <w:color w:val="000000"/>
            <w:sz w:val="22"/>
          </w:rPr>
          <w:t>пункте 3.6</w:t>
        </w:r>
      </w:hyperlink>
      <w:r>
        <w:rPr>
          <w:rFonts w:ascii="Times New Roman" w:hAnsi="Times New Roman"/>
          <w:color w:val="000000"/>
          <w:sz w:val="22"/>
        </w:rPr>
        <w:t xml:space="preserve">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numPr>
          <w:ilvl w:val="0"/>
          <w:numId w:val="0"/>
        </w:numPr>
        <w:ind w:hanging="0" w:left="0" w:right="0"/>
        <w:jc w:val="center"/>
        <w:outlineLvl w:val="1"/>
        <w:rPr>
          <w:rFonts w:ascii="Times New Roman" w:hAnsi="Times New Roman"/>
          <w:sz w:val="22"/>
        </w:rPr>
      </w:pPr>
      <w:r>
        <w:rPr>
          <w:rFonts w:ascii="Times New Roman" w:hAnsi="Times New Roman"/>
          <w:sz w:val="22"/>
        </w:rPr>
        <w:t>IV. Взаимодействие Сторон</w:t>
      </w:r>
    </w:p>
    <w:p>
      <w:pPr>
        <w:pStyle w:val="ConsPlusNormal1"/>
        <w:widowControl/>
        <w:ind w:firstLine="540" w:left="0" w:right="0"/>
        <w:jc w:val="both"/>
        <w:rPr>
          <w:rFonts w:ascii="Times New Roman" w:hAnsi="Times New Roman"/>
          <w:sz w:val="22"/>
        </w:rPr>
      </w:pPr>
      <w:bookmarkStart w:id="16" w:name="P1497"/>
      <w:bookmarkEnd w:id="16"/>
      <w:r>
        <w:rPr>
          <w:rFonts w:ascii="Times New Roman" w:hAnsi="Times New Roman"/>
          <w:sz w:val="22"/>
        </w:rPr>
        <w:t>4.1. Поставщик обязан:</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 xml:space="preserve"> </w:t>
      </w:r>
      <w:r>
        <w:rPr>
          <w:rFonts w:ascii="Times New Roman" w:hAnsi="Times New Roman"/>
          <w:sz w:val="22"/>
        </w:rPr>
        <w:t>4.1.1. поставить Товар в порядке, количестве, в срок и на условиях, предусмотренных Контрактом и спецификацией и техническим заданием;</w:t>
      </w:r>
    </w:p>
    <w:p>
      <w:pPr>
        <w:pStyle w:val="ConsPlusNormal1"/>
        <w:widowControl/>
        <w:spacing w:before="220" w:after="0"/>
        <w:ind w:firstLine="540" w:left="0" w:right="0"/>
        <w:jc w:val="both"/>
        <w:rPr>
          <w:rFonts w:ascii="Times New Roman" w:hAnsi="Times New Roman"/>
          <w:sz w:val="22"/>
        </w:rPr>
      </w:pPr>
      <w:bookmarkStart w:id="17" w:name="P1499"/>
      <w:bookmarkEnd w:id="17"/>
      <w:r>
        <w:rPr>
          <w:rFonts w:ascii="Times New Roman" w:hAnsi="Times New Roman"/>
          <w:sz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1"/>
        <w:widowControl/>
        <w:spacing w:before="220" w:after="0"/>
        <w:ind w:firstLine="540" w:left="0" w:right="0"/>
        <w:jc w:val="both"/>
        <w:rPr>
          <w:rFonts w:ascii="Times New Roman" w:hAnsi="Times New Roman"/>
          <w:sz w:val="22"/>
        </w:rPr>
      </w:pPr>
      <w:bookmarkStart w:id="18" w:name="P1502"/>
      <w:bookmarkEnd w:id="18"/>
      <w:r>
        <w:rPr>
          <w:rFonts w:ascii="Times New Roman" w:hAnsi="Times New Roman"/>
          <w:sz w:val="22"/>
        </w:rPr>
        <w:t>4.1.4. осуществить монтаж и наладку Товара в соответствии со спецификацией и техническим заданием;</w:t>
      </w:r>
    </w:p>
    <w:p>
      <w:pPr>
        <w:pStyle w:val="ConsPlusNormal1"/>
        <w:widowControl/>
        <w:spacing w:before="220" w:after="0"/>
        <w:ind w:firstLine="540" w:left="0" w:right="0"/>
        <w:jc w:val="both"/>
        <w:rPr>
          <w:rFonts w:ascii="Times New Roman" w:hAnsi="Times New Roman"/>
          <w:sz w:val="22"/>
        </w:rPr>
      </w:pPr>
      <w:bookmarkStart w:id="19" w:name="P1503"/>
      <w:bookmarkStart w:id="20" w:name="P1504"/>
      <w:bookmarkEnd w:id="19"/>
      <w:bookmarkEnd w:id="20"/>
      <w:r>
        <w:rPr>
          <w:rFonts w:ascii="Times New Roman" w:hAnsi="Times New Roman"/>
          <w:sz w:val="22"/>
        </w:rPr>
        <w:t>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pPr>
        <w:pStyle w:val="ConsPlusNormal1"/>
        <w:widowControl/>
        <w:spacing w:before="220" w:after="0"/>
        <w:ind w:firstLine="540" w:left="0" w:right="0"/>
        <w:jc w:val="both"/>
        <w:rPr>
          <w:rFonts w:ascii="Times New Roman" w:hAnsi="Times New Roman"/>
          <w:sz w:val="22"/>
        </w:rPr>
      </w:pPr>
      <w:bookmarkStart w:id="21" w:name="P1505"/>
      <w:bookmarkEnd w:id="21"/>
      <w:r>
        <w:rPr>
          <w:rFonts w:ascii="Times New Roman" w:hAnsi="Times New Roman"/>
          <w:sz w:val="22"/>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1"/>
        <w:widowControl/>
        <w:spacing w:before="220" w:after="0"/>
        <w:ind w:firstLine="540" w:left="0" w:right="0"/>
        <w:jc w:val="both"/>
        <w:rPr>
          <w:rFonts w:ascii="Times New Roman" w:hAnsi="Times New Roman"/>
          <w:sz w:val="22"/>
        </w:rPr>
      </w:pPr>
      <w:bookmarkStart w:id="22" w:name="P1507"/>
      <w:bookmarkEnd w:id="22"/>
      <w:r>
        <w:rPr>
          <w:rFonts w:ascii="Times New Roman" w:hAnsi="Times New Roman"/>
          <w:sz w:val="22"/>
        </w:rPr>
        <w:t>4.2. Поставщик вправе:</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4.2.1. требовать от Заказчика произвести приемку Товара в порядке и в сроки, предусмотренные Контрактом;</w:t>
      </w:r>
    </w:p>
    <w:p>
      <w:pPr>
        <w:pStyle w:val="ConsPlusNormal1"/>
        <w:widowControl/>
        <w:spacing w:before="220" w:after="0"/>
        <w:ind w:firstLine="540" w:left="0" w:right="0"/>
        <w:jc w:val="both"/>
        <w:rPr>
          <w:rFonts w:ascii="Times New Roman" w:hAnsi="Times New Roman"/>
          <w:color w:val="000000"/>
          <w:sz w:val="22"/>
        </w:rPr>
      </w:pPr>
      <w:bookmarkStart w:id="23" w:name="P1518"/>
      <w:bookmarkEnd w:id="23"/>
      <w:r>
        <w:rPr>
          <w:rFonts w:ascii="Times New Roman" w:hAnsi="Times New Roman"/>
          <w:color w:val="000000"/>
          <w:sz w:val="22"/>
        </w:rPr>
        <w:t>4.2.2. требовать своевременной оплаты на условиях, установленных Контрактом, надлежащим образом поставленного и принятого Заказчиком Товара;</w:t>
      </w:r>
    </w:p>
    <w:p>
      <w:pPr>
        <w:pStyle w:val="ConsPlusNormal1"/>
        <w:widowControl/>
        <w:spacing w:before="220" w:after="0"/>
        <w:ind w:firstLine="540" w:left="0" w:right="0"/>
        <w:jc w:val="both"/>
        <w:rPr>
          <w:rFonts w:ascii="Times New Roman" w:hAnsi="Times New Roman"/>
          <w:color w:val="000000"/>
          <w:sz w:val="22"/>
        </w:rPr>
      </w:pPr>
      <w:bookmarkStart w:id="24" w:name="P1519"/>
      <w:bookmarkEnd w:id="24"/>
      <w:r>
        <w:rPr>
          <w:rFonts w:ascii="Times New Roman" w:hAnsi="Times New Roman"/>
          <w:color w:val="000000"/>
          <w:sz w:val="22"/>
        </w:rPr>
        <w:t xml:space="preserve">4.2.3. принять решение об одностороннем отказе от исполнения Контракта в соответствии с гражданским законодательством; </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4.2.4. требовать возмещения убытков, уплаты неустоек (штрафов, пеней) в соответствии с </w:t>
      </w:r>
      <w:hyperlink w:anchor="P1550">
        <w:r>
          <w:rPr>
            <w:rStyle w:val="Style"/>
            <w:rFonts w:ascii="Times New Roman" w:hAnsi="Times New Roman"/>
            <w:color w:val="000000"/>
            <w:sz w:val="22"/>
          </w:rPr>
          <w:t>разделом VI</w:t>
        </w:r>
      </w:hyperlink>
      <w:r>
        <w:rPr>
          <w:rFonts w:ascii="Times New Roman" w:hAnsi="Times New Roman"/>
          <w:color w:val="000000"/>
          <w:sz w:val="22"/>
        </w:rPr>
        <w:t xml:space="preserve"> Контракта;</w:t>
      </w:r>
    </w:p>
    <w:p>
      <w:pPr>
        <w:pStyle w:val="ConsPlusNormal1"/>
        <w:widowControl/>
        <w:spacing w:before="220" w:after="0"/>
        <w:ind w:firstLine="540" w:left="0" w:right="0"/>
        <w:jc w:val="both"/>
        <w:rPr>
          <w:rFonts w:ascii="Times New Roman" w:hAnsi="Times New Roman"/>
          <w:color w:val="000000"/>
          <w:sz w:val="22"/>
        </w:rPr>
      </w:pPr>
      <w:bookmarkStart w:id="25" w:name="P1521"/>
      <w:bookmarkEnd w:id="25"/>
      <w:r>
        <w:rPr>
          <w:rFonts w:ascii="Times New Roman" w:hAnsi="Times New Roman"/>
          <w:sz w:val="22"/>
        </w:rPr>
        <w:t>4.2.5. Привлекать третьих лиц для поставки и установки товара, в том числе из числа субьектов малого и среднего предпрнимательства.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w:t>
      </w:r>
      <w:r>
        <w:rPr>
          <w:rFonts w:ascii="Times New Roman" w:hAnsi="Times New Roman"/>
          <w:color w:val="000000"/>
          <w:sz w:val="22"/>
        </w:rPr>
        <w:t xml:space="preserve">ганизаций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 </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4">
        <w:r>
          <w:rPr>
            <w:rStyle w:val="Style"/>
            <w:rFonts w:ascii="Times New Roman" w:hAnsi="Times New Roman"/>
            <w:color w:val="000000"/>
            <w:sz w:val="22"/>
          </w:rPr>
          <w:t>частью 6 статьи 14</w:t>
        </w:r>
      </w:hyperlink>
      <w:r>
        <w:rPr>
          <w:rFonts w:ascii="Times New Roman" w:hAnsi="Times New Roman"/>
          <w:color w:val="000000"/>
          <w:sz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4.3. Заказчик обязуется:</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pPr>
        <w:pStyle w:val="ConsPlusNormal1"/>
        <w:widowControl/>
        <w:spacing w:before="220" w:after="0"/>
        <w:ind w:firstLine="540" w:left="0" w:right="0"/>
        <w:jc w:val="both"/>
        <w:rPr>
          <w:rFonts w:ascii="Times New Roman" w:hAnsi="Times New Roman"/>
          <w:color w:val="000000"/>
          <w:sz w:val="22"/>
        </w:rPr>
      </w:pPr>
      <w:bookmarkStart w:id="26" w:name="P1525"/>
      <w:bookmarkEnd w:id="26"/>
      <w:r>
        <w:rPr>
          <w:rFonts w:ascii="Times New Roman" w:hAnsi="Times New Roman"/>
          <w:color w:val="000000"/>
          <w:sz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ConsPlusNormal1"/>
        <w:widowControl/>
        <w:spacing w:before="220" w:after="0"/>
        <w:ind w:firstLine="540" w:left="0" w:right="0"/>
        <w:jc w:val="both"/>
        <w:rPr>
          <w:rFonts w:ascii="Times New Roman" w:hAnsi="Times New Roman"/>
          <w:color w:val="000000"/>
          <w:sz w:val="22"/>
        </w:rPr>
      </w:pPr>
      <w:bookmarkStart w:id="27" w:name="P1526"/>
      <w:bookmarkEnd w:id="27"/>
      <w:r>
        <w:rPr>
          <w:rFonts w:ascii="Times New Roman" w:hAnsi="Times New Roman"/>
          <w:color w:val="000000"/>
          <w:sz w:val="22"/>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4.3.4. требовать уплаты неустоек (штрафов, пеней) в соответствии с </w:t>
      </w:r>
      <w:hyperlink w:anchor="P1550">
        <w:r>
          <w:rPr>
            <w:rStyle w:val="Style"/>
            <w:rFonts w:ascii="Times New Roman" w:hAnsi="Times New Roman"/>
            <w:color w:val="000000"/>
            <w:sz w:val="22"/>
          </w:rPr>
          <w:t>разделом VI</w:t>
        </w:r>
      </w:hyperlink>
      <w:r>
        <w:rPr>
          <w:rFonts w:ascii="Times New Roman" w:hAnsi="Times New Roman"/>
          <w:color w:val="000000"/>
          <w:sz w:val="22"/>
        </w:rPr>
        <w:t xml:space="preserve"> Контракта;</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4.3.5. провести экспертизу поставленного Товара для проверки его соответствия условиям Контракта в соответствии с Федеральным </w:t>
      </w:r>
      <w:hyperlink r:id="rId5">
        <w:r>
          <w:rPr>
            <w:rStyle w:val="Style"/>
            <w:rFonts w:ascii="Times New Roman" w:hAnsi="Times New Roman"/>
            <w:color w:val="000000"/>
            <w:sz w:val="22"/>
          </w:rPr>
          <w:t>законом</w:t>
        </w:r>
      </w:hyperlink>
      <w:r>
        <w:rPr>
          <w:rFonts w:ascii="Times New Roman" w:hAnsi="Times New Roman"/>
          <w:color w:val="000000"/>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1"/>
        <w:widowControl/>
        <w:spacing w:before="220" w:after="0"/>
        <w:ind w:firstLine="540" w:left="0" w:right="0"/>
        <w:jc w:val="both"/>
        <w:rPr>
          <w:rFonts w:ascii="Times New Roman" w:hAnsi="Times New Roman"/>
          <w:color w:val="000000"/>
          <w:sz w:val="22"/>
        </w:rPr>
      </w:pPr>
      <w:bookmarkStart w:id="28" w:name="P1529"/>
      <w:bookmarkEnd w:id="28"/>
      <w:r>
        <w:rPr>
          <w:rFonts w:ascii="Times New Roman" w:hAnsi="Times New Roman"/>
          <w:color w:val="000000"/>
          <w:sz w:val="22"/>
        </w:rPr>
        <w:t>4.4. Заказчик вправе:</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4.4.1. требовать от Поставщика надлежащего исполнения обязательств по Контракту;</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4.4.2. требовать от Поставщика своевременного устранения недостатков, выявленных как в ходе приемки, так и в течение гарантийного периода;</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4.4.4. требовать возмещения убытков в соответствии с </w:t>
      </w:r>
      <w:hyperlink w:anchor="P1550">
        <w:r>
          <w:rPr>
            <w:rStyle w:val="Style"/>
            <w:rFonts w:ascii="Times New Roman" w:hAnsi="Times New Roman"/>
            <w:color w:val="000000"/>
            <w:sz w:val="22"/>
          </w:rPr>
          <w:t>разделом VI</w:t>
        </w:r>
      </w:hyperlink>
      <w:r>
        <w:rPr>
          <w:rFonts w:ascii="Times New Roman" w:hAnsi="Times New Roman"/>
          <w:color w:val="000000"/>
          <w:sz w:val="22"/>
        </w:rPr>
        <w:t xml:space="preserve"> Контракта, причиненных по вине Поставщика;</w:t>
      </w:r>
    </w:p>
    <w:p>
      <w:pPr>
        <w:pStyle w:val="ConsPlusNormal1"/>
        <w:widowControl/>
        <w:spacing w:before="220" w:after="0"/>
        <w:ind w:firstLine="540" w:left="0" w:right="0"/>
        <w:jc w:val="both"/>
        <w:rPr>
          <w:rFonts w:ascii="Times New Roman" w:hAnsi="Times New Roman"/>
          <w:color w:val="000000"/>
          <w:sz w:val="22"/>
        </w:rPr>
      </w:pPr>
      <w:bookmarkStart w:id="29" w:name="P1534"/>
      <w:bookmarkEnd w:id="29"/>
      <w:r>
        <w:rPr>
          <w:rFonts w:ascii="Times New Roman" w:hAnsi="Times New Roman"/>
          <w:color w:val="000000"/>
          <w:sz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6">
        <w:r>
          <w:rPr>
            <w:rStyle w:val="Style"/>
            <w:rFonts w:ascii="Times New Roman" w:hAnsi="Times New Roman"/>
            <w:color w:val="000000"/>
            <w:sz w:val="22"/>
          </w:rPr>
          <w:t>законом</w:t>
        </w:r>
      </w:hyperlink>
      <w:r>
        <w:rPr>
          <w:rFonts w:ascii="Times New Roman" w:hAnsi="Times New Roman"/>
          <w:color w:val="000000"/>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4.4.6. отказаться от приемки и оплаты Товара, не соответствующего условиям Контракта;</w:t>
      </w:r>
    </w:p>
    <w:p>
      <w:pPr>
        <w:pStyle w:val="ConsPlusNormal1"/>
        <w:widowControl/>
        <w:spacing w:before="220" w:after="0"/>
        <w:ind w:firstLine="540" w:left="0" w:right="0"/>
        <w:jc w:val="both"/>
        <w:rPr>
          <w:rFonts w:ascii="Times New Roman" w:hAnsi="Times New Roman"/>
          <w:sz w:val="22"/>
        </w:rPr>
      </w:pPr>
      <w:bookmarkStart w:id="30" w:name="P1536"/>
      <w:bookmarkEnd w:id="30"/>
      <w:r>
        <w:rPr>
          <w:rFonts w:ascii="Times New Roman" w:hAnsi="Times New Roman"/>
          <w:sz w:val="22"/>
        </w:rPr>
        <w:t>4.4.7. принять решение об одностороннем отказе от исполнения Контракта в соответствии с гражданским законодательством;</w:t>
      </w:r>
    </w:p>
    <w:p>
      <w:pPr>
        <w:pStyle w:val="ConsPlusNormal1"/>
        <w:widowControl/>
        <w:spacing w:before="220" w:after="0"/>
        <w:ind w:firstLine="540" w:left="0" w:right="0"/>
        <w:jc w:val="both"/>
        <w:rPr>
          <w:rFonts w:ascii="Times New Roman" w:hAnsi="Times New Roman"/>
          <w:sz w:val="22"/>
        </w:rPr>
      </w:pPr>
      <w:bookmarkStart w:id="31" w:name="P1537"/>
      <w:bookmarkEnd w:id="31"/>
      <w:r>
        <w:rPr>
          <w:rFonts w:ascii="Times New Roman" w:hAnsi="Times New Roman"/>
          <w:sz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numPr>
          <w:ilvl w:val="0"/>
          <w:numId w:val="0"/>
        </w:numPr>
        <w:ind w:hanging="0" w:left="0" w:right="0"/>
        <w:jc w:val="center"/>
        <w:outlineLvl w:val="1"/>
        <w:rPr>
          <w:rFonts w:ascii="Times New Roman" w:hAnsi="Times New Roman"/>
          <w:sz w:val="22"/>
        </w:rPr>
      </w:pPr>
      <w:bookmarkStart w:id="32" w:name="P1539"/>
      <w:bookmarkEnd w:id="32"/>
      <w:r>
        <w:rPr>
          <w:rFonts w:ascii="Times New Roman" w:hAnsi="Times New Roman"/>
          <w:sz w:val="22"/>
        </w:rPr>
        <w:t>V. Качество Товара</w:t>
      </w:r>
    </w:p>
    <w:p>
      <w:pPr>
        <w:pStyle w:val="ConsPlusNormal1"/>
        <w:widowControl/>
        <w:ind w:firstLine="540" w:left="0" w:right="0"/>
        <w:jc w:val="both"/>
        <w:rPr>
          <w:rFonts w:ascii="Times New Roman" w:hAnsi="Times New Roman"/>
          <w:sz w:val="22"/>
        </w:rPr>
      </w:pPr>
      <w:r>
        <w:rPr>
          <w:rFonts w:ascii="Times New Roman" w:hAnsi="Times New Roman"/>
          <w:sz w:val="22"/>
        </w:rPr>
        <w:t>5.1. Поставщик гарантирует, что поставляемый Товар соответствует требованиям, установленным Контрактом.</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5.3. Товар должен быть упакован и замаркирован в соответствии с действующими стандартами.</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ConsPlusNormal1"/>
        <w:widowControl/>
        <w:spacing w:before="220" w:after="0"/>
        <w:ind w:firstLine="540" w:left="0" w:right="0"/>
        <w:jc w:val="both"/>
        <w:rPr>
          <w:rFonts w:ascii="Times New Roman" w:hAnsi="Times New Roman"/>
          <w:b w:val="false"/>
          <w:color w:val="000000"/>
          <w:sz w:val="22"/>
        </w:rPr>
      </w:pPr>
      <w:bookmarkStart w:id="33" w:name="P1546"/>
      <w:bookmarkEnd w:id="33"/>
      <w:r>
        <w:rPr>
          <w:rFonts w:ascii="Times New Roman" w:hAnsi="Times New Roman"/>
          <w:sz w:val="22"/>
        </w:rPr>
        <w:t xml:space="preserve">5.4. </w:t>
      </w:r>
      <w:r>
        <w:rPr>
          <w:rFonts w:ascii="Times New Roman" w:hAnsi="Times New Roman"/>
          <w:b w:val="false"/>
          <w:color w:val="000000"/>
          <w:sz w:val="22"/>
        </w:rPr>
        <w:t>Гарантийный срок поставляемого Товара составляет не менее 24 месяца с даты подписания Заказчиком документа о приемке. В течение гарантийного срока Поставщик обязан за свой счет устранить недостатки, выявленные в Товаре или комплектующих к нему,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производится в срок не более 10 (десяти) рабочих дней с даты письменного уведомления Поставщика о выявлении таких недостатков.</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numPr>
          <w:ilvl w:val="0"/>
          <w:numId w:val="0"/>
        </w:numPr>
        <w:ind w:hanging="0" w:left="0" w:right="0"/>
        <w:jc w:val="center"/>
        <w:outlineLvl w:val="1"/>
        <w:rPr>
          <w:rFonts w:ascii="Times New Roman" w:hAnsi="Times New Roman"/>
          <w:sz w:val="22"/>
        </w:rPr>
      </w:pPr>
      <w:bookmarkStart w:id="34" w:name="P1550"/>
      <w:bookmarkEnd w:id="34"/>
      <w:r>
        <w:rPr>
          <w:rFonts w:ascii="Times New Roman" w:hAnsi="Times New Roman"/>
          <w:sz w:val="22"/>
        </w:rPr>
        <w:t>VI. Ответственность Сторон</w:t>
      </w:r>
    </w:p>
    <w:p>
      <w:pPr>
        <w:pStyle w:val="ConsPlusNormal1"/>
        <w:widowControl/>
        <w:ind w:firstLine="540" w:left="0" w:right="0"/>
        <w:jc w:val="both"/>
        <w:rPr>
          <w:rFonts w:ascii="Times New Roman" w:hAnsi="Times New Roman"/>
          <w:sz w:val="22"/>
        </w:rPr>
      </w:pPr>
      <w:r>
        <w:rPr>
          <w:rFonts w:ascii="Times New Roman" w:hAnsi="Times New Roman"/>
          <w:sz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ConsPlusNormal1"/>
        <w:widowControl/>
        <w:spacing w:before="220" w:after="0"/>
        <w:ind w:firstLine="540" w:left="0" w:right="0"/>
        <w:jc w:val="both"/>
        <w:rPr>
          <w:rFonts w:ascii="Times New Roman" w:hAnsi="Times New Roman"/>
          <w:sz w:val="22"/>
        </w:rPr>
      </w:pPr>
      <w:bookmarkStart w:id="35" w:name="P1554"/>
      <w:bookmarkEnd w:id="35"/>
      <w:r>
        <w:rPr>
          <w:rFonts w:ascii="Times New Roman" w:hAnsi="Times New Roman"/>
          <w:sz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sz w:val="22"/>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w:t>
      </w:r>
      <w:r>
        <w:rPr>
          <w:rFonts w:ascii="Times New Roman" w:hAnsi="Times New Roman"/>
          <w:color w:val="000000"/>
          <w:sz w:val="22"/>
        </w:rPr>
        <w:t xml:space="preserve">и с </w:t>
      </w:r>
      <w:hyperlink r:id="rId7">
        <w:r>
          <w:rPr>
            <w:rStyle w:val="Style"/>
            <w:rFonts w:ascii="Times New Roman" w:hAnsi="Times New Roman"/>
            <w:color w:val="000000"/>
            <w:sz w:val="22"/>
          </w:rPr>
          <w:t>Правилами</w:t>
        </w:r>
      </w:hyperlink>
      <w:r>
        <w:rPr>
          <w:rFonts w:ascii="Times New Roman" w:hAnsi="Times New Roman"/>
          <w:color w:val="000000"/>
          <w:sz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w:t>
      </w:r>
      <w:r>
        <w:rPr>
          <w:rFonts w:ascii="Times New Roman" w:hAnsi="Times New Roman"/>
          <w:sz w:val="22"/>
        </w:rPr>
        <w:t>тв, предусмотренных контрактом (за исключением просрочки исполнения обязательств заказчиком, поставщиком (подрядчиком, исполнителем), утвержде</w:t>
      </w:r>
      <w:r>
        <w:rPr>
          <w:rFonts w:ascii="Times New Roman" w:hAnsi="Times New Roman"/>
          <w:color w:val="000000"/>
          <w:sz w:val="22"/>
        </w:rPr>
        <w:t>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___% цены Контракта (этапа):</w:t>
      </w:r>
    </w:p>
    <w:p>
      <w:pPr>
        <w:pStyle w:val="ConsPlusNormal1"/>
        <w:widowControl/>
        <w:spacing w:before="220" w:after="0"/>
        <w:ind w:firstLine="540" w:left="0" w:right="0"/>
        <w:jc w:val="both"/>
        <w:rPr>
          <w:rFonts w:ascii="Times New Roman" w:hAnsi="Times New Roman"/>
          <w:color w:val="000000"/>
        </w:rPr>
      </w:pPr>
      <w:r>
        <w:rPr>
          <w:rFonts w:ascii="Times New Roman" w:hAnsi="Times New Roman"/>
          <w:color w:val="000000"/>
        </w:rPr>
        <w:t>10 процентов цены Контракта (этапа) в случае, если цена Контракта (этапа) не превышает 3 млн рублей;</w:t>
      </w:r>
    </w:p>
    <w:p>
      <w:pPr>
        <w:pStyle w:val="ConsPlusNormal1"/>
        <w:widowControl/>
        <w:spacing w:before="220" w:after="0"/>
        <w:ind w:firstLine="540" w:left="0" w:right="0"/>
        <w:jc w:val="both"/>
        <w:rPr>
          <w:rFonts w:ascii="Times New Roman" w:hAnsi="Times New Roman"/>
          <w:color w:val="000000"/>
        </w:rPr>
      </w:pPr>
      <w:r>
        <w:rPr>
          <w:rFonts w:ascii="Times New Roman" w:hAnsi="Times New Roman"/>
          <w:color w:val="000000"/>
        </w:rPr>
        <w:t>5 процентов цены Контракта (этапа) в случае, если цена Контракта (этапа) составляет от 3 млн рублей до 50 млн рублей (включительно);</w:t>
      </w:r>
    </w:p>
    <w:p>
      <w:pPr>
        <w:pStyle w:val="ConsPlusNormal1"/>
        <w:widowControl/>
        <w:spacing w:before="220" w:after="0"/>
        <w:ind w:firstLine="540" w:left="0" w:right="0"/>
        <w:jc w:val="both"/>
        <w:rPr>
          <w:rFonts w:ascii="Times New Roman" w:hAnsi="Times New Roman"/>
          <w:color w:val="000000"/>
        </w:rPr>
      </w:pPr>
      <w:r>
        <w:rPr>
          <w:rFonts w:ascii="Times New Roman" w:hAnsi="Times New Roman"/>
          <w:color w:val="000000"/>
        </w:rPr>
        <w:t>1 процент цены Контракта (этапа) в случае, если цена Контракта (этапа) составляет от 50 млн рублей до 100 млн рублей (включительно);</w:t>
      </w:r>
    </w:p>
    <w:p>
      <w:pPr>
        <w:pStyle w:val="ConsPlusNormal1"/>
        <w:widowControl/>
        <w:spacing w:before="220" w:after="0"/>
        <w:ind w:firstLine="567" w:left="0" w:right="0"/>
        <w:jc w:val="both"/>
        <w:rPr>
          <w:rFonts w:ascii="Times New Roman" w:hAnsi="Times New Roman"/>
          <w:b w:val="false"/>
        </w:rPr>
      </w:pPr>
      <w:r>
        <w:rPr>
          <w:rFonts w:ascii="Times New Roman" w:hAnsi="Times New Roman"/>
          <w:b w:val="false"/>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8">
        <w:r>
          <w:rPr>
            <w:rStyle w:val="Style"/>
            <w:rFonts w:ascii="Times New Roman" w:hAnsi="Times New Roman"/>
            <w:b w:val="false"/>
            <w:strike w:val="false"/>
            <w:dstrike w:val="false"/>
            <w:color w:val="0000FF"/>
            <w:u w:val="single"/>
          </w:rPr>
          <w:t>пунктом 1 части 1 статьи 30</w:t>
        </w:r>
      </w:hyperlink>
      <w:r>
        <w:rPr>
          <w:rFonts w:ascii="Times New Roman" w:hAnsi="Times New Roman"/>
          <w:b w:val="false"/>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Pr>
          <w:rFonts w:ascii="Times New Roman" w:hAnsi="Times New Roman"/>
        </w:rPr>
        <w:t>, а именно________________________.</w:t>
        <w:br/>
      </w:r>
      <w:r>
        <w:rPr>
          <w:rFonts w:ascii="Times New Roman" w:hAnsi="Times New Roman"/>
          <w:color w:val="000000"/>
          <w:sz w:val="22"/>
        </w:rPr>
        <w:t xml:space="preserve">          </w:t>
      </w:r>
      <w:bookmarkStart w:id="36" w:name="P1556"/>
      <w:bookmarkEnd w:id="36"/>
      <w:r>
        <w:rPr>
          <w:rFonts w:ascii="Times New Roman" w:hAnsi="Times New Roman"/>
          <w:color w:val="000000"/>
          <w:sz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r>
          <w:rPr>
            <w:rStyle w:val="Style"/>
            <w:rFonts w:ascii="Times New Roman" w:hAnsi="Times New Roman"/>
            <w:color w:val="000000"/>
            <w:sz w:val="22"/>
          </w:rPr>
          <w:t>Правилами</w:t>
        </w:r>
      </w:hyperlink>
      <w:r>
        <w:rPr>
          <w:rFonts w:ascii="Times New Roman" w:hAnsi="Times New Roman"/>
          <w:color w:val="000000"/>
          <w:sz w:val="22"/>
        </w:rPr>
        <w:t xml:space="preserve"> и составляет _____ (_____) рублей:</w:t>
      </w:r>
    </w:p>
    <w:p>
      <w:pPr>
        <w:pStyle w:val="Normal"/>
        <w:widowControl/>
        <w:spacing w:before="221" w:after="0"/>
        <w:ind w:firstLine="539" w:left="0" w:right="0"/>
        <w:jc w:val="both"/>
        <w:rPr>
          <w:rFonts w:ascii="Times New Roman" w:hAnsi="Times New Roman"/>
          <w:color w:val="000000"/>
        </w:rPr>
      </w:pPr>
      <w:r>
        <w:rPr>
          <w:rFonts w:ascii="Times New Roman" w:hAnsi="Times New Roman"/>
          <w:color w:val="000000"/>
        </w:rPr>
        <w:t>1000 рублей, если цена Контракта не превышает 3 млн рублей;</w:t>
      </w:r>
    </w:p>
    <w:p>
      <w:pPr>
        <w:pStyle w:val="Normal"/>
        <w:widowControl/>
        <w:spacing w:before="221" w:after="0"/>
        <w:ind w:firstLine="539" w:left="0" w:right="0"/>
        <w:jc w:val="both"/>
        <w:rPr>
          <w:rFonts w:ascii="Times New Roman" w:hAnsi="Times New Roman"/>
          <w:color w:val="000000"/>
        </w:rPr>
      </w:pPr>
      <w:r>
        <w:rPr>
          <w:rFonts w:ascii="Times New Roman" w:hAnsi="Times New Roman"/>
          <w:color w:val="000000"/>
        </w:rPr>
        <w:t>5000 рублей, если цена Контракта составляет от 3 млн рублей до 50 млн рублей (включительно);</w:t>
      </w:r>
    </w:p>
    <w:p>
      <w:pPr>
        <w:pStyle w:val="Normal"/>
        <w:widowControl/>
        <w:spacing w:before="221" w:after="0"/>
        <w:ind w:firstLine="539" w:left="0" w:right="0"/>
        <w:jc w:val="both"/>
        <w:rPr>
          <w:rFonts w:ascii="Times New Roman" w:hAnsi="Times New Roman"/>
          <w:color w:val="000000"/>
        </w:rPr>
      </w:pPr>
      <w:r>
        <w:rPr>
          <w:rFonts w:ascii="Times New Roman" w:hAnsi="Times New Roman"/>
          <w:color w:val="000000"/>
        </w:rPr>
        <w:t>10000 рублей, если цена Контракта составляет от 50 млн рублей до 100 млн рублей (включительно);</w:t>
      </w:r>
    </w:p>
    <w:p>
      <w:pPr>
        <w:pStyle w:val="Normal"/>
        <w:widowControl/>
        <w:spacing w:before="221" w:after="0"/>
        <w:ind w:firstLine="539" w:left="0" w:right="0"/>
        <w:jc w:val="both"/>
        <w:rPr>
          <w:rFonts w:ascii="Times New Roman" w:hAnsi="Times New Roman"/>
          <w:color w:val="000000"/>
        </w:rPr>
      </w:pPr>
      <w:r>
        <w:rPr>
          <w:rFonts w:ascii="Times New Roman" w:hAnsi="Times New Roman"/>
          <w:color w:val="000000"/>
        </w:rPr>
        <w:t>100000 рублей, если цена Контракта превышает 100 млн рублей.</w:t>
      </w:r>
    </w:p>
    <w:p>
      <w:pPr>
        <w:pStyle w:val="ConsPlusNormal1"/>
        <w:widowControl/>
        <w:spacing w:before="220" w:after="0"/>
        <w:ind w:firstLine="540" w:left="0" w:right="0"/>
        <w:jc w:val="both"/>
        <w:rPr>
          <w:rFonts w:ascii="Times New Roman" w:hAnsi="Times New Roman"/>
          <w:color w:val="000000"/>
          <w:sz w:val="22"/>
        </w:rPr>
      </w:pPr>
      <w:bookmarkStart w:id="37" w:name="P1557"/>
      <w:bookmarkEnd w:id="37"/>
      <w:r>
        <w:rPr>
          <w:rFonts w:ascii="Times New Roman" w:hAnsi="Times New Roman"/>
          <w:color w:val="000000"/>
          <w:sz w:val="22"/>
        </w:rPr>
        <w:t xml:space="preserve">6.6. В случае неисполнения Поставщиком обязательства, предусмотренного </w:t>
      </w:r>
      <w:hyperlink w:anchor="P1507">
        <w:r>
          <w:rPr>
            <w:rStyle w:val="Style"/>
            <w:rFonts w:ascii="Times New Roman" w:hAnsi="Times New Roman"/>
            <w:color w:val="000000"/>
            <w:sz w:val="22"/>
          </w:rPr>
          <w:t>подпунктом 4.1.8 пункта 4.1</w:t>
        </w:r>
      </w:hyperlink>
      <w:r>
        <w:rPr>
          <w:rFonts w:ascii="Times New Roman" w:hAnsi="Times New Roman"/>
          <w:color w:val="000000"/>
          <w:sz w:val="22"/>
        </w:rPr>
        <w:t xml:space="preserve">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w:t>
      </w:r>
      <w:hyperlink w:anchor="P1507">
        <w:r>
          <w:rPr>
            <w:rStyle w:val="Style"/>
            <w:rFonts w:ascii="Times New Roman" w:hAnsi="Times New Roman"/>
            <w:color w:val="000000"/>
            <w:sz w:val="22"/>
          </w:rPr>
          <w:t>подпунктом 4.1.9 пункта 4.1</w:t>
        </w:r>
      </w:hyperlink>
      <w:r>
        <w:rPr>
          <w:rFonts w:ascii="Times New Roman" w:hAnsi="Times New Roman"/>
          <w:color w:val="000000"/>
          <w:sz w:val="22"/>
        </w:rPr>
        <w:t xml:space="preserve"> Контракта.</w:t>
      </w:r>
    </w:p>
    <w:p>
      <w:pPr>
        <w:pStyle w:val="ConsPlusNormal1"/>
        <w:widowControl/>
        <w:spacing w:before="220" w:after="0"/>
        <w:ind w:firstLine="540" w:left="0" w:right="0"/>
        <w:jc w:val="both"/>
        <w:rPr>
          <w:rFonts w:ascii="Times New Roman" w:hAnsi="Times New Roman"/>
          <w:sz w:val="22"/>
        </w:rPr>
      </w:pPr>
      <w:bookmarkStart w:id="38" w:name="P1558"/>
      <w:bookmarkEnd w:id="38"/>
      <w:r>
        <w:rPr>
          <w:rFonts w:ascii="Times New Roman" w:hAnsi="Times New Roman"/>
          <w:color w:val="000000"/>
          <w:sz w:val="22"/>
        </w:rPr>
        <w:t xml:space="preserve">6.7. В случае представления документов, указанных в подпунктах 4.1.9 - 4.1.11 пункта 4.1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1556">
        <w:r>
          <w:rPr>
            <w:rStyle w:val="Style"/>
            <w:rFonts w:ascii="Times New Roman" w:hAnsi="Times New Roman"/>
            <w:color w:val="000000"/>
            <w:sz w:val="22"/>
          </w:rPr>
          <w:t>пунктом 6.5</w:t>
        </w:r>
      </w:hyperlink>
      <w:r>
        <w:rPr>
          <w:rFonts w:ascii="Times New Roman" w:hAnsi="Times New Roman"/>
          <w:color w:val="000000"/>
          <w:sz w:val="22"/>
        </w:rPr>
        <w:t xml:space="preserve"> Контракта. </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ConsPlusNormal1"/>
        <w:widowControl/>
        <w:spacing w:before="220" w:after="0"/>
        <w:ind w:firstLine="540" w:left="0" w:right="0"/>
        <w:jc w:val="both"/>
        <w:rPr>
          <w:rFonts w:ascii="Times New Roman" w:hAnsi="Times New Roman"/>
          <w:b w:val="false"/>
          <w:color w:val="000000"/>
          <w:sz w:val="22"/>
        </w:rPr>
      </w:pPr>
      <w:r>
        <w:rPr>
          <w:rFonts w:ascii="Times New Roman" w:hAnsi="Times New Roman"/>
          <w:b w:val="false"/>
          <w:color w:val="000000"/>
          <w:sz w:val="22"/>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r>
          <w:rPr>
            <w:rStyle w:val="Style"/>
            <w:rFonts w:ascii="Times New Roman" w:hAnsi="Times New Roman"/>
            <w:b w:val="false"/>
            <w:color w:val="000000"/>
            <w:sz w:val="22"/>
          </w:rPr>
          <w:t>Правилами</w:t>
        </w:r>
      </w:hyperlink>
      <w:r>
        <w:rPr>
          <w:rFonts w:ascii="Times New Roman" w:hAnsi="Times New Roman"/>
          <w:b w:val="false"/>
          <w:color w:val="000000"/>
          <w:sz w:val="22"/>
        </w:rPr>
        <w:t xml:space="preserve"> и составляет _____ (_____) рублей:</w:t>
      </w:r>
    </w:p>
    <w:p>
      <w:pPr>
        <w:pStyle w:val="Normal"/>
        <w:widowControl/>
        <w:spacing w:before="221" w:after="0"/>
        <w:ind w:firstLine="539" w:left="0" w:right="0"/>
        <w:jc w:val="both"/>
        <w:rPr>
          <w:rFonts w:ascii="Times New Roman" w:hAnsi="Times New Roman"/>
          <w:b w:val="false"/>
          <w:color w:val="000000"/>
        </w:rPr>
      </w:pPr>
      <w:r>
        <w:rPr>
          <w:rFonts w:ascii="Times New Roman" w:hAnsi="Times New Roman"/>
          <w:b w:val="false"/>
          <w:color w:val="000000"/>
        </w:rPr>
        <w:t>1000 рублей, если цена Контракта не превышает 3 млн рублей (включительно);</w:t>
      </w:r>
    </w:p>
    <w:p>
      <w:pPr>
        <w:pStyle w:val="Normal"/>
        <w:widowControl/>
        <w:spacing w:before="221" w:after="0"/>
        <w:ind w:firstLine="539" w:left="0" w:right="0"/>
        <w:jc w:val="both"/>
        <w:rPr>
          <w:rFonts w:ascii="Times New Roman" w:hAnsi="Times New Roman"/>
          <w:b w:val="false"/>
          <w:color w:val="000000"/>
        </w:rPr>
      </w:pPr>
      <w:r>
        <w:rPr>
          <w:rFonts w:ascii="Times New Roman" w:hAnsi="Times New Roman"/>
          <w:b w:val="false"/>
          <w:color w:val="000000"/>
        </w:rPr>
        <w:t>5000 рублей, если цена Контракта составляет от 3 млн рублей до 50 млн рублей (включительно);</w:t>
      </w:r>
    </w:p>
    <w:p>
      <w:pPr>
        <w:pStyle w:val="Normal"/>
        <w:widowControl/>
        <w:spacing w:before="221" w:after="0"/>
        <w:ind w:firstLine="539" w:left="0" w:right="0"/>
        <w:jc w:val="both"/>
        <w:rPr>
          <w:rFonts w:ascii="Times New Roman" w:hAnsi="Times New Roman"/>
          <w:b w:val="false"/>
          <w:color w:val="000000"/>
        </w:rPr>
      </w:pPr>
      <w:r>
        <w:rPr>
          <w:rFonts w:ascii="Times New Roman" w:hAnsi="Times New Roman"/>
          <w:b w:val="false"/>
          <w:color w:val="000000"/>
        </w:rPr>
        <w:t>10000 рублей, если цена Контракта составляет от 50 млн рублей до 100 млн рублей (включительно);</w:t>
      </w:r>
    </w:p>
    <w:p>
      <w:pPr>
        <w:pStyle w:val="Normal"/>
        <w:widowControl/>
        <w:spacing w:before="221" w:after="0"/>
        <w:ind w:firstLine="539" w:left="0" w:right="0"/>
        <w:jc w:val="both"/>
        <w:rPr>
          <w:rFonts w:ascii="Times New Roman" w:hAnsi="Times New Roman"/>
          <w:b w:val="false"/>
          <w:color w:val="000000"/>
        </w:rPr>
      </w:pPr>
      <w:r>
        <w:rPr>
          <w:rFonts w:ascii="Times New Roman" w:hAnsi="Times New Roman"/>
          <w:b w:val="false"/>
          <w:color w:val="000000"/>
        </w:rPr>
        <w:t>100000 рублей, если цена Контракта превышает 100 млн рублей.</w:t>
      </w:r>
    </w:p>
    <w:p>
      <w:pPr>
        <w:pStyle w:val="ConsPlusNormal1"/>
        <w:widowControl/>
        <w:spacing w:before="220" w:after="0"/>
        <w:ind w:firstLine="540" w:left="0" w:right="0"/>
        <w:jc w:val="both"/>
        <w:rPr>
          <w:rFonts w:ascii="Times New Roman" w:hAnsi="Times New Roman"/>
          <w:color w:val="000000"/>
          <w:sz w:val="22"/>
        </w:rPr>
      </w:pPr>
      <w:bookmarkStart w:id="39" w:name="P1561"/>
      <w:bookmarkEnd w:id="39"/>
      <w:r>
        <w:rPr>
          <w:rFonts w:ascii="Times New Roman" w:hAnsi="Times New Roman"/>
          <w:color w:val="000000"/>
          <w:sz w:val="22"/>
        </w:rPr>
        <w:t xml:space="preserve">6.10. В случае непредставления информации, указанной в </w:t>
      </w:r>
      <w:hyperlink w:anchor="P1505">
        <w:r>
          <w:rPr>
            <w:rStyle w:val="Style"/>
            <w:rFonts w:ascii="Times New Roman" w:hAnsi="Times New Roman"/>
            <w:color w:val="000000"/>
            <w:sz w:val="22"/>
          </w:rPr>
          <w:t>подпункте 4.1.7 пункта 4.1</w:t>
        </w:r>
      </w:hyperlink>
      <w:r>
        <w:rPr>
          <w:rFonts w:ascii="Times New Roman" w:hAnsi="Times New Roman"/>
          <w:color w:val="000000"/>
          <w:sz w:val="22"/>
        </w:rPr>
        <w:t xml:space="preserve">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 </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6.11.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581">
        <w:r>
          <w:rPr>
            <w:rStyle w:val="Style"/>
            <w:rFonts w:ascii="Times New Roman" w:hAnsi="Times New Roman"/>
            <w:color w:val="000000"/>
            <w:sz w:val="22"/>
          </w:rPr>
          <w:t>пунктом 7.8</w:t>
        </w:r>
      </w:hyperlink>
      <w:r>
        <w:rPr>
          <w:rFonts w:ascii="Times New Roman" w:hAnsi="Times New Roman"/>
          <w:color w:val="000000"/>
          <w:sz w:val="22"/>
        </w:rPr>
        <w:t xml:space="preserve"> Контракта, начисляется пеня в размере, определенном в порядке, установленном в соответствии с </w:t>
      </w:r>
      <w:hyperlink w:anchor="P1554">
        <w:r>
          <w:rPr>
            <w:rStyle w:val="Style"/>
            <w:rFonts w:ascii="Times New Roman" w:hAnsi="Times New Roman"/>
            <w:color w:val="000000"/>
            <w:sz w:val="22"/>
          </w:rPr>
          <w:t>пунктом 6.3</w:t>
        </w:r>
      </w:hyperlink>
      <w:r>
        <w:rPr>
          <w:rFonts w:ascii="Times New Roman" w:hAnsi="Times New Roman"/>
          <w:color w:val="000000"/>
          <w:sz w:val="22"/>
        </w:rPr>
        <w:t xml:space="preserve">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6.12. Применение неустойки (штрафа, пени) не освобождает Стороны от исполнения обязательств по Контракту.</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numPr>
          <w:ilvl w:val="0"/>
          <w:numId w:val="0"/>
        </w:numPr>
        <w:ind w:hanging="0" w:left="0" w:right="0"/>
        <w:jc w:val="center"/>
        <w:outlineLvl w:val="1"/>
        <w:rPr>
          <w:rFonts w:ascii="Times New Roman" w:hAnsi="Times New Roman"/>
          <w:sz w:val="22"/>
        </w:rPr>
      </w:pPr>
      <w:r>
        <w:rPr>
          <w:rFonts w:ascii="Times New Roman" w:hAnsi="Times New Roman"/>
          <w:sz w:val="22"/>
        </w:rPr>
        <w:t>VII. Обеспечение исполнения Контракта</w:t>
      </w:r>
    </w:p>
    <w:p>
      <w:pPr>
        <w:pStyle w:val="ConsPlusNormal1"/>
        <w:widowControl/>
        <w:ind w:firstLine="540" w:left="0" w:right="0"/>
        <w:jc w:val="both"/>
        <w:rPr>
          <w:rFonts w:ascii="Times New Roman" w:hAnsi="Times New Roman"/>
          <w:sz w:val="22"/>
        </w:rPr>
      </w:pPr>
      <w:bookmarkStart w:id="40" w:name="P1570"/>
      <w:bookmarkEnd w:id="40"/>
      <w:r>
        <w:rPr>
          <w:rFonts w:ascii="Times New Roman" w:hAnsi="Times New Roman"/>
          <w:sz w:val="22"/>
        </w:rPr>
        <w:t>7.1. Обеспечение исполнения Контракта устанавливается н</w:t>
      </w:r>
      <w:r>
        <w:rPr>
          <w:rFonts w:ascii="Times New Roman" w:hAnsi="Times New Roman"/>
          <w:color w:val="000000"/>
          <w:sz w:val="22"/>
        </w:rPr>
        <w:t>е установлено.</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numPr>
          <w:ilvl w:val="0"/>
          <w:numId w:val="0"/>
        </w:numPr>
        <w:ind w:hanging="0" w:left="0" w:right="0"/>
        <w:jc w:val="center"/>
        <w:outlineLvl w:val="1"/>
        <w:rPr>
          <w:rFonts w:ascii="Times New Roman" w:hAnsi="Times New Roman"/>
          <w:sz w:val="22"/>
        </w:rPr>
      </w:pPr>
      <w:bookmarkStart w:id="41" w:name="P1587"/>
      <w:bookmarkEnd w:id="41"/>
      <w:r>
        <w:rPr>
          <w:rFonts w:ascii="Times New Roman" w:hAnsi="Times New Roman"/>
          <w:sz w:val="22"/>
        </w:rPr>
        <w:t>VIII. Обеспечение гарантийных обязательств</w:t>
      </w:r>
    </w:p>
    <w:p>
      <w:pPr>
        <w:pStyle w:val="ConsPlusNormal1"/>
        <w:widowControl/>
        <w:ind w:firstLine="540" w:left="0" w:right="0"/>
        <w:jc w:val="both"/>
        <w:rPr>
          <w:rFonts w:ascii="Times New Roman" w:hAnsi="Times New Roman"/>
          <w:sz w:val="22"/>
        </w:rPr>
      </w:pPr>
      <w:r>
        <w:rPr>
          <w:rFonts w:ascii="Times New Roman" w:hAnsi="Times New Roman"/>
          <w:sz w:val="22"/>
        </w:rPr>
        <w:t xml:space="preserve"> </w:t>
      </w:r>
      <w:r>
        <w:rPr>
          <w:rFonts w:ascii="Times New Roman" w:hAnsi="Times New Roman"/>
          <w:sz w:val="22"/>
        </w:rPr>
        <w:t>8.1. Обеспечение гарантийных обязательств не устанавливается.</w:t>
      </w:r>
    </w:p>
    <w:p>
      <w:pPr>
        <w:pStyle w:val="ConsPlusNormal1"/>
        <w:widowControl/>
        <w:ind w:firstLine="540" w:left="0" w:right="0"/>
        <w:jc w:val="both"/>
        <w:rPr>
          <w:rFonts w:ascii="Times New Roman" w:hAnsi="Times New Roman"/>
          <w:sz w:val="22"/>
        </w:rPr>
      </w:pPr>
      <w:r>
        <w:rPr>
          <w:rFonts w:ascii="Times New Roman" w:hAnsi="Times New Roman"/>
          <w:sz w:val="22"/>
        </w:rPr>
      </w:r>
    </w:p>
    <w:p>
      <w:pPr>
        <w:pStyle w:val="ConsPlusNormal1"/>
        <w:widowControl/>
        <w:numPr>
          <w:ilvl w:val="0"/>
          <w:numId w:val="0"/>
        </w:numPr>
        <w:ind w:hanging="0" w:left="0" w:right="0"/>
        <w:jc w:val="center"/>
        <w:outlineLvl w:val="1"/>
        <w:rPr>
          <w:rFonts w:ascii="Times New Roman" w:hAnsi="Times New Roman"/>
          <w:sz w:val="22"/>
        </w:rPr>
      </w:pPr>
      <w:bookmarkStart w:id="42" w:name="P1600"/>
      <w:bookmarkEnd w:id="42"/>
      <w:r>
        <w:rPr>
          <w:rFonts w:ascii="Times New Roman" w:hAnsi="Times New Roman"/>
          <w:sz w:val="22"/>
        </w:rPr>
        <w:t>IX. Исключительные права</w:t>
      </w:r>
    </w:p>
    <w:p>
      <w:pPr>
        <w:pStyle w:val="ConsPlusNormal1"/>
        <w:widowControl/>
        <w:ind w:firstLine="540" w:left="0" w:right="0"/>
        <w:jc w:val="both"/>
        <w:rPr>
          <w:rFonts w:ascii="Times New Roman" w:hAnsi="Times New Roman"/>
          <w:sz w:val="22"/>
        </w:rPr>
      </w:pPr>
      <w:r>
        <w:rPr>
          <w:rFonts w:ascii="Times New Roman" w:hAnsi="Times New Roman"/>
          <w:sz w:val="22"/>
        </w:rPr>
        <w:t>9.1. Поставщик гарантирует отсутствие нарушения исключительных прав третьих лиц, связанных с поставкой и использованием Товара.</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numPr>
          <w:ilvl w:val="0"/>
          <w:numId w:val="0"/>
        </w:numPr>
        <w:ind w:hanging="0" w:left="0" w:right="0"/>
        <w:jc w:val="center"/>
        <w:outlineLvl w:val="1"/>
        <w:rPr>
          <w:rFonts w:ascii="Times New Roman" w:hAnsi="Times New Roman"/>
          <w:sz w:val="22"/>
        </w:rPr>
      </w:pPr>
      <w:r>
        <w:rPr>
          <w:rFonts w:ascii="Times New Roman" w:hAnsi="Times New Roman"/>
          <w:sz w:val="22"/>
        </w:rPr>
        <w:t>X. Обстоятельства непреодолимой силы</w:t>
      </w:r>
    </w:p>
    <w:p>
      <w:pPr>
        <w:pStyle w:val="ConsPlusNormal1"/>
        <w:widowControl/>
        <w:ind w:firstLine="540" w:left="0" w:right="0"/>
        <w:jc w:val="both"/>
        <w:rPr>
          <w:rFonts w:ascii="Times New Roman" w:hAnsi="Times New Roman"/>
          <w:sz w:val="22"/>
        </w:rPr>
      </w:pPr>
      <w:r>
        <w:rPr>
          <w:rFonts w:ascii="Times New Roman" w:hAnsi="Times New Roman"/>
          <w:sz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numPr>
          <w:ilvl w:val="0"/>
          <w:numId w:val="0"/>
        </w:numPr>
        <w:ind w:hanging="0" w:left="0" w:right="0"/>
        <w:jc w:val="center"/>
        <w:outlineLvl w:val="1"/>
        <w:rPr>
          <w:rFonts w:ascii="Times New Roman" w:hAnsi="Times New Roman"/>
          <w:sz w:val="22"/>
        </w:rPr>
      </w:pPr>
      <w:r>
        <w:rPr>
          <w:rFonts w:ascii="Times New Roman" w:hAnsi="Times New Roman"/>
          <w:sz w:val="22"/>
        </w:rPr>
        <w:t>XI. Рассмотрение и разрешение споров</w:t>
      </w:r>
    </w:p>
    <w:p>
      <w:pPr>
        <w:pStyle w:val="ConsPlusNormal1"/>
        <w:widowControl/>
        <w:jc w:val="both"/>
        <w:rPr>
          <w:rFonts w:ascii="Times New Roman" w:hAnsi="Times New Roman"/>
          <w:sz w:val="22"/>
        </w:rPr>
      </w:pPr>
      <w:r>
        <w:rPr>
          <w:rFonts w:ascii="Times New Roman" w:hAnsi="Times New Roman"/>
          <w:sz w:val="22"/>
        </w:rPr>
      </w:r>
    </w:p>
    <w:p>
      <w:pPr>
        <w:pStyle w:val="ConsPlusNormal1"/>
        <w:widowControl/>
        <w:ind w:firstLine="540" w:left="0" w:right="0"/>
        <w:jc w:val="both"/>
        <w:rPr>
          <w:rFonts w:ascii="Times New Roman" w:hAnsi="Times New Roman"/>
          <w:sz w:val="22"/>
        </w:rPr>
      </w:pPr>
      <w:r>
        <w:rPr>
          <w:rFonts w:ascii="Times New Roman" w:hAnsi="Times New Roman"/>
          <w:sz w:val="22"/>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11.3. Срок рассмотрения претензии не может превышать 5 (пять)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1"/>
        <w:widowControl/>
        <w:spacing w:before="220" w:after="0"/>
        <w:ind w:firstLine="540" w:left="0" w:right="0"/>
        <w:jc w:val="both"/>
        <w:rPr>
          <w:rFonts w:ascii="Times New Roman" w:hAnsi="Times New Roman"/>
          <w:sz w:val="24"/>
        </w:rPr>
      </w:pPr>
      <w:r>
        <w:rPr>
          <w:rFonts w:ascii="Times New Roman" w:hAnsi="Times New Roman"/>
          <w:sz w:val="22"/>
        </w:rPr>
        <w:t>11.4. При неурегулировании Сторонами спора в досудебном порядке, спор</w:t>
      </w:r>
      <w:r>
        <w:rPr>
          <w:rFonts w:ascii="Times New Roman" w:hAnsi="Times New Roman"/>
          <w:sz w:val="24"/>
        </w:rPr>
        <w:t xml:space="preserve"> разрешается в Арбитражном суде Краснодарского края.</w:t>
      </w:r>
    </w:p>
    <w:p>
      <w:pPr>
        <w:pStyle w:val="ConsPlusNormal1"/>
        <w:widowControl/>
        <w:numPr>
          <w:ilvl w:val="0"/>
          <w:numId w:val="0"/>
        </w:numPr>
        <w:ind w:hanging="0" w:left="0" w:right="0"/>
        <w:jc w:val="center"/>
        <w:outlineLvl w:val="1"/>
        <w:rPr>
          <w:rFonts w:ascii="Times New Roman" w:hAnsi="Times New Roman"/>
          <w:sz w:val="22"/>
        </w:rPr>
      </w:pPr>
      <w:r>
        <w:rPr>
          <w:rFonts w:ascii="Times New Roman" w:hAnsi="Times New Roman"/>
          <w:sz w:val="22"/>
        </w:rPr>
        <w:t>XII. Срок действия и порядок расторжения Контракта</w:t>
      </w:r>
    </w:p>
    <w:p>
      <w:pPr>
        <w:pStyle w:val="ConsPlusNormal1"/>
        <w:widowControl/>
        <w:ind w:firstLine="540" w:left="0" w:right="0"/>
        <w:jc w:val="both"/>
        <w:rPr>
          <w:rFonts w:ascii="Times New Roman" w:hAnsi="Times New Roman"/>
          <w:sz w:val="22"/>
        </w:rPr>
      </w:pPr>
      <w:r>
        <w:rPr>
          <w:rFonts w:ascii="Times New Roman" w:hAnsi="Times New Roman"/>
          <w:sz w:val="22"/>
        </w:rPr>
        <w:t xml:space="preserve">12.1. Контракт вступает в силу с момента его подписания обеими Сторонами и действует по 06 августа 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r>
          <w:rPr>
            <w:rStyle w:val="Style"/>
            <w:rFonts w:ascii="Times New Roman" w:hAnsi="Times New Roman"/>
            <w:color w:val="000000"/>
            <w:sz w:val="22"/>
          </w:rPr>
          <w:t>частями 9</w:t>
        </w:r>
      </w:hyperlink>
      <w:r>
        <w:rPr>
          <w:rFonts w:ascii="Times New Roman" w:hAnsi="Times New Roman"/>
          <w:color w:val="000000"/>
          <w:sz w:val="22"/>
        </w:rPr>
        <w:t xml:space="preserve"> - </w:t>
      </w:r>
      <w:hyperlink r:id="rId12">
        <w:r>
          <w:rPr>
            <w:rStyle w:val="Style"/>
            <w:rFonts w:ascii="Times New Roman" w:hAnsi="Times New Roman"/>
            <w:color w:val="000000"/>
            <w:sz w:val="22"/>
          </w:rPr>
          <w:t>23 статьи 95</w:t>
        </w:r>
      </w:hyperlink>
      <w:r>
        <w:rPr>
          <w:rFonts w:ascii="Times New Roman" w:hAnsi="Times New Roman"/>
          <w:color w:val="000000"/>
          <w:sz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1"/>
        <w:widowControl/>
        <w:jc w:val="both"/>
        <w:rPr>
          <w:rFonts w:ascii="Times New Roman" w:hAnsi="Times New Roman"/>
          <w:color w:val="000000"/>
          <w:sz w:val="22"/>
        </w:rPr>
      </w:pPr>
      <w:r>
        <w:rPr>
          <w:rFonts w:ascii="Times New Roman" w:hAnsi="Times New Roman"/>
          <w:color w:val="000000"/>
          <w:sz w:val="22"/>
        </w:rPr>
      </w:r>
    </w:p>
    <w:p>
      <w:pPr>
        <w:pStyle w:val="ConsPlusNormal1"/>
        <w:widowControl/>
        <w:numPr>
          <w:ilvl w:val="0"/>
          <w:numId w:val="0"/>
        </w:numPr>
        <w:ind w:hanging="0" w:left="0" w:right="0"/>
        <w:jc w:val="center"/>
        <w:outlineLvl w:val="1"/>
        <w:rPr>
          <w:rFonts w:ascii="Times New Roman" w:hAnsi="Times New Roman"/>
          <w:color w:val="000000"/>
          <w:sz w:val="22"/>
        </w:rPr>
      </w:pPr>
      <w:r>
        <w:rPr>
          <w:rFonts w:ascii="Times New Roman" w:hAnsi="Times New Roman"/>
          <w:color w:val="000000"/>
          <w:sz w:val="22"/>
        </w:rPr>
        <w:t xml:space="preserve">XIII. Прочие положения </w:t>
      </w:r>
    </w:p>
    <w:p>
      <w:pPr>
        <w:pStyle w:val="ConsPlusNormal1"/>
        <w:widowControl/>
        <w:ind w:firstLine="540" w:left="0" w:right="0"/>
        <w:jc w:val="both"/>
        <w:rPr>
          <w:rFonts w:ascii="Times New Roman" w:hAnsi="Times New Roman"/>
          <w:sz w:val="22"/>
        </w:rPr>
      </w:pPr>
      <w:r>
        <w:rPr>
          <w:rFonts w:ascii="Times New Roman" w:hAnsi="Times New Roman"/>
          <w:sz w:val="22"/>
        </w:rPr>
        <w:t>13.1. Во всем, что не предусмотрено Контрактом, Стороны руководствуются законодательством Российской Федерации.</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1"/>
        <w:widowControl/>
        <w:spacing w:before="220" w:after="0"/>
        <w:ind w:firstLine="540" w:left="0" w:right="0"/>
        <w:jc w:val="both"/>
        <w:rPr>
          <w:rFonts w:ascii="Times New Roman" w:hAnsi="Times New Roman"/>
          <w:color w:val="000000"/>
          <w:sz w:val="22"/>
        </w:rPr>
      </w:pPr>
      <w:r>
        <w:rPr>
          <w:rFonts w:ascii="Times New Roman" w:hAnsi="Times New Roman"/>
          <w:color w:val="000000"/>
          <w:sz w:val="22"/>
        </w:rPr>
        <w:t xml:space="preserve">13.4. Изменение условий Контракта при его исполнении не допускается, за исключением случаев, предусмотренных </w:t>
      </w:r>
      <w:hyperlink r:id="rId13">
        <w:r>
          <w:rPr>
            <w:rStyle w:val="Style"/>
            <w:rFonts w:ascii="Times New Roman" w:hAnsi="Times New Roman"/>
            <w:color w:val="000000"/>
            <w:sz w:val="22"/>
          </w:rPr>
          <w:t>статьей 95</w:t>
        </w:r>
      </w:hyperlink>
      <w:r>
        <w:rPr>
          <w:rFonts w:ascii="Times New Roman" w:hAnsi="Times New Roman"/>
          <w:color w:val="000000"/>
          <w:sz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ConsPlusNormal1"/>
        <w:widowControl/>
        <w:spacing w:before="220" w:after="0"/>
        <w:ind w:firstLine="540" w:left="0" w:right="0"/>
        <w:jc w:val="both"/>
        <w:rPr>
          <w:sz w:val="24"/>
        </w:rPr>
      </w:pPr>
      <w:bookmarkStart w:id="43" w:name="P1633"/>
      <w:bookmarkEnd w:id="43"/>
      <w:r>
        <w:rPr>
          <w:rFonts w:ascii="Times New Roman" w:hAnsi="Times New Roman"/>
          <w:sz w:val="22"/>
        </w:rPr>
        <w:t xml:space="preserve">13.7. </w:t>
      </w:r>
      <w:r>
        <w:rPr>
          <w:rFonts w:ascii="Times New Roman" w:hAnsi="Times New Roman"/>
          <w:sz w:val="24"/>
        </w:rPr>
        <w:t>Настоящий Контракт подписан усиленной электронной подписью лиц, имеющих право действовать от имени Исполнителя и Заказчика.</w:t>
      </w:r>
    </w:p>
    <w:p>
      <w:pPr>
        <w:pStyle w:val="ConsPlusNormal1"/>
        <w:widowControl/>
        <w:numPr>
          <w:ilvl w:val="0"/>
          <w:numId w:val="0"/>
        </w:numPr>
        <w:ind w:hanging="0" w:left="0" w:right="0"/>
        <w:jc w:val="center"/>
        <w:outlineLvl w:val="1"/>
        <w:rPr>
          <w:rFonts w:ascii="Times New Roman" w:hAnsi="Times New Roman"/>
          <w:sz w:val="22"/>
        </w:rPr>
      </w:pPr>
      <w:r>
        <w:rPr>
          <w:rFonts w:ascii="Times New Roman" w:hAnsi="Times New Roman"/>
          <w:sz w:val="22"/>
        </w:rPr>
        <w:t>XIV. Перечень приложений</w:t>
      </w:r>
    </w:p>
    <w:p>
      <w:pPr>
        <w:pStyle w:val="ConsPlusNormal1"/>
        <w:widowControl/>
        <w:spacing w:before="220" w:after="0"/>
        <w:ind w:firstLine="540" w:left="0" w:right="0"/>
        <w:jc w:val="both"/>
        <w:rPr>
          <w:rFonts w:ascii="Times New Roman" w:hAnsi="Times New Roman"/>
          <w:sz w:val="22"/>
        </w:rPr>
      </w:pPr>
      <w:bookmarkStart w:id="44" w:name="P1642"/>
      <w:bookmarkEnd w:id="44"/>
      <w:r>
        <w:rPr>
          <w:rFonts w:ascii="Times New Roman" w:hAnsi="Times New Roman"/>
          <w:sz w:val="22"/>
        </w:rPr>
        <w:t>14.1. Неотъемлемой частью Контракта являются следующие приложения:</w:t>
      </w:r>
    </w:p>
    <w:p>
      <w:pPr>
        <w:pStyle w:val="ConsPlusNormal1"/>
        <w:widowControl/>
        <w:numPr>
          <w:ilvl w:val="0"/>
          <w:numId w:val="1"/>
        </w:numPr>
        <w:spacing w:before="220" w:after="0"/>
        <w:ind w:hanging="360" w:left="720" w:right="0"/>
        <w:jc w:val="both"/>
        <w:rPr>
          <w:rFonts w:ascii="Times New Roman" w:hAnsi="Times New Roman"/>
          <w:sz w:val="22"/>
        </w:rPr>
      </w:pPr>
      <w:r>
        <w:rPr>
          <w:rFonts w:ascii="Times New Roman" w:hAnsi="Times New Roman"/>
          <w:color w:val="000000"/>
          <w:sz w:val="22"/>
        </w:rPr>
        <w:t xml:space="preserve">Спецификация </w:t>
      </w:r>
      <w:hyperlink w:anchor="P1909">
        <w:r>
          <w:rPr>
            <w:rStyle w:val="Style"/>
            <w:rFonts w:ascii="Times New Roman" w:hAnsi="Times New Roman"/>
            <w:color w:val="000000"/>
            <w:sz w:val="22"/>
          </w:rPr>
          <w:t>(приложение № 1)</w:t>
        </w:r>
      </w:hyperlink>
      <w:r>
        <w:rPr>
          <w:rFonts w:ascii="Times New Roman" w:hAnsi="Times New Roman"/>
          <w:color w:val="000000"/>
          <w:sz w:val="22"/>
        </w:rPr>
        <w:t>;</w:t>
      </w:r>
    </w:p>
    <w:p>
      <w:pPr>
        <w:pStyle w:val="ConsPlusNormal1"/>
        <w:widowControl/>
        <w:numPr>
          <w:ilvl w:val="0"/>
          <w:numId w:val="1"/>
        </w:numPr>
        <w:spacing w:before="220" w:after="0"/>
        <w:ind w:hanging="360" w:left="720" w:right="0"/>
        <w:jc w:val="both"/>
        <w:rPr>
          <w:rFonts w:ascii="Times New Roman" w:hAnsi="Times New Roman"/>
          <w:color w:val="000000"/>
          <w:sz w:val="22"/>
        </w:rPr>
      </w:pPr>
      <w:r>
        <w:rPr>
          <w:rFonts w:ascii="Times New Roman" w:hAnsi="Times New Roman"/>
          <w:color w:val="000000"/>
          <w:sz w:val="22"/>
        </w:rPr>
        <w:t>Техническое задание (приложение №2)</w:t>
      </w:r>
    </w:p>
    <w:p>
      <w:pPr>
        <w:pStyle w:val="ConsPlusNormal1"/>
        <w:widowControl/>
        <w:spacing w:before="220" w:after="0"/>
        <w:jc w:val="center"/>
        <w:rPr>
          <w:rFonts w:ascii="Times New Roman" w:hAnsi="Times New Roman"/>
          <w:sz w:val="22"/>
        </w:rPr>
      </w:pPr>
      <w:bookmarkStart w:id="45" w:name="P1645"/>
      <w:bookmarkEnd w:id="45"/>
      <w:r>
        <w:rPr>
          <w:rFonts w:ascii="Times New Roman" w:hAnsi="Times New Roman"/>
          <w:sz w:val="22"/>
        </w:rPr>
        <w:t>XV. Адреса и банковские реквизиты Сторон</w:t>
      </w:r>
    </w:p>
    <w:tbl>
      <w:tblPr>
        <w:tblStyle w:val="Style_3"/>
        <w:tblW w:w="9029" w:type="dxa"/>
        <w:jc w:val="left"/>
        <w:tblInd w:w="0" w:type="dxa"/>
        <w:tblLayout w:type="fixed"/>
        <w:tblCellMar>
          <w:top w:w="102" w:type="dxa"/>
          <w:left w:w="62" w:type="dxa"/>
          <w:bottom w:w="102" w:type="dxa"/>
          <w:right w:w="62" w:type="dxa"/>
        </w:tblCellMar>
      </w:tblPr>
      <w:tblGrid>
        <w:gridCol w:w="4479"/>
        <w:gridCol w:w="4549"/>
      </w:tblGrid>
      <w:tr>
        <w:trPr/>
        <w:tc>
          <w:tcPr>
            <w:tcW w:w="4479" w:type="dxa"/>
            <w:tcBorders/>
          </w:tcPr>
          <w:p>
            <w:pPr>
              <w:pStyle w:val="ConsPlusNormal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ЗАКАЗЧИК:</w:t>
            </w:r>
          </w:p>
        </w:tc>
        <w:tc>
          <w:tcPr>
            <w:tcW w:w="4549" w:type="dxa"/>
            <w:tcBorders/>
          </w:tcPr>
          <w:p>
            <w:pPr>
              <w:pStyle w:val="ConsPlusNormal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ПОСТАВЩИК:</w:t>
            </w:r>
          </w:p>
        </w:tc>
      </w:tr>
      <w:tr>
        <w:trPr/>
        <w:tc>
          <w:tcPr>
            <w:tcW w:w="4479" w:type="dxa"/>
            <w:tcBorders/>
            <w:tcMar>
              <w:top w:w="0" w:type="dxa"/>
              <w:left w:w="108" w:type="dxa"/>
              <w:bottom w:w="0" w:type="dxa"/>
              <w:right w:w="108" w:type="dxa"/>
            </w:tcMar>
          </w:tcPr>
          <w:p>
            <w:pPr>
              <w:pStyle w:val="Normal"/>
              <w:widowControl w:val="false"/>
              <w:suppressAutoHyphens w:val="true"/>
              <w:spacing w:lineRule="auto" w:line="240" w:before="0" w:after="160"/>
              <w:ind w:hanging="0" w:left="0" w:right="-172"/>
              <w:jc w:val="left"/>
              <w:rPr>
                <w:rFonts w:ascii="Times New Roman" w:hAnsi="Times New Roman"/>
                <w:b/>
                <w:sz w:val="20"/>
              </w:rPr>
            </w:pPr>
            <w:r>
              <w:rPr>
                <w:rFonts w:ascii="Times New Roman" w:hAnsi="Times New Roman"/>
                <w:b/>
                <w:color w:val="000000"/>
                <w:spacing w:val="0"/>
                <w:kern w:val="0"/>
                <w:sz w:val="20"/>
                <w:szCs w:val="20"/>
              </w:rPr>
              <w:t>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 (МТУ Росимущества в Краснодарском крае и Республике Адыгея)</w:t>
            </w:r>
          </w:p>
          <w:p>
            <w:pPr>
              <w:pStyle w:val="Normal"/>
              <w:widowControl w:val="false"/>
              <w:suppressAutoHyphens w:val="tru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Юридический адрес: 350063, г. Краснодар, ул. Октябрьская, 12</w:t>
            </w:r>
          </w:p>
          <w:p>
            <w:pPr>
              <w:pStyle w:val="Normal"/>
              <w:widowControl w:val="false"/>
              <w:suppressAutoHyphens w:val="tru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Почтовый адрес: 350063, г. Краснодар, ул. Октябрьская, 12</w:t>
            </w:r>
          </w:p>
          <w:p>
            <w:pPr>
              <w:pStyle w:val="Normal"/>
              <w:widowControl w:val="false"/>
              <w:suppressAutoHyphens w:val="tru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ИНН 2308171570 КПП 230901001</w:t>
            </w:r>
          </w:p>
          <w:p>
            <w:pPr>
              <w:pStyle w:val="Normal"/>
              <w:widowControl w:val="false"/>
              <w:suppressAutoHyphens w:val="tru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 xml:space="preserve"> </w:t>
            </w:r>
            <w:r>
              <w:rPr>
                <w:rFonts w:ascii="Times New Roman" w:hAnsi="Times New Roman"/>
                <w:color w:val="000000"/>
                <w:spacing w:val="0"/>
                <w:kern w:val="0"/>
                <w:sz w:val="20"/>
                <w:szCs w:val="20"/>
              </w:rPr>
              <w:t>БИК 012202102</w:t>
            </w:r>
          </w:p>
          <w:p>
            <w:pPr>
              <w:pStyle w:val="Normal"/>
              <w:widowControl w:val="false"/>
              <w:suppressAutoHyphens w:val="tru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Единый казначейский счет (ЕКС) 40102810745370000024</w:t>
            </w:r>
          </w:p>
          <w:p>
            <w:pPr>
              <w:pStyle w:val="Normal"/>
              <w:widowControl w:val="false"/>
              <w:suppressAutoHyphens w:val="tru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Казначейский счет (расчетный) 03211643000000013241</w:t>
            </w:r>
          </w:p>
          <w:p>
            <w:pPr>
              <w:pStyle w:val="Normal"/>
              <w:widowControl w:val="false"/>
              <w:suppressAutoHyphens w:val="tru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Плательщик УФК по Краснодарскому краю (МТУ Росимущества в Краснодарском крае и Республике Адыгея, л/с 03181A55970)</w:t>
            </w:r>
          </w:p>
          <w:p>
            <w:pPr>
              <w:pStyle w:val="Normal"/>
              <w:widowControl w:val="false"/>
              <w:suppressAutoHyphens w:val="tru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Название Банка ОКЦ № 1 ВВГУ Банка России // УФК по Нижегородской области, г. Нижний Новгород</w:t>
            </w:r>
          </w:p>
          <w:p>
            <w:pPr>
              <w:pStyle w:val="Normal"/>
              <w:widowControl w:val="false"/>
              <w:suppressAutoHyphens w:val="true"/>
              <w:spacing w:lineRule="auto" w:line="240" w:before="0" w:after="160"/>
              <w:ind w:hanging="0" w:left="0" w:right="-172"/>
              <w:jc w:val="left"/>
              <w:rPr>
                <w:rFonts w:ascii="Times New Roman" w:hAnsi="Times New Roman"/>
                <w:sz w:val="20"/>
              </w:rPr>
            </w:pPr>
            <w:r>
              <w:rPr>
                <w:rFonts w:ascii="Times New Roman" w:hAnsi="Times New Roman"/>
                <w:color w:val="000000"/>
                <w:spacing w:val="0"/>
                <w:kern w:val="0"/>
                <w:sz w:val="20"/>
                <w:szCs w:val="20"/>
              </w:rPr>
              <w:t>Телефоны/ факс 7(861) 262 25 58</w:t>
            </w:r>
          </w:p>
        </w:tc>
        <w:tc>
          <w:tcPr>
            <w:tcW w:w="4549" w:type="dxa"/>
            <w:tcBorders/>
          </w:tcPr>
          <w:p>
            <w:pPr>
              <w:pStyle w:val="Normal"/>
              <w:widowControl/>
              <w:suppressAutoHyphens w:val="true"/>
              <w:spacing w:lineRule="auto" w:line="240" w:before="0" w:after="160"/>
              <w:ind w:hanging="0" w:left="0" w:right="0"/>
              <w:jc w:val="left"/>
              <w:rPr>
                <w:rFonts w:ascii="Times New Roman" w:hAnsi="Times New Roman"/>
              </w:rPr>
            </w:pPr>
            <w:r>
              <w:rPr>
                <w:rFonts w:ascii="Times New Roman" w:hAnsi="Times New Roman"/>
                <w:sz w:val="20"/>
              </w:rPr>
            </w:r>
          </w:p>
        </w:tc>
      </w:tr>
      <w:tr>
        <w:trPr/>
        <w:tc>
          <w:tcPr>
            <w:tcW w:w="4479" w:type="dxa"/>
            <w:tcBorders/>
          </w:tcPr>
          <w:p>
            <w:pPr>
              <w:pStyle w:val="Normal"/>
              <w:widowControl/>
              <w:suppressAutoHyphens w:val="true"/>
              <w:spacing w:lineRule="auto" w:line="240" w:before="0" w:after="160"/>
              <w:ind w:hanging="0" w:left="0" w:right="0"/>
              <w:jc w:val="left"/>
              <w:rPr>
                <w:rFonts w:ascii="Times New Roman" w:hAnsi="Times New Roman"/>
              </w:rPr>
            </w:pPr>
            <w:r>
              <w:rPr>
                <w:rFonts w:ascii="Times New Roman" w:hAnsi="Times New Roman"/>
                <w:color w:val="000000"/>
                <w:spacing w:val="0"/>
                <w:kern w:val="0"/>
                <w:sz w:val="20"/>
                <w:szCs w:val="20"/>
              </w:rPr>
              <w:t>Руководитель</w:t>
            </w:r>
          </w:p>
          <w:p>
            <w:pPr>
              <w:pStyle w:val="Normal"/>
              <w:widowControl/>
              <w:suppressAutoHyphens w:val="true"/>
              <w:spacing w:lineRule="auto" w:line="240" w:before="0" w:after="160"/>
              <w:ind w:hanging="0" w:left="0" w:right="0"/>
              <w:jc w:val="left"/>
              <w:rPr>
                <w:rFonts w:ascii="Times New Roman" w:hAnsi="Times New Roman"/>
              </w:rPr>
            </w:pPr>
            <w:r>
              <w:rPr>
                <w:rFonts w:ascii="Times New Roman" w:hAnsi="Times New Roman"/>
                <w:color w:val="000000"/>
                <w:spacing w:val="0"/>
                <w:kern w:val="0"/>
                <w:sz w:val="20"/>
                <w:szCs w:val="20"/>
              </w:rPr>
              <w:t>_________________ /Д.В. Рудой/</w:t>
            </w:r>
          </w:p>
        </w:tc>
        <w:tc>
          <w:tcPr>
            <w:tcW w:w="4549" w:type="dxa"/>
            <w:tcBorders/>
          </w:tcPr>
          <w:p>
            <w:pPr>
              <w:pStyle w:val="ConsPlusNormal1"/>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Уполномоченное лицо</w:t>
            </w:r>
          </w:p>
          <w:p>
            <w:pPr>
              <w:pStyle w:val="ConsPlusNormal1"/>
              <w:widowControl/>
              <w:suppressAutoHyphens w:val="true"/>
              <w:spacing w:lineRule="auto" w:line="240" w:before="0" w:after="0"/>
              <w:ind w:hanging="0" w:left="0" w:right="0"/>
              <w:jc w:val="left"/>
              <w:rPr>
                <w:rFonts w:ascii="Times New Roman" w:hAnsi="Times New Roman"/>
                <w:sz w:val="22"/>
              </w:rPr>
            </w:pPr>
            <w:r>
              <w:rPr>
                <w:rFonts w:ascii="Times New Roman" w:hAnsi="Times New Roman"/>
                <w:sz w:val="22"/>
              </w:rPr>
            </w:r>
          </w:p>
          <w:p>
            <w:pPr>
              <w:pStyle w:val="Normal"/>
              <w:widowControl/>
              <w:suppressAutoHyphens w:val="true"/>
              <w:spacing w:lineRule="auto" w:line="240" w:before="0" w:after="160"/>
              <w:ind w:hanging="0" w:left="0" w:right="0"/>
              <w:jc w:val="left"/>
              <w:rPr>
                <w:rFonts w:ascii="Times New Roman" w:hAnsi="Times New Roman"/>
              </w:rPr>
            </w:pPr>
            <w:r>
              <w:rPr>
                <w:rFonts w:ascii="Times New Roman" w:hAnsi="Times New Roman"/>
                <w:color w:val="000000"/>
                <w:spacing w:val="0"/>
                <w:kern w:val="0"/>
                <w:sz w:val="20"/>
                <w:szCs w:val="20"/>
              </w:rPr>
              <w:t>_________________ /___________/</w:t>
            </w:r>
          </w:p>
        </w:tc>
      </w:tr>
    </w:tbl>
    <w:p>
      <w:pPr>
        <w:pStyle w:val="Normal"/>
        <w:rPr>
          <w:rFonts w:ascii="Times New Roman" w:hAnsi="Times New Roman"/>
        </w:rPr>
      </w:pPr>
      <w:r>
        <w:rPr>
          <w:rFonts w:ascii="Times New Roman" w:hAnsi="Times New Roman"/>
        </w:rPr>
      </w:r>
      <w:r>
        <w:br w:type="page"/>
      </w:r>
    </w:p>
    <w:p>
      <w:pPr>
        <w:pStyle w:val="Normal"/>
        <w:widowControl w:val="false"/>
        <w:spacing w:lineRule="auto" w:line="240" w:before="0" w:after="160"/>
        <w:jc w:val="right"/>
        <w:rPr>
          <w:rFonts w:ascii="Times New Roman" w:hAnsi="Times New Roman"/>
        </w:rPr>
      </w:pPr>
      <w:r>
        <w:rPr>
          <w:rFonts w:ascii="Times New Roman" w:hAnsi="Times New Roman"/>
        </w:rPr>
        <w:t xml:space="preserve">Приложение № 1 </w:t>
      </w:r>
    </w:p>
    <w:p>
      <w:pPr>
        <w:pStyle w:val="Normal"/>
        <w:widowControl w:val="false"/>
        <w:spacing w:lineRule="auto" w:line="240"/>
        <w:jc w:val="right"/>
        <w:rPr>
          <w:rFonts w:ascii="Times New Roman" w:hAnsi="Times New Roman"/>
        </w:rPr>
      </w:pPr>
      <w:r>
        <w:rPr>
          <w:rFonts w:ascii="Times New Roman" w:hAnsi="Times New Roman"/>
        </w:rPr>
        <w:t>к Государственному контракту</w:t>
      </w:r>
    </w:p>
    <w:p>
      <w:pPr>
        <w:pStyle w:val="Normal"/>
        <w:widowControl w:val="false"/>
        <w:spacing w:lineRule="auto" w:line="240"/>
        <w:jc w:val="right"/>
        <w:rPr>
          <w:rFonts w:ascii="Times New Roman" w:hAnsi="Times New Roman"/>
        </w:rPr>
      </w:pPr>
      <w:r>
        <w:rPr>
          <w:rFonts w:ascii="Times New Roman" w:hAnsi="Times New Roman"/>
        </w:rPr>
        <w:t xml:space="preserve">№ </w:t>
      </w:r>
      <w:r>
        <w:rPr>
          <w:rFonts w:ascii="Times New Roman" w:hAnsi="Times New Roman"/>
        </w:rPr>
        <w:t>________________</w:t>
      </w:r>
      <w:r>
        <w:rPr>
          <w:rFonts w:ascii="Times New Roman" w:hAnsi="Times New Roman"/>
          <w:sz w:val="24"/>
        </w:rPr>
        <w:t xml:space="preserve"> </w:t>
      </w:r>
      <w:r>
        <w:rPr>
          <w:rFonts w:ascii="Times New Roman" w:hAnsi="Times New Roman"/>
        </w:rPr>
        <w:t xml:space="preserve">от __  _______ 2026 г. </w:t>
      </w:r>
    </w:p>
    <w:p>
      <w:pPr>
        <w:pStyle w:val="ConsPlusNormal1"/>
        <w:widowControl/>
        <w:spacing w:lineRule="auto" w:line="240"/>
        <w:jc w:val="both"/>
        <w:rPr>
          <w:rFonts w:ascii="Times New Roman" w:hAnsi="Times New Roman"/>
          <w:sz w:val="22"/>
        </w:rPr>
      </w:pPr>
      <w:r>
        <w:rPr>
          <w:rFonts w:ascii="Times New Roman" w:hAnsi="Times New Roman"/>
          <w:sz w:val="22"/>
        </w:rPr>
      </w:r>
    </w:p>
    <w:p>
      <w:pPr>
        <w:pStyle w:val="ConsPlusNormal1"/>
        <w:widowControl/>
        <w:jc w:val="center"/>
        <w:rPr>
          <w:rFonts w:ascii="Times New Roman" w:hAnsi="Times New Roman"/>
          <w:sz w:val="22"/>
        </w:rPr>
      </w:pPr>
      <w:bookmarkStart w:id="46" w:name="P1909"/>
      <w:bookmarkEnd w:id="46"/>
      <w:r>
        <w:rPr>
          <w:rFonts w:ascii="Times New Roman" w:hAnsi="Times New Roman"/>
          <w:sz w:val="22"/>
        </w:rPr>
        <w:t>Спецификация</w:t>
      </w:r>
    </w:p>
    <w:p>
      <w:pPr>
        <w:pStyle w:val="ConsPlusNormal1"/>
        <w:widowControl/>
        <w:jc w:val="center"/>
        <w:rPr>
          <w:rFonts w:ascii="Times New Roman" w:hAnsi="Times New Roman"/>
          <w:sz w:val="22"/>
        </w:rPr>
      </w:pPr>
      <w:r>
        <w:rPr>
          <w:rFonts w:ascii="Times New Roman" w:hAnsi="Times New Roman"/>
          <w:sz w:val="22"/>
        </w:rPr>
        <w:t>на поставку холодильников бытовых для нужд Межрегионального территориального управления Федерального агентства по управлению государственным имуществом в Краснодарском крае и Республике Адыгея</w:t>
      </w:r>
    </w:p>
    <w:p>
      <w:pPr>
        <w:pStyle w:val="ConsPlusNormal1"/>
        <w:widowControl/>
        <w:jc w:val="center"/>
        <w:rPr>
          <w:rFonts w:ascii="Times New Roman" w:hAnsi="Times New Roman"/>
          <w:sz w:val="22"/>
        </w:rPr>
      </w:pPr>
      <w:r>
        <w:rPr>
          <w:rFonts w:ascii="Times New Roman" w:hAnsi="Times New Roman"/>
          <w:sz w:val="22"/>
        </w:rPr>
      </w:r>
    </w:p>
    <w:p>
      <w:pPr>
        <w:pStyle w:val="Normal"/>
        <w:widowControl/>
        <w:spacing w:lineRule="auto" w:line="276"/>
        <w:jc w:val="both"/>
        <w:rPr>
          <w:rFonts w:ascii="Times New Roman" w:hAnsi="Times New Roman"/>
          <w:b w:val="false"/>
          <w:sz w:val="26"/>
        </w:rPr>
      </w:pPr>
      <w:r>
        <w:rPr>
          <w:rFonts w:ascii="Times New Roman" w:hAnsi="Times New Roman"/>
          <w:b w:val="false"/>
          <w:sz w:val="26"/>
        </w:rPr>
      </w:r>
    </w:p>
    <w:tbl>
      <w:tblPr>
        <w:tblStyle w:val="Style_3"/>
        <w:tblW w:w="9865" w:type="dxa"/>
        <w:jc w:val="left"/>
        <w:tblInd w:w="0" w:type="dxa"/>
        <w:tblLayout w:type="fixed"/>
        <w:tblCellMar>
          <w:top w:w="0" w:type="dxa"/>
          <w:left w:w="108" w:type="dxa"/>
          <w:bottom w:w="0" w:type="dxa"/>
          <w:right w:w="108" w:type="dxa"/>
        </w:tblCellMar>
      </w:tblPr>
      <w:tblGrid>
        <w:gridCol w:w="732"/>
        <w:gridCol w:w="968"/>
        <w:gridCol w:w="875"/>
        <w:gridCol w:w="2613"/>
        <w:gridCol w:w="1146"/>
        <w:gridCol w:w="1877"/>
        <w:gridCol w:w="885"/>
        <w:gridCol w:w="767"/>
      </w:tblGrid>
      <w:tr>
        <w:trPr/>
        <w:tc>
          <w:tcPr>
            <w:tcW w:w="732"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uppressAutoHyphens w:val="true"/>
              <w:spacing w:before="0" w:after="160"/>
              <w:ind w:hanging="0" w:left="0" w:right="0"/>
              <w:jc w:val="center"/>
              <w:rPr>
                <w:rFonts w:ascii="Times New Roman" w:hAnsi="Times New Roman"/>
                <w:b/>
                <w:color w:val="000000"/>
                <w:sz w:val="16"/>
              </w:rPr>
            </w:pPr>
            <w:r>
              <w:rPr>
                <w:rFonts w:ascii="Times New Roman" w:hAnsi="Times New Roman"/>
                <w:b/>
                <w:color w:val="000000"/>
                <w:spacing w:val="0"/>
                <w:kern w:val="0"/>
                <w:sz w:val="16"/>
                <w:szCs w:val="20"/>
              </w:rPr>
              <w:t>№</w:t>
            </w:r>
            <w:r>
              <w:rPr>
                <w:rFonts w:ascii="Times New Roman" w:hAnsi="Times New Roman"/>
                <w:b/>
                <w:color w:val="000000"/>
                <w:spacing w:val="0"/>
                <w:kern w:val="0"/>
                <w:sz w:val="16"/>
                <w:szCs w:val="20"/>
              </w:rPr>
              <w:br/>
              <w:t>п/п</w:t>
            </w:r>
          </w:p>
        </w:tc>
        <w:tc>
          <w:tcPr>
            <w:tcW w:w="968"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uppressAutoHyphens w:val="true"/>
              <w:spacing w:before="0" w:after="160"/>
              <w:ind w:hanging="0" w:left="0" w:right="0"/>
              <w:jc w:val="center"/>
              <w:rPr>
                <w:rFonts w:ascii="Times New Roman" w:hAnsi="Times New Roman"/>
                <w:b/>
                <w:color w:val="000000"/>
                <w:sz w:val="16"/>
              </w:rPr>
            </w:pPr>
            <w:r>
              <w:rPr>
                <w:rFonts w:ascii="Times New Roman" w:hAnsi="Times New Roman"/>
                <w:b/>
                <w:color w:val="000000"/>
                <w:spacing w:val="0"/>
                <w:kern w:val="0"/>
                <w:sz w:val="16"/>
                <w:szCs w:val="20"/>
              </w:rPr>
              <w:t>КТРУ</w:t>
            </w:r>
          </w:p>
        </w:tc>
        <w:tc>
          <w:tcPr>
            <w:tcW w:w="875"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uppressAutoHyphens w:val="true"/>
              <w:spacing w:before="0" w:after="160"/>
              <w:ind w:hanging="0" w:left="0" w:right="0"/>
              <w:jc w:val="center"/>
              <w:rPr>
                <w:rFonts w:ascii="Times New Roman" w:hAnsi="Times New Roman"/>
                <w:b/>
                <w:color w:val="000000"/>
                <w:sz w:val="16"/>
              </w:rPr>
            </w:pPr>
            <w:r>
              <w:rPr>
                <w:rFonts w:ascii="Times New Roman" w:hAnsi="Times New Roman"/>
                <w:b/>
                <w:color w:val="000000"/>
                <w:spacing w:val="0"/>
                <w:kern w:val="0"/>
                <w:sz w:val="16"/>
                <w:szCs w:val="20"/>
              </w:rPr>
              <w:t>Наименование</w:t>
            </w:r>
          </w:p>
        </w:tc>
        <w:tc>
          <w:tcPr>
            <w:tcW w:w="2613"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uppressAutoHyphens w:val="true"/>
              <w:spacing w:before="0" w:after="160"/>
              <w:ind w:hanging="0" w:left="0" w:right="0"/>
              <w:jc w:val="center"/>
              <w:rPr>
                <w:rFonts w:ascii="Times New Roman" w:hAnsi="Times New Roman"/>
                <w:b/>
                <w:color w:val="000000"/>
                <w:sz w:val="16"/>
              </w:rPr>
            </w:pPr>
            <w:r>
              <w:rPr>
                <w:rFonts w:ascii="Times New Roman" w:hAnsi="Times New Roman"/>
                <w:b/>
                <w:color w:val="000000"/>
                <w:spacing w:val="0"/>
                <w:kern w:val="0"/>
                <w:sz w:val="16"/>
                <w:szCs w:val="20"/>
              </w:rPr>
              <w:t>Характеристики / Описание</w:t>
            </w:r>
          </w:p>
        </w:tc>
        <w:tc>
          <w:tcPr>
            <w:tcW w:w="1146"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uppressAutoHyphens w:val="true"/>
              <w:spacing w:before="0" w:after="160"/>
              <w:ind w:hanging="0" w:left="0" w:right="0"/>
              <w:jc w:val="center"/>
              <w:rPr>
                <w:rFonts w:ascii="Times New Roman" w:hAnsi="Times New Roman"/>
                <w:b/>
                <w:color w:val="000000"/>
                <w:sz w:val="16"/>
              </w:rPr>
            </w:pPr>
            <w:r>
              <w:rPr>
                <w:rFonts w:ascii="Times New Roman" w:hAnsi="Times New Roman"/>
                <w:b/>
                <w:color w:val="000000"/>
                <w:spacing w:val="0"/>
                <w:kern w:val="0"/>
                <w:sz w:val="16"/>
                <w:szCs w:val="20"/>
              </w:rPr>
              <w:t>Показатель</w:t>
            </w:r>
          </w:p>
        </w:tc>
        <w:tc>
          <w:tcPr>
            <w:tcW w:w="1877"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Инструкция по заполнению заявки</w:t>
            </w:r>
          </w:p>
        </w:tc>
        <w:tc>
          <w:tcPr>
            <w:tcW w:w="885"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uppressAutoHyphens w:val="true"/>
              <w:spacing w:before="0" w:after="160"/>
              <w:ind w:hanging="0" w:left="0" w:right="0"/>
              <w:jc w:val="center"/>
              <w:rPr>
                <w:rFonts w:ascii="Times New Roman" w:hAnsi="Times New Roman"/>
                <w:b/>
                <w:color w:val="000000"/>
                <w:sz w:val="16"/>
              </w:rPr>
            </w:pPr>
            <w:r>
              <w:rPr>
                <w:rFonts w:ascii="Times New Roman" w:hAnsi="Times New Roman"/>
                <w:b/>
                <w:color w:val="000000"/>
                <w:spacing w:val="0"/>
                <w:kern w:val="0"/>
                <w:sz w:val="16"/>
                <w:szCs w:val="20"/>
              </w:rPr>
              <w:t>Ед. изм.</w:t>
            </w:r>
          </w:p>
        </w:tc>
        <w:tc>
          <w:tcPr>
            <w:tcW w:w="767" w:type="dxa"/>
            <w:tcBorders>
              <w:top w:val="single" w:sz="6" w:space="0" w:color="000000"/>
              <w:left w:val="single" w:sz="6" w:space="0" w:color="000000"/>
              <w:bottom w:val="single" w:sz="6" w:space="0" w:color="000000"/>
              <w:right w:val="single" w:sz="6" w:space="0" w:color="000000"/>
            </w:tcBorders>
            <w:shd w:themeFill="background1" w:val="clear"/>
            <w:vAlign w:val="center"/>
          </w:tcPr>
          <w:p>
            <w:pPr>
              <w:pStyle w:val="Normal"/>
              <w:widowControl/>
              <w:suppressAutoHyphens w:val="true"/>
              <w:spacing w:before="0" w:after="160"/>
              <w:ind w:hanging="0" w:left="0" w:right="0"/>
              <w:jc w:val="center"/>
              <w:rPr>
                <w:rFonts w:ascii="Times New Roman" w:hAnsi="Times New Roman"/>
                <w:b/>
                <w:color w:val="000000"/>
                <w:sz w:val="16"/>
              </w:rPr>
            </w:pPr>
            <w:r>
              <w:rPr>
                <w:rFonts w:ascii="Times New Roman" w:hAnsi="Times New Roman"/>
                <w:b/>
                <w:color w:val="000000"/>
                <w:spacing w:val="0"/>
                <w:kern w:val="0"/>
                <w:sz w:val="16"/>
                <w:szCs w:val="20"/>
              </w:rPr>
              <w:t>Кол-во</w:t>
            </w:r>
          </w:p>
        </w:tc>
      </w:tr>
      <w:tr>
        <w:trPr/>
        <w:tc>
          <w:tcPr>
            <w:tcW w:w="7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160"/>
              <w:ind w:hanging="0" w:left="0" w:right="0"/>
              <w:jc w:val="center"/>
              <w:rPr>
                <w:rFonts w:ascii="Times New Roman" w:hAnsi="Times New Roman"/>
                <w:b w:val="false"/>
                <w:color w:val="000000"/>
                <w:sz w:val="16"/>
              </w:rPr>
            </w:pPr>
            <w:r>
              <w:rPr>
                <w:rFonts w:ascii="Times New Roman" w:hAnsi="Times New Roman"/>
                <w:b w:val="false"/>
                <w:color w:val="000000"/>
                <w:spacing w:val="0"/>
                <w:kern w:val="0"/>
                <w:sz w:val="16"/>
                <w:szCs w:val="20"/>
              </w:rPr>
              <w:t>1</w:t>
            </w:r>
          </w:p>
        </w:tc>
        <w:tc>
          <w:tcPr>
            <w:tcW w:w="96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160"/>
              <w:ind w:hanging="0" w:left="0" w:right="0"/>
              <w:jc w:val="center"/>
              <w:rPr>
                <w:rFonts w:ascii="Times New Roman" w:hAnsi="Times New Roman"/>
                <w:b w:val="false"/>
                <w:color w:val="000000"/>
                <w:sz w:val="16"/>
              </w:rPr>
            </w:pPr>
            <w:hyperlink r:id="rId14">
              <w:r>
                <w:rPr>
                  <w:rStyle w:val="Style"/>
                  <w:rFonts w:ascii="Times New Roman" w:hAnsi="Times New Roman"/>
                  <w:b w:val="false"/>
                  <w:color w:val="000000"/>
                  <w:spacing w:val="0"/>
                  <w:kern w:val="0"/>
                  <w:sz w:val="16"/>
                  <w:szCs w:val="20"/>
                </w:rPr>
                <w:t>27.51.11.110-00000010</w:t>
              </w:r>
            </w:hyperlink>
          </w:p>
        </w:tc>
        <w:tc>
          <w:tcPr>
            <w:tcW w:w="8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Холодильник бытовой.</w:t>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pacing w:val="0"/>
                <w:kern w:val="0"/>
                <w:sz w:val="16"/>
                <w:szCs w:val="20"/>
              </w:rPr>
              <w:t>Вид холодильника по способу установки</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Отдельностоящий</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Значение характеристкии не может изменяться учстником</w:t>
            </w:r>
          </w:p>
        </w:tc>
        <w:tc>
          <w:tcPr>
            <w:tcW w:w="88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160"/>
              <w:ind w:hanging="0" w:left="0" w:right="0"/>
              <w:jc w:val="center"/>
              <w:rPr>
                <w:rFonts w:ascii="Times New Roman" w:hAnsi="Times New Roman"/>
                <w:b w:val="false"/>
                <w:color w:val="000000"/>
                <w:sz w:val="22"/>
              </w:rPr>
            </w:pPr>
            <w:r>
              <w:rPr>
                <w:rFonts w:ascii="Times New Roman" w:hAnsi="Times New Roman"/>
                <w:b w:val="false"/>
                <w:color w:val="000000"/>
                <w:spacing w:val="0"/>
                <w:kern w:val="0"/>
                <w:sz w:val="22"/>
                <w:szCs w:val="20"/>
              </w:rPr>
              <w:t>ШТ.</w:t>
            </w:r>
          </w:p>
        </w:tc>
        <w:tc>
          <w:tcPr>
            <w:tcW w:w="76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160"/>
              <w:ind w:hanging="0" w:left="0" w:right="0"/>
              <w:jc w:val="center"/>
              <w:rPr>
                <w:rFonts w:ascii="Times New Roman" w:hAnsi="Times New Roman"/>
                <w:b w:val="false"/>
                <w:color w:val="000000"/>
                <w:sz w:val="24"/>
              </w:rPr>
            </w:pPr>
            <w:r>
              <w:rPr>
                <w:rFonts w:ascii="Times New Roman" w:hAnsi="Times New Roman"/>
                <w:b w:val="false"/>
                <w:color w:val="000000"/>
                <w:spacing w:val="0"/>
                <w:kern w:val="0"/>
                <w:sz w:val="24"/>
                <w:szCs w:val="20"/>
              </w:rPr>
              <w:t>4</w:t>
            </w:r>
          </w:p>
        </w:tc>
      </w:tr>
      <w:tr>
        <w:trPr/>
        <w:tc>
          <w:tcPr>
            <w:tcW w:w="73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9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Высота</w:t>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pacing w:val="0"/>
                <w:kern w:val="0"/>
                <w:sz w:val="16"/>
                <w:szCs w:val="20"/>
              </w:rPr>
              <w:t xml:space="preserve">≥ </w:t>
            </w:r>
            <w:r>
              <w:rPr>
                <w:rFonts w:ascii="Times New Roman" w:hAnsi="Times New Roman"/>
                <w:b w:val="false"/>
                <w:color w:val="000000"/>
                <w:spacing w:val="0"/>
                <w:kern w:val="0"/>
                <w:sz w:val="16"/>
                <w:szCs w:val="20"/>
              </w:rPr>
              <w:t>1000  и  &lt; 1200 Миллиметров</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rFonts w:ascii="Times New Roman" w:hAnsi="Times New Roman"/>
                <w:b w:val="false"/>
                <w:color w:val="000000"/>
                <w:spacing w:val="0"/>
                <w:kern w:val="0"/>
                <w:sz w:val="16"/>
                <w:szCs w:val="20"/>
              </w:rPr>
              <w:t>Участник указывает конкретное значение характеристики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7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r>
      <w:tr>
        <w:trPr/>
        <w:tc>
          <w:tcPr>
            <w:tcW w:w="73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9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Глубина</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 xml:space="preserve">≥ </w:t>
            </w:r>
            <w:r>
              <w:rPr>
                <w:rFonts w:ascii="Times New Roman" w:hAnsi="Times New Roman"/>
                <w:b w:val="false"/>
                <w:color w:val="000000"/>
                <w:spacing w:val="0"/>
                <w:kern w:val="0"/>
                <w:sz w:val="16"/>
                <w:szCs w:val="20"/>
              </w:rPr>
              <w:t>550  и  &lt; 600 Миллиметров</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Участник указывает конкретное значение характеристики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7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r>
      <w:tr>
        <w:trPr/>
        <w:tc>
          <w:tcPr>
            <w:tcW w:w="73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9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Ширина</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&lt; 500</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Участник указывает конкретное значение характеристики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7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r>
      <w:tr>
        <w:trPr/>
        <w:tc>
          <w:tcPr>
            <w:tcW w:w="73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9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Инверторный тип холодильника</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Нет</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Значение характеристкии не может изменяться учстником</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7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r>
      <w:tr>
        <w:trPr/>
        <w:tc>
          <w:tcPr>
            <w:tcW w:w="73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9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Класс энергоэффективности</w:t>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не ниже А</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Участник указывает конкретное значение характеристики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7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r>
      <w:tr>
        <w:trPr/>
        <w:tc>
          <w:tcPr>
            <w:tcW w:w="73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9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Количество компрессоров</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1 Штук</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Значение характеристкии не может изменяться учстником</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7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r>
      <w:tr>
        <w:trPr/>
        <w:tc>
          <w:tcPr>
            <w:tcW w:w="73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9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Количество полок в холодильной камере</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3 Штук</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Значение характеристкии не может изменяться учстником</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7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r>
      <w:tr>
        <w:trPr/>
        <w:tc>
          <w:tcPr>
            <w:tcW w:w="73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9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Наличие морозильной камеры</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Да</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Значение характеристкии не может изменяться учстником</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7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r>
      <w:tr>
        <w:trPr/>
        <w:tc>
          <w:tcPr>
            <w:tcW w:w="73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9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Общий объем холодильника</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pacing w:val="0"/>
                <w:kern w:val="0"/>
                <w:sz w:val="16"/>
                <w:szCs w:val="20"/>
              </w:rPr>
              <w:t>&gt; 100  и  ≤ 200 Литр; кубический дециметр</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Участник закупки указывает все значения характериски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7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r>
      <w:tr>
        <w:trPr/>
        <w:tc>
          <w:tcPr>
            <w:tcW w:w="73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96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2613"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Объем холодильной камеры</w:t>
            </w:r>
          </w:p>
        </w:tc>
        <w:tc>
          <w:tcPr>
            <w:tcW w:w="1146"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120" w:after="120"/>
              <w:ind w:hanging="120" w:left="120" w:right="120"/>
              <w:jc w:val="left"/>
              <w:rPr>
                <w:rFonts w:ascii="Times New Roman" w:hAnsi="Times New Roman"/>
                <w:b w:val="false"/>
                <w:color w:val="000000"/>
                <w:sz w:val="16"/>
              </w:rPr>
            </w:pPr>
            <w:r>
              <w:rPr>
                <w:rFonts w:ascii="Times New Roman" w:hAnsi="Times New Roman"/>
                <w:b w:val="false"/>
                <w:color w:val="000000"/>
                <w:spacing w:val="0"/>
                <w:kern w:val="0"/>
                <w:sz w:val="16"/>
                <w:szCs w:val="20"/>
              </w:rPr>
              <w:t>&gt; 120  и  ≤ 150 Литр; кубический дециметр</w:t>
            </w:r>
          </w:p>
        </w:tc>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160"/>
              <w:ind w:hanging="0" w:left="0" w:right="0"/>
              <w:jc w:val="left"/>
              <w:rPr>
                <w:rFonts w:ascii="Times New Roman" w:hAnsi="Times New Roman"/>
                <w:b w:val="false"/>
                <w:color w:val="000000"/>
                <w:sz w:val="16"/>
              </w:rPr>
            </w:pPr>
            <w:r>
              <w:rPr>
                <w:rFonts w:ascii="Times New Roman" w:hAnsi="Times New Roman"/>
                <w:b w:val="false"/>
                <w:color w:val="000000"/>
                <w:spacing w:val="0"/>
                <w:kern w:val="0"/>
                <w:sz w:val="16"/>
                <w:szCs w:val="20"/>
              </w:rPr>
              <w:t>Участник закупки указывает все значения характериски товара</w:t>
            </w:r>
          </w:p>
        </w:tc>
        <w:tc>
          <w:tcPr>
            <w:tcW w:w="8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c>
          <w:tcPr>
            <w:tcW w:w="7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0" w:after="160"/>
              <w:ind w:hanging="0" w:left="0" w:right="0"/>
              <w:jc w:val="left"/>
              <w:rPr>
                <w:rFonts w:ascii="Calibri" w:hAnsi="Calibri"/>
                <w:color w:val="000000"/>
                <w:spacing w:val="0"/>
                <w:kern w:val="0"/>
                <w:sz w:val="20"/>
                <w:szCs w:val="20"/>
              </w:rPr>
            </w:pPr>
            <w:r>
              <w:rPr>
                <w:color w:val="000000"/>
                <w:spacing w:val="0"/>
                <w:kern w:val="0"/>
                <w:sz w:val="20"/>
                <w:szCs w:val="20"/>
              </w:rPr>
            </w:r>
          </w:p>
        </w:tc>
      </w:tr>
    </w:tbl>
    <w:p>
      <w:pPr>
        <w:pStyle w:val="ConsPlusNormal1"/>
        <w:widowControl/>
        <w:spacing w:before="220" w:after="0"/>
        <w:ind w:firstLine="540" w:left="0" w:right="0"/>
        <w:jc w:val="both"/>
        <w:rPr>
          <w:rFonts w:ascii="Times New Roman" w:hAnsi="Times New Roman"/>
          <w:sz w:val="22"/>
        </w:rPr>
      </w:pPr>
      <w:bookmarkStart w:id="47" w:name="P1936"/>
      <w:bookmarkEnd w:id="47"/>
      <w:r>
        <w:rPr>
          <w:rFonts w:ascii="Times New Roman" w:hAnsi="Times New Roman"/>
          <w:sz w:val="22"/>
        </w:rPr>
        <w:t>ИТОГО:_________________________________________________</w:t>
      </w:r>
    </w:p>
    <w:p>
      <w:pPr>
        <w:pStyle w:val="Normal"/>
        <w:widowControl/>
        <w:spacing w:before="269" w:after="269"/>
        <w:ind w:hanging="0" w:left="0" w:right="0"/>
        <w:rPr>
          <w:rFonts w:ascii="Times New Roman" w:hAnsi="Times New Roman"/>
        </w:rPr>
      </w:pPr>
      <w:r>
        <w:rPr>
          <w:rFonts w:ascii="Times New Roman" w:hAnsi="Times New Roman"/>
        </w:rPr>
      </w:r>
    </w:p>
    <w:p>
      <w:pPr>
        <w:pStyle w:val="Normal"/>
        <w:widowControl/>
        <w:spacing w:before="269" w:after="269"/>
        <w:ind w:hanging="0" w:left="0" w:right="0"/>
        <w:jc w:val="both"/>
        <w:rPr>
          <w:rFonts w:ascii="Times New Roman" w:hAnsi="Times New Roman"/>
        </w:rPr>
      </w:pPr>
      <w:r>
        <w:rPr>
          <w:rFonts w:ascii="Times New Roman" w:hAnsi="Times New Roman"/>
        </w:rPr>
        <w:t>Поставляемый товар должен быть новым (не бывшим в эксплуатации) и изготовленным не ранее 2025 года, оригинального производства, не должен иметь дефектов, должен быть пригоден для целей, для которых товары такого рода обычно используются и соответствовать 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товаров такого рода.</w:t>
      </w:r>
    </w:p>
    <w:p>
      <w:pPr>
        <w:pStyle w:val="Normal"/>
        <w:widowControl/>
        <w:spacing w:before="269" w:after="269"/>
        <w:ind w:hanging="0" w:left="0" w:right="0"/>
        <w:jc w:val="both"/>
        <w:rPr>
          <w:rFonts w:ascii="Times New Roman" w:hAnsi="Times New Roman"/>
        </w:rPr>
      </w:pPr>
      <w:r>
        <w:rPr>
          <w:rFonts w:ascii="Times New Roman" w:hAnsi="Times New Roman"/>
        </w:rPr>
        <w:t>Гарантийный срок поставляемого Товара составляет не менее 24 месяца, но не может быть менее срока действия гарантии производителя, с даты подписания Заказчиком документа о приемке. В течение гарантийного срока Поставщик обязан за свой счет устранить недостатки, выявленные в Товаре или комплектующих к нему,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производится в срок не более 10 (десяти) рабочих дней с даты письменного уведомления Поставщика о выявлении таких недостатков.</w:t>
      </w:r>
    </w:p>
    <w:p>
      <w:pPr>
        <w:pStyle w:val="ConsPlusNormal1"/>
        <w:widowControl/>
        <w:spacing w:before="220" w:after="0"/>
        <w:ind w:firstLine="540" w:left="0" w:right="0"/>
        <w:jc w:val="center"/>
        <w:rPr>
          <w:rFonts w:ascii="Times New Roman" w:hAnsi="Times New Roman"/>
          <w:sz w:val="22"/>
        </w:rPr>
      </w:pPr>
      <w:r>
        <w:rPr>
          <w:rFonts w:ascii="Times New Roman" w:hAnsi="Times New Roman"/>
          <w:sz w:val="22"/>
        </w:rPr>
        <w:t>ПОДПИСИ СТОРОН:</w:t>
      </w:r>
    </w:p>
    <w:tbl>
      <w:tblPr>
        <w:tblStyle w:val="Style_3"/>
        <w:tblW w:w="9029" w:type="dxa"/>
        <w:jc w:val="left"/>
        <w:tblInd w:w="0" w:type="dxa"/>
        <w:tblLayout w:type="fixed"/>
        <w:tblCellMar>
          <w:top w:w="102" w:type="dxa"/>
          <w:left w:w="62" w:type="dxa"/>
          <w:bottom w:w="102" w:type="dxa"/>
          <w:right w:w="62" w:type="dxa"/>
        </w:tblCellMar>
      </w:tblPr>
      <w:tblGrid>
        <w:gridCol w:w="4479"/>
        <w:gridCol w:w="4549"/>
      </w:tblGrid>
      <w:tr>
        <w:trPr/>
        <w:tc>
          <w:tcPr>
            <w:tcW w:w="4479" w:type="dxa"/>
            <w:tcBorders/>
          </w:tcPr>
          <w:p>
            <w:pPr>
              <w:pStyle w:val="Normal"/>
              <w:suppressAutoHyphens w:val="true"/>
              <w:spacing w:before="0" w:after="160"/>
              <w:ind w:hanging="0" w:left="0" w:right="0"/>
              <w:jc w:val="left"/>
              <w:rPr>
                <w:rFonts w:ascii="Times New Roman" w:hAnsi="Times New Roman"/>
              </w:rPr>
            </w:pPr>
            <w:r>
              <w:rPr>
                <w:rFonts w:ascii="Times New Roman" w:hAnsi="Times New Roman"/>
                <w:color w:val="000000"/>
                <w:spacing w:val="0"/>
                <w:kern w:val="0"/>
                <w:sz w:val="20"/>
                <w:szCs w:val="20"/>
              </w:rPr>
              <w:t>Руководитель</w:t>
            </w:r>
          </w:p>
          <w:p>
            <w:pPr>
              <w:pStyle w:val="Normal"/>
              <w:suppressAutoHyphens w:val="true"/>
              <w:spacing w:before="0" w:after="160"/>
              <w:ind w:hanging="0" w:left="0" w:right="0"/>
              <w:jc w:val="left"/>
              <w:rPr>
                <w:rFonts w:ascii="Times New Roman" w:hAnsi="Times New Roman"/>
              </w:rPr>
            </w:pPr>
            <w:r>
              <w:rPr>
                <w:rFonts w:ascii="Times New Roman" w:hAnsi="Times New Roman"/>
                <w:color w:val="000000"/>
                <w:spacing w:val="0"/>
                <w:kern w:val="0"/>
                <w:sz w:val="20"/>
                <w:szCs w:val="20"/>
              </w:rPr>
              <w:t>_________________ /Д.В. Рудой/</w:t>
            </w:r>
          </w:p>
        </w:tc>
        <w:tc>
          <w:tcPr>
            <w:tcW w:w="4549" w:type="dxa"/>
            <w:tcBorders/>
          </w:tcPr>
          <w:p>
            <w:pPr>
              <w:pStyle w:val="ConsPlusNormal1"/>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Уполномоченное лицо</w:t>
            </w:r>
          </w:p>
          <w:p>
            <w:pPr>
              <w:pStyle w:val="ConsPlusNormal1"/>
              <w:widowControl/>
              <w:suppressAutoHyphens w:val="true"/>
              <w:spacing w:lineRule="auto" w:line="240" w:before="0" w:after="0"/>
              <w:ind w:hanging="0" w:left="0" w:right="0"/>
              <w:jc w:val="left"/>
              <w:rPr>
                <w:rFonts w:ascii="Times New Roman" w:hAnsi="Times New Roman"/>
                <w:sz w:val="22"/>
              </w:rPr>
            </w:pPr>
            <w:r>
              <w:rPr>
                <w:rFonts w:ascii="Times New Roman" w:hAnsi="Times New Roman"/>
                <w:sz w:val="22"/>
              </w:rPr>
            </w:r>
          </w:p>
          <w:p>
            <w:pPr>
              <w:pStyle w:val="Normal"/>
              <w:suppressAutoHyphens w:val="true"/>
              <w:spacing w:before="0" w:after="160"/>
              <w:ind w:hanging="0" w:left="0" w:right="0"/>
              <w:jc w:val="left"/>
              <w:rPr>
                <w:rFonts w:ascii="Times New Roman" w:hAnsi="Times New Roman"/>
              </w:rPr>
            </w:pPr>
            <w:r>
              <w:rPr>
                <w:rFonts w:ascii="Times New Roman" w:hAnsi="Times New Roman"/>
                <w:color w:val="000000"/>
                <w:spacing w:val="0"/>
                <w:kern w:val="0"/>
                <w:sz w:val="20"/>
                <w:szCs w:val="20"/>
              </w:rPr>
              <w:t>_________________ /___________/</w:t>
            </w:r>
          </w:p>
        </w:tc>
      </w:tr>
    </w:tbl>
    <w:p>
      <w:pPr>
        <w:pStyle w:val="Normal"/>
        <w:rPr>
          <w:rFonts w:ascii="Times New Roman" w:hAnsi="Times New Roman"/>
        </w:rPr>
      </w:pPr>
      <w:r>
        <w:rPr>
          <w:rFonts w:ascii="Times New Roman" w:hAnsi="Times New Roman"/>
        </w:rPr>
      </w:r>
      <w:r>
        <w:br w:type="page"/>
      </w:r>
    </w:p>
    <w:p>
      <w:pPr>
        <w:pStyle w:val="Normal"/>
        <w:widowControl w:val="false"/>
        <w:spacing w:lineRule="auto" w:line="240" w:before="0" w:after="160"/>
        <w:jc w:val="right"/>
        <w:rPr>
          <w:rFonts w:ascii="Times New Roman" w:hAnsi="Times New Roman"/>
        </w:rPr>
      </w:pPr>
      <w:r>
        <w:rPr>
          <w:rFonts w:ascii="Times New Roman" w:hAnsi="Times New Roman"/>
        </w:rPr>
        <w:t>Приложение № 2</w:t>
      </w:r>
    </w:p>
    <w:p>
      <w:pPr>
        <w:pStyle w:val="Normal"/>
        <w:widowControl w:val="false"/>
        <w:spacing w:lineRule="auto" w:line="240"/>
        <w:jc w:val="right"/>
        <w:rPr>
          <w:rFonts w:ascii="Times New Roman" w:hAnsi="Times New Roman"/>
        </w:rPr>
      </w:pPr>
      <w:r>
        <w:rPr>
          <w:rFonts w:ascii="Times New Roman" w:hAnsi="Times New Roman"/>
        </w:rPr>
        <w:t xml:space="preserve">к Государственному контракту </w:t>
      </w:r>
    </w:p>
    <w:p>
      <w:pPr>
        <w:pStyle w:val="Normal"/>
        <w:widowControl w:val="false"/>
        <w:spacing w:lineRule="auto" w:line="240"/>
        <w:jc w:val="right"/>
        <w:rPr>
          <w:rFonts w:ascii="Times New Roman" w:hAnsi="Times New Roman"/>
        </w:rPr>
      </w:pPr>
      <w:r>
        <w:rPr>
          <w:rFonts w:ascii="Times New Roman" w:hAnsi="Times New Roman"/>
        </w:rPr>
        <w:t xml:space="preserve">№ </w:t>
      </w:r>
      <w:r>
        <w:rPr>
          <w:rFonts w:ascii="Times New Roman" w:hAnsi="Times New Roman"/>
        </w:rPr>
        <w:t>________________</w:t>
      </w:r>
      <w:r>
        <w:rPr>
          <w:rFonts w:ascii="Times New Roman" w:hAnsi="Times New Roman"/>
          <w:sz w:val="24"/>
        </w:rPr>
        <w:t xml:space="preserve"> </w:t>
      </w:r>
      <w:r>
        <w:rPr>
          <w:rFonts w:ascii="Times New Roman" w:hAnsi="Times New Roman"/>
        </w:rPr>
        <w:t xml:space="preserve">от __  _______ 2026 г. </w:t>
      </w:r>
    </w:p>
    <w:p>
      <w:pPr>
        <w:pStyle w:val="ConsPlusNormal1"/>
        <w:widowControl/>
        <w:spacing w:before="220" w:after="0"/>
        <w:ind w:firstLine="540" w:left="0" w:right="0"/>
        <w:jc w:val="both"/>
        <w:rPr>
          <w:rFonts w:ascii="Times New Roman" w:hAnsi="Times New Roman"/>
          <w:sz w:val="22"/>
        </w:rPr>
      </w:pPr>
      <w:r>
        <w:rPr>
          <w:rFonts w:ascii="Times New Roman" w:hAnsi="Times New Roman"/>
          <w:sz w:val="22"/>
        </w:rPr>
      </w:r>
    </w:p>
    <w:p>
      <w:pPr>
        <w:pStyle w:val="Normal"/>
        <w:widowControl/>
        <w:spacing w:before="246" w:after="0"/>
        <w:ind w:firstLine="709" w:left="0" w:right="0"/>
        <w:jc w:val="center"/>
        <w:rPr>
          <w:rFonts w:ascii="Times New Roman" w:hAnsi="Times New Roman"/>
          <w:b/>
          <w:color w:val="000000"/>
          <w:sz w:val="26"/>
          <w:highlight w:val="white"/>
        </w:rPr>
      </w:pPr>
      <w:r>
        <w:rPr>
          <w:rFonts w:ascii="Times New Roman" w:hAnsi="Times New Roman"/>
          <w:b/>
          <w:color w:val="000000"/>
          <w:sz w:val="26"/>
          <w:highlight w:val="white"/>
        </w:rPr>
        <w:t>ОПИСАНИЕ ОБЪЕКТА ЗАКУПКИ (Техническое задание)</w:t>
      </w:r>
    </w:p>
    <w:p>
      <w:pPr>
        <w:pStyle w:val="ConsPlusNormal1"/>
        <w:widowControl/>
        <w:jc w:val="center"/>
        <w:rPr>
          <w:rFonts w:ascii="Times New Roman" w:hAnsi="Times New Roman"/>
          <w:sz w:val="22"/>
        </w:rPr>
      </w:pPr>
      <w:r>
        <w:rPr>
          <w:rFonts w:ascii="Times New Roman" w:hAnsi="Times New Roman"/>
          <w:sz w:val="22"/>
        </w:rPr>
        <w:t xml:space="preserve">на поставку холодильников бытовых для нужд Межрегионального территориального управления Федерального агентства по управлению государственным имуществом в Краснодарском крае и Республике Адыгея </w:t>
      </w:r>
    </w:p>
    <w:p>
      <w:pPr>
        <w:pStyle w:val="Normal"/>
        <w:widowControl/>
        <w:spacing w:lineRule="auto" w:line="276" w:before="269" w:after="0"/>
        <w:ind w:hanging="0" w:left="0" w:right="0"/>
        <w:jc w:val="both"/>
        <w:rPr>
          <w:rFonts w:ascii="Times New Roman" w:hAnsi="Times New Roman"/>
          <w:i w:val="false"/>
          <w:i w:val="false"/>
          <w:color w:val="000000"/>
          <w:sz w:val="25"/>
        </w:rPr>
      </w:pPr>
      <w:r>
        <w:rPr>
          <w:rFonts w:ascii="Times New Roman" w:hAnsi="Times New Roman"/>
          <w:b/>
          <w:i w:val="false"/>
          <w:color w:val="000000"/>
          <w:sz w:val="25"/>
        </w:rPr>
        <w:t>1. Общероссийский классификатор продукции по видам экономической деятельности ОК 034-2014 (ОКПД2) (КПЕС 2008) (Утвержден Приказом Росстандарта от 31.01.2014</w:t>
      </w:r>
      <w:r>
        <w:rPr>
          <w:rFonts w:ascii="Times New Roman" w:hAnsi="Times New Roman"/>
          <w:i w:val="false"/>
          <w:color w:val="000000"/>
          <w:sz w:val="25"/>
        </w:rPr>
        <w:t xml:space="preserve"> </w:t>
      </w:r>
      <w:r>
        <w:rPr>
          <w:rFonts w:ascii="Times New Roman" w:hAnsi="Times New Roman"/>
          <w:b/>
          <w:i w:val="false"/>
          <w:color w:val="000000"/>
          <w:sz w:val="25"/>
        </w:rPr>
        <w:t>N</w:t>
      </w:r>
      <w:r>
        <w:rPr>
          <w:rFonts w:ascii="Times New Roman" w:hAnsi="Times New Roman"/>
          <w:i w:val="false"/>
          <w:color w:val="000000"/>
          <w:sz w:val="25"/>
        </w:rPr>
        <w:t xml:space="preserve"> </w:t>
      </w:r>
      <w:r>
        <w:rPr>
          <w:rFonts w:ascii="Times New Roman" w:hAnsi="Times New Roman"/>
          <w:b/>
          <w:i w:val="false"/>
          <w:color w:val="000000"/>
          <w:sz w:val="25"/>
        </w:rPr>
        <w:t>14-ст с введением в действие</w:t>
      </w:r>
      <w:r>
        <w:rPr>
          <w:rFonts w:ascii="Times New Roman" w:hAnsi="Times New Roman"/>
          <w:i w:val="false"/>
          <w:color w:val="000000"/>
          <w:sz w:val="25"/>
        </w:rPr>
        <w:t xml:space="preserve"> </w:t>
      </w:r>
      <w:r>
        <w:rPr>
          <w:rFonts w:ascii="Times New Roman" w:hAnsi="Times New Roman"/>
          <w:b/>
          <w:i w:val="false"/>
          <w:color w:val="000000"/>
          <w:sz w:val="25"/>
        </w:rPr>
        <w:t>c</w:t>
      </w:r>
      <w:r>
        <w:rPr>
          <w:rFonts w:ascii="Times New Roman" w:hAnsi="Times New Roman"/>
          <w:i w:val="false"/>
          <w:color w:val="000000"/>
          <w:sz w:val="25"/>
        </w:rPr>
        <w:t xml:space="preserve"> </w:t>
      </w:r>
      <w:r>
        <w:rPr>
          <w:rFonts w:ascii="Times New Roman" w:hAnsi="Times New Roman"/>
          <w:b/>
          <w:i w:val="false"/>
          <w:color w:val="000000"/>
          <w:sz w:val="25"/>
        </w:rPr>
        <w:t>1 февраля 2014 года и отменой с 1 января 2015 года предыдущих редакций ОКПД, срок действия которых позднее продлен до 1 января 2016г.):</w:t>
      </w:r>
      <w:r>
        <w:rPr>
          <w:rFonts w:ascii="Times New Roman" w:hAnsi="Times New Roman"/>
          <w:color w:val="00000A"/>
          <w:sz w:val="25"/>
        </w:rPr>
        <w:t xml:space="preserve"> </w:t>
      </w:r>
      <w:hyperlink r:id="rId15">
        <w:r>
          <w:rPr>
            <w:rStyle w:val="Style"/>
            <w:rFonts w:ascii="Times New Roman" w:hAnsi="Times New Roman"/>
            <w:color w:val="00000A"/>
            <w:sz w:val="25"/>
          </w:rPr>
          <w:t>27.51.11.110-00000010</w:t>
        </w:r>
      </w:hyperlink>
      <w:r>
        <w:rPr>
          <w:rFonts w:ascii="Times New Roman" w:hAnsi="Times New Roman"/>
          <w:color w:val="00000A"/>
          <w:sz w:val="25"/>
        </w:rPr>
        <w:t xml:space="preserve"> - Холодильник бытовой</w:t>
      </w:r>
      <w:r>
        <w:rPr>
          <w:rFonts w:ascii="Times New Roman" w:hAnsi="Times New Roman"/>
          <w:i w:val="false"/>
          <w:color w:val="000000"/>
          <w:sz w:val="25"/>
        </w:rPr>
        <w:t>.</w:t>
      </w:r>
    </w:p>
    <w:p>
      <w:pPr>
        <w:pStyle w:val="Normal"/>
        <w:widowControl/>
        <w:spacing w:lineRule="auto" w:line="276" w:before="269" w:after="0"/>
        <w:ind w:hanging="0" w:left="0" w:right="0"/>
        <w:jc w:val="both"/>
        <w:rPr>
          <w:rFonts w:ascii="Times New Roman" w:hAnsi="Times New Roman"/>
          <w:color w:val="00000A"/>
          <w:sz w:val="25"/>
        </w:rPr>
      </w:pPr>
      <w:r>
        <w:rPr>
          <w:rFonts w:ascii="Times New Roman" w:hAnsi="Times New Roman"/>
          <w:b/>
          <w:i w:val="false"/>
          <w:color w:val="00000A"/>
          <w:sz w:val="25"/>
        </w:rPr>
        <w:t>2. Наименование группы и код ОКВЭД2 (Общероссийский классификатор видов экономической деятельности):</w:t>
      </w:r>
      <w:r>
        <w:rPr>
          <w:rFonts w:ascii="Times New Roman" w:hAnsi="Times New Roman"/>
          <w:color w:val="00000A"/>
          <w:sz w:val="25"/>
        </w:rPr>
        <w:t xml:space="preserve"> 27.51.11 - «Холодильники и морозильники бытовые».</w:t>
      </w:r>
    </w:p>
    <w:p>
      <w:pPr>
        <w:pStyle w:val="Normal"/>
        <w:widowControl/>
        <w:spacing w:lineRule="auto" w:line="276" w:before="269" w:after="0"/>
        <w:ind w:hanging="0" w:left="0" w:right="0"/>
        <w:jc w:val="both"/>
        <w:rPr>
          <w:rFonts w:ascii="Times New Roman" w:hAnsi="Times New Roman"/>
          <w:b w:val="false"/>
          <w:color w:val="000000"/>
          <w:sz w:val="25"/>
        </w:rPr>
      </w:pPr>
      <w:r>
        <w:rPr>
          <w:rFonts w:ascii="Times New Roman" w:hAnsi="Times New Roman"/>
          <w:b/>
          <w:color w:val="000000"/>
          <w:sz w:val="25"/>
        </w:rPr>
        <w:t xml:space="preserve">3. Наименование закупки: </w:t>
      </w:r>
      <w:r>
        <w:rPr>
          <w:rFonts w:ascii="Times New Roman" w:hAnsi="Times New Roman"/>
          <w:b w:val="false"/>
          <w:color w:val="000000"/>
          <w:sz w:val="25"/>
        </w:rPr>
        <w:t>Поставка холодильников бытовых для нужд Межрегионального территориального управления Федерального агентства по управлению государственным имуществом в Краснодарском крае и Республике Адыгея.</w:t>
      </w:r>
    </w:p>
    <w:p>
      <w:pPr>
        <w:pStyle w:val="Normal"/>
        <w:widowControl/>
        <w:spacing w:lineRule="auto" w:line="276" w:before="269" w:after="0"/>
        <w:ind w:hanging="0" w:left="0" w:right="0"/>
        <w:jc w:val="both"/>
        <w:rPr>
          <w:rFonts w:ascii="Times New Roman" w:hAnsi="Times New Roman"/>
          <w:b/>
          <w:sz w:val="26"/>
        </w:rPr>
      </w:pPr>
      <w:r>
        <w:rPr>
          <w:rFonts w:ascii="Times New Roman" w:hAnsi="Times New Roman"/>
          <w:b/>
          <w:color w:val="000000"/>
          <w:sz w:val="25"/>
        </w:rPr>
        <w:t>4. Срок поставки товара:</w:t>
      </w:r>
      <w:r>
        <w:rPr>
          <w:rFonts w:ascii="Times New Roman" w:hAnsi="Times New Roman"/>
          <w:b w:val="false"/>
          <w:color w:val="000000"/>
          <w:sz w:val="25"/>
        </w:rPr>
        <w:t xml:space="preserve"> с даты заключения государственного контракта в течение 10 рабочих дней.</w:t>
      </w:r>
    </w:p>
    <w:p>
      <w:pPr>
        <w:pStyle w:val="Normal"/>
        <w:widowControl/>
        <w:spacing w:lineRule="auto" w:line="276"/>
        <w:jc w:val="both"/>
        <w:rPr>
          <w:rFonts w:ascii="Times New Roman" w:hAnsi="Times New Roman"/>
          <w:color w:val="000000"/>
          <w:sz w:val="25"/>
          <w:highlight w:val="white"/>
        </w:rPr>
      </w:pPr>
      <w:r>
        <w:rPr>
          <w:rFonts w:ascii="Times New Roman" w:hAnsi="Times New Roman"/>
          <w:b/>
          <w:color w:val="000000"/>
          <w:sz w:val="25"/>
        </w:rPr>
        <w:t>5. Доставка товара осуществляется по адресу:</w:t>
      </w:r>
      <w:r>
        <w:rPr>
          <w:rFonts w:ascii="Times New Roman" w:hAnsi="Times New Roman"/>
          <w:b w:val="false"/>
          <w:color w:val="000000"/>
          <w:sz w:val="25"/>
        </w:rPr>
        <w:t xml:space="preserve"> г. Краснодар, ул. Октябрьская, дом 12 (4х этажное здание). Доставка товара осуществляется поставщиком с обязательным оповещением за 2 (два) дня до даты доставки товара. Время доставки товара по согласованию с заказчиком. Доставка товара отдельными партиями не допускается.</w:t>
      </w:r>
    </w:p>
    <w:p>
      <w:pPr>
        <w:pStyle w:val="Normal"/>
        <w:widowControl/>
        <w:spacing w:lineRule="auto" w:line="276"/>
        <w:jc w:val="both"/>
        <w:rPr>
          <w:rFonts w:ascii="Times New Roman" w:hAnsi="Times New Roman"/>
          <w:color w:val="000000"/>
          <w:sz w:val="25"/>
          <w:highlight w:val="white"/>
        </w:rPr>
      </w:pPr>
      <w:r>
        <w:rPr>
          <w:rFonts w:ascii="Times New Roman" w:hAnsi="Times New Roman"/>
          <w:b/>
          <w:color w:val="000000"/>
          <w:sz w:val="25"/>
        </w:rPr>
        <w:t xml:space="preserve">6. Прочие требования: </w:t>
      </w:r>
      <w:r>
        <w:rPr>
          <w:rFonts w:ascii="Times New Roman" w:hAnsi="Times New Roman"/>
          <w:color w:val="000000"/>
          <w:sz w:val="25"/>
          <w:highlight w:val="white"/>
        </w:rPr>
        <w:t>Поставляемый товар должен быть новым (не бывшим в эксплуатации), не восстановленным, не прошедшм ремонт, изготовленным не ранее 2025 года, оригинального производства, не должен иметь дефектов, должен быть пригоден для целей, для которых товары такого рода обычно используются и соответствовать 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товаров такого рода.</w:t>
      </w:r>
    </w:p>
    <w:p>
      <w:pPr>
        <w:pStyle w:val="Normal"/>
        <w:widowControl/>
        <w:spacing w:lineRule="auto" w:line="276" w:before="246" w:after="0"/>
        <w:ind w:hanging="0" w:left="0" w:right="0"/>
        <w:jc w:val="both"/>
        <w:rPr>
          <w:rFonts w:ascii="Times New Roman" w:hAnsi="Times New Roman"/>
          <w:color w:val="000000"/>
          <w:sz w:val="25"/>
        </w:rPr>
      </w:pPr>
      <w:r>
        <w:rPr>
          <w:rFonts w:ascii="Times New Roman" w:hAnsi="Times New Roman"/>
          <w:b/>
          <w:color w:val="000000"/>
          <w:sz w:val="25"/>
        </w:rPr>
        <w:t>Гарантийный срок поставляемого Товара составляет не менее 24 месяца, но не может быть менее срока действия гарантии производителя, с даты подписания Заказчиком документа о приемке.</w:t>
      </w:r>
      <w:r>
        <w:rPr>
          <w:rFonts w:ascii="Times New Roman" w:hAnsi="Times New Roman"/>
          <w:color w:val="000000"/>
          <w:sz w:val="25"/>
        </w:rPr>
        <w:t xml:space="preserve"> В течение гарантийного срока Поставщик обязан за свой счет устранить недостатки, выявленные в Товаре или комплектующих к нему,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производится в срок не более 10 (десяти) рабочих дней с даты письменного уведомления Поставщика о выявлении таких недостатков.</w:t>
      </w:r>
    </w:p>
    <w:p>
      <w:pPr>
        <w:pStyle w:val="Normal"/>
        <w:widowControl/>
        <w:spacing w:lineRule="auto" w:line="276"/>
        <w:jc w:val="both"/>
        <w:rPr>
          <w:rFonts w:ascii="Times New Roman" w:hAnsi="Times New Roman"/>
          <w:b w:val="false"/>
          <w:color w:val="000000"/>
          <w:sz w:val="25"/>
        </w:rPr>
      </w:pPr>
      <w:r>
        <w:rPr>
          <w:rFonts w:ascii="Times New Roman" w:hAnsi="Times New Roman"/>
          <w:b/>
          <w:color w:val="000000"/>
          <w:sz w:val="25"/>
        </w:rPr>
        <w:t>7. Цена Контракта включает в себя:</w:t>
      </w:r>
      <w:r>
        <w:rPr>
          <w:rFonts w:ascii="Times New Roman" w:hAnsi="Times New Roman"/>
          <w:b w:val="false"/>
          <w:color w:val="000000"/>
          <w:sz w:val="25"/>
        </w:rPr>
        <w:t xml:space="preserve"> стоимость Товара, упаковки (тары), маркировки, расходы, связанные с доставкой (перевозкой), погрузкой - разгрузкой, гарантийные обязательства, страхование, таможенные платежи (пошлины), в том числе все применимые налоги, пошлины, сборы и иные расходы Поставщика, связанные с исполнением Контракта.</w:t>
      </w:r>
    </w:p>
    <w:p>
      <w:pPr>
        <w:pStyle w:val="Normal"/>
        <w:widowControl/>
        <w:spacing w:lineRule="auto" w:line="276"/>
        <w:jc w:val="both"/>
        <w:rPr>
          <w:rFonts w:ascii="Times New Roman" w:hAnsi="Times New Roman"/>
          <w:b w:val="false"/>
          <w:color w:val="000000"/>
          <w:sz w:val="25"/>
        </w:rPr>
      </w:pPr>
      <w:r>
        <w:rPr>
          <w:rFonts w:ascii="Times New Roman" w:hAnsi="Times New Roman"/>
          <w:b w:val="false"/>
          <w:color w:val="000000"/>
          <w:sz w:val="25"/>
        </w:rPr>
        <w:t>Поставка Товара включает в себя выполнение сопутствующих работ силами и средствами Поставщика или за счет привлечения поставщиком третьих лиц - доставка товара по адресу: Краснодарский край, г.Краснодар, ул.Октябрьская, д.12.</w:t>
      </w:r>
    </w:p>
    <w:p>
      <w:pPr>
        <w:pStyle w:val="Normal"/>
        <w:widowControl/>
        <w:spacing w:lineRule="auto" w:line="276"/>
        <w:jc w:val="both"/>
        <w:rPr>
          <w:rFonts w:ascii="Times New Roman" w:hAnsi="Times New Roman"/>
          <w:b w:val="false"/>
          <w:color w:val="000000"/>
          <w:sz w:val="25"/>
        </w:rPr>
      </w:pPr>
      <w:r>
        <w:rPr>
          <w:rFonts w:ascii="Times New Roman" w:hAnsi="Times New Roman"/>
          <w:b w:val="false"/>
          <w:color w:val="000000"/>
          <w:sz w:val="25"/>
        </w:rPr>
        <w:t>Поставляемый товар должны иметь сертификаты соответствия, выданные органами, уполномоченными осуществлять Государственный надзор и контроль в области обеспечения качества и безопасности товаров в соответствии с Федеральным законом от 27 декабря 2002 г. № 184-ФЗ «О техническом регулировании».</w:t>
      </w:r>
    </w:p>
    <w:p>
      <w:pPr>
        <w:pStyle w:val="Normal"/>
        <w:widowControl/>
        <w:spacing w:lineRule="auto" w:line="276"/>
        <w:jc w:val="both"/>
        <w:rPr>
          <w:rFonts w:ascii="Times New Roman" w:hAnsi="Times New Roman"/>
          <w:b w:val="false"/>
          <w:color w:val="000000"/>
          <w:sz w:val="25"/>
        </w:rPr>
      </w:pPr>
      <w:r>
        <w:rPr>
          <w:rFonts w:ascii="Times New Roman" w:hAnsi="Times New Roman"/>
          <w:b w:val="false"/>
          <w:color w:val="000000"/>
          <w:sz w:val="25"/>
        </w:rPr>
        <w:t>Поставщик несет ответственность за сохранность поставленного Тавара до сдачи оборудования в эксплуатацию.</w:t>
      </w:r>
    </w:p>
    <w:p>
      <w:pPr>
        <w:pStyle w:val="ConsPlusNormal1"/>
        <w:widowControl/>
        <w:jc w:val="center"/>
        <w:rPr>
          <w:rFonts w:ascii="Times New Roman" w:hAnsi="Times New Roman"/>
          <w:sz w:val="22"/>
        </w:rPr>
      </w:pPr>
      <w:r>
        <w:rPr>
          <w:rFonts w:ascii="Times New Roman" w:hAnsi="Times New Roman"/>
          <w:sz w:val="22"/>
        </w:rPr>
      </w:r>
    </w:p>
    <w:p>
      <w:pPr>
        <w:pStyle w:val="Normal"/>
        <w:widowControl/>
        <w:spacing w:before="269" w:after="198"/>
        <w:ind w:hanging="0" w:left="0" w:right="0"/>
        <w:jc w:val="both"/>
        <w:rPr>
          <w:rFonts w:ascii="Times New Roman" w:hAnsi="Times New Roman"/>
          <w:color w:val="000000"/>
          <w:sz w:val="25"/>
        </w:rPr>
      </w:pPr>
      <w:r>
        <w:rPr>
          <w:rFonts w:ascii="Times New Roman" w:hAnsi="Times New Roman"/>
          <w:color w:val="000000"/>
          <w:sz w:val="25"/>
        </w:rPr>
      </w:r>
    </w:p>
    <w:p>
      <w:pPr>
        <w:pStyle w:val="ConsPlusNormal1"/>
        <w:widowControl/>
        <w:spacing w:before="220" w:after="0"/>
        <w:ind w:firstLine="540" w:left="0" w:right="0"/>
        <w:jc w:val="center"/>
        <w:rPr>
          <w:rFonts w:ascii="Times New Roman" w:hAnsi="Times New Roman"/>
          <w:sz w:val="22"/>
        </w:rPr>
      </w:pPr>
      <w:r>
        <w:rPr>
          <w:rFonts w:ascii="Times New Roman" w:hAnsi="Times New Roman"/>
          <w:sz w:val="22"/>
        </w:rPr>
        <w:t>ПОДПИСИ СТОРОН:</w:t>
      </w:r>
    </w:p>
    <w:tbl>
      <w:tblPr>
        <w:tblStyle w:val="Style_3"/>
        <w:tblW w:w="9029" w:type="dxa"/>
        <w:jc w:val="left"/>
        <w:tblInd w:w="0" w:type="dxa"/>
        <w:tblLayout w:type="fixed"/>
        <w:tblCellMar>
          <w:top w:w="102" w:type="dxa"/>
          <w:left w:w="62" w:type="dxa"/>
          <w:bottom w:w="102" w:type="dxa"/>
          <w:right w:w="62" w:type="dxa"/>
        </w:tblCellMar>
      </w:tblPr>
      <w:tblGrid>
        <w:gridCol w:w="4479"/>
        <w:gridCol w:w="4549"/>
      </w:tblGrid>
      <w:tr>
        <w:trPr/>
        <w:tc>
          <w:tcPr>
            <w:tcW w:w="4479" w:type="dxa"/>
            <w:tcBorders/>
          </w:tcPr>
          <w:p>
            <w:pPr>
              <w:pStyle w:val="Normal"/>
              <w:suppressAutoHyphens w:val="true"/>
              <w:spacing w:before="0" w:after="160"/>
              <w:ind w:hanging="0" w:left="0" w:right="0"/>
              <w:jc w:val="left"/>
              <w:rPr>
                <w:rFonts w:ascii="Times New Roman" w:hAnsi="Times New Roman"/>
              </w:rPr>
            </w:pPr>
            <w:r>
              <w:rPr>
                <w:rFonts w:ascii="Times New Roman" w:hAnsi="Times New Roman"/>
                <w:color w:val="000000"/>
                <w:spacing w:val="0"/>
                <w:kern w:val="0"/>
                <w:sz w:val="20"/>
                <w:szCs w:val="20"/>
              </w:rPr>
              <w:t>Руководитель</w:t>
            </w:r>
          </w:p>
          <w:p>
            <w:pPr>
              <w:pStyle w:val="Normal"/>
              <w:suppressAutoHyphens w:val="true"/>
              <w:spacing w:before="0" w:after="160"/>
              <w:ind w:hanging="0" w:left="0" w:right="0"/>
              <w:jc w:val="left"/>
              <w:rPr>
                <w:rFonts w:ascii="Times New Roman" w:hAnsi="Times New Roman"/>
              </w:rPr>
            </w:pPr>
            <w:r>
              <w:rPr>
                <w:rFonts w:ascii="Times New Roman" w:hAnsi="Times New Roman"/>
                <w:color w:val="000000"/>
                <w:spacing w:val="0"/>
                <w:kern w:val="0"/>
                <w:sz w:val="20"/>
                <w:szCs w:val="20"/>
              </w:rPr>
              <w:t>_________________ /Д.В. Рудой/</w:t>
            </w:r>
          </w:p>
        </w:tc>
        <w:tc>
          <w:tcPr>
            <w:tcW w:w="4549" w:type="dxa"/>
            <w:tcBorders/>
          </w:tcPr>
          <w:p>
            <w:pPr>
              <w:pStyle w:val="ConsPlusNormal1"/>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Уполномоченное лицо</w:t>
            </w:r>
          </w:p>
          <w:p>
            <w:pPr>
              <w:pStyle w:val="ConsPlusNormal1"/>
              <w:widowControl/>
              <w:suppressAutoHyphens w:val="true"/>
              <w:spacing w:lineRule="auto" w:line="240" w:before="0" w:after="0"/>
              <w:ind w:hanging="0" w:left="0" w:right="0"/>
              <w:jc w:val="left"/>
              <w:rPr>
                <w:rFonts w:ascii="Times New Roman" w:hAnsi="Times New Roman"/>
                <w:sz w:val="22"/>
              </w:rPr>
            </w:pPr>
            <w:r>
              <w:rPr>
                <w:rFonts w:ascii="Times New Roman" w:hAnsi="Times New Roman"/>
                <w:sz w:val="22"/>
              </w:rPr>
            </w:r>
          </w:p>
          <w:p>
            <w:pPr>
              <w:pStyle w:val="Normal"/>
              <w:suppressAutoHyphens w:val="true"/>
              <w:spacing w:before="0" w:after="160"/>
              <w:ind w:hanging="0" w:left="0" w:right="0"/>
              <w:jc w:val="left"/>
              <w:rPr>
                <w:rFonts w:ascii="Times New Roman" w:hAnsi="Times New Roman"/>
              </w:rPr>
            </w:pPr>
            <w:r>
              <w:rPr>
                <w:rFonts w:ascii="Times New Roman" w:hAnsi="Times New Roman"/>
                <w:color w:val="000000"/>
                <w:spacing w:val="0"/>
                <w:kern w:val="0"/>
                <w:sz w:val="20"/>
                <w:szCs w:val="20"/>
              </w:rPr>
              <w:t>_________________ /___________/</w:t>
            </w:r>
          </w:p>
        </w:tc>
      </w:tr>
    </w:tbl>
    <w:p>
      <w:pPr>
        <w:pStyle w:val="ConsPlusNormal1"/>
        <w:widowControl/>
        <w:spacing w:before="220" w:after="0"/>
        <w:ind w:firstLine="540" w:left="0" w:right="0"/>
        <w:jc w:val="both"/>
        <w:rPr>
          <w:rFonts w:ascii="Times New Roman" w:hAnsi="Times New Roman"/>
        </w:rPr>
      </w:pPr>
      <w:r>
        <w:rPr>
          <w:rFonts w:ascii="Times New Roman" w:hAnsi="Times New Roman"/>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Arial">
    <w:charset w:val="01"/>
    <w:family w:val="swiss"/>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64" w:before="0" w:after="160"/>
      <w:ind w:hanging="0" w:left="0" w:right="0"/>
      <w:jc w:val="left"/>
    </w:pPr>
    <w:rPr>
      <w:rFonts w:ascii="Calibri" w:hAnsi="Calibri" w:eastAsia="Tahoma" w:cs="Noto Sans"/>
      <w:color w:val="000000"/>
      <w:spacing w:val="0"/>
      <w:kern w:val="0"/>
      <w:sz w:val="22"/>
      <w:szCs w:val="20"/>
      <w:lang w:val="ru-RU" w:eastAsia="zh-CN" w:bidi="hi-IN"/>
    </w:rPr>
  </w:style>
  <w:style w:type="paragraph" w:styleId="Heading1">
    <w:name w:val="heading 1"/>
    <w:next w:val="Normal"/>
    <w:uiPriority w:val="9"/>
    <w:qFormat/>
    <w:pPr>
      <w:widowControl/>
      <w:suppressAutoHyphens w:val="true"/>
      <w:bidi w:val="0"/>
      <w:spacing w:lineRule="auto" w:line="240" w:before="120" w:after="120"/>
      <w:ind w:hanging="0" w:left="0" w:right="0"/>
      <w:jc w:val="both"/>
      <w:outlineLvl w:val="0"/>
    </w:pPr>
    <w:rPr>
      <w:rFonts w:ascii="XO Thames" w:hAnsi="XO Thames" w:eastAsia="Tahoma" w:cs="Noto Sans"/>
      <w:b/>
      <w:color w:val="000000"/>
      <w:spacing w:val="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40" w:before="120" w:after="120"/>
      <w:ind w:hanging="0" w:left="0" w:right="0"/>
      <w:jc w:val="both"/>
      <w:outlineLvl w:val="1"/>
    </w:pPr>
    <w:rPr>
      <w:rFonts w:ascii="XO Thames" w:hAnsi="XO Thames" w:eastAsia="Tahoma" w:cs="Noto Sans"/>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Tahoma" w:cs="Noto Sans"/>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Tahoma" w:cs="Noto Sans"/>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Tahoma" w:cs="Noto Sans"/>
      <w:b/>
      <w:color w:val="000000"/>
      <w:spacing w:val="0"/>
      <w:kern w:val="0"/>
      <w:sz w:val="22"/>
      <w:szCs w:val="20"/>
      <w:lang w:val="ru-RU" w:eastAsia="zh-CN" w:bidi="hi-IN"/>
    </w:rPr>
  </w:style>
  <w:style w:type="paragraph" w:styleId="Heading6">
    <w:name w:val="heading 6"/>
    <w:basedOn w:val="Normal"/>
    <w:next w:val="Normal"/>
    <w:uiPriority w:val="9"/>
    <w:qFormat/>
    <w:pPr>
      <w:keepNext w:val="true"/>
      <w:keepLines/>
      <w:widowControl/>
      <w:spacing w:before="320" w:after="200"/>
      <w:outlineLvl w:val="5"/>
    </w:pPr>
    <w:rPr>
      <w:rFonts w:ascii="Arial" w:hAnsi="Arial"/>
      <w:b/>
      <w:sz w:val="22"/>
    </w:rPr>
  </w:style>
  <w:style w:type="paragraph" w:styleId="Heading7">
    <w:name w:val="heading 7"/>
    <w:basedOn w:val="Normal"/>
    <w:next w:val="Normal"/>
    <w:uiPriority w:val="9"/>
    <w:qFormat/>
    <w:pPr>
      <w:keepNext w:val="true"/>
      <w:keepLines/>
      <w:widowControl/>
      <w:spacing w:before="320" w:after="200"/>
      <w:outlineLvl w:val="6"/>
    </w:pPr>
    <w:rPr>
      <w:rFonts w:ascii="Arial" w:hAnsi="Arial"/>
      <w:b/>
      <w:i/>
      <w:sz w:val="22"/>
    </w:rPr>
  </w:style>
  <w:style w:type="paragraph" w:styleId="Heading8">
    <w:name w:val="heading 8"/>
    <w:basedOn w:val="Normal"/>
    <w:next w:val="Normal"/>
    <w:uiPriority w:val="9"/>
    <w:qFormat/>
    <w:pPr>
      <w:keepNext w:val="true"/>
      <w:keepLines/>
      <w:widowControl/>
      <w:spacing w:before="320" w:after="200"/>
      <w:outlineLvl w:val="7"/>
    </w:pPr>
    <w:rPr>
      <w:rFonts w:ascii="Arial" w:hAnsi="Arial"/>
      <w:i/>
      <w:sz w:val="22"/>
    </w:rPr>
  </w:style>
  <w:style w:type="paragraph" w:styleId="Heading9">
    <w:name w:val="heading 9"/>
    <w:basedOn w:val="Normal"/>
    <w:next w:val="Normal"/>
    <w:uiPriority w:val="9"/>
    <w:qFormat/>
    <w:pPr>
      <w:keepNext w:val="true"/>
      <w:keepLines/>
      <w:widowControl/>
      <w:spacing w:before="320" w:after="200"/>
      <w:outlineLvl w:val="8"/>
    </w:pPr>
    <w:rPr>
      <w:rFonts w:ascii="Arial" w:hAnsi="Arial"/>
      <w:i/>
      <w:sz w:val="21"/>
    </w:rPr>
  </w:style>
  <w:style w:type="character" w:styleId="Header1">
    <w:name w:val="Header1"/>
    <w:qFormat/>
    <w:rPr/>
  </w:style>
  <w:style w:type="character" w:styleId="Endnote">
    <w:name w:val="Endnote"/>
    <w:link w:val="Endnote1"/>
    <w:qFormat/>
    <w:rPr>
      <w:sz w:val="20"/>
    </w:rPr>
  </w:style>
  <w:style w:type="character" w:styleId="ConsPlusTextList">
    <w:name w:val="ConsPlusTextList"/>
    <w:link w:val="ConsPlusTextList1"/>
    <w:qFormat/>
    <w:rPr>
      <w:rFonts w:ascii="Arial" w:hAnsi="Arial"/>
    </w:rPr>
  </w:style>
  <w:style w:type="character" w:styleId="Contents2">
    <w:name w:val="Contents 2"/>
    <w:qFormat/>
    <w:rPr>
      <w:rFonts w:ascii="XO Thames" w:hAnsi="XO Thames"/>
      <w:sz w:val="28"/>
    </w:rPr>
  </w:style>
  <w:style w:type="character" w:styleId="ConsPlusTitle">
    <w:name w:val="ConsPlusTitle"/>
    <w:link w:val="ConsPlusTitle1"/>
    <w:qFormat/>
    <w:rPr>
      <w:b/>
      <w:sz w:val="22"/>
    </w:rPr>
  </w:style>
  <w:style w:type="character" w:styleId="Contents4">
    <w:name w:val="Contents 4"/>
    <w:qFormat/>
    <w:rPr>
      <w:rFonts w:ascii="XO Thames" w:hAnsi="XO Thames"/>
      <w:sz w:val="28"/>
    </w:rPr>
  </w:style>
  <w:style w:type="character" w:styleId="Heading71">
    <w:name w:val="Heading 71"/>
    <w:qFormat/>
    <w:rPr>
      <w:rFonts w:ascii="Arial" w:hAnsi="Arial"/>
      <w:b/>
      <w:i/>
      <w:sz w:val="22"/>
    </w:rPr>
  </w:style>
  <w:style w:type="character" w:styleId="Heading5Char">
    <w:name w:val="Heading 5 Char"/>
    <w:basedOn w:val="DefaultParagraphFont"/>
    <w:link w:val="Heading5Char1"/>
    <w:qFormat/>
    <w:rPr>
      <w:rFonts w:ascii="Arial" w:hAnsi="Arial"/>
      <w:b/>
      <w:sz w:val="24"/>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NoSpacing">
    <w:name w:val="No Spacing"/>
    <w:link w:val="NoSpacing1"/>
    <w:qFormat/>
    <w:rPr/>
  </w:style>
  <w:style w:type="character" w:styleId="Heading2Char">
    <w:name w:val="Heading 2 Char"/>
    <w:basedOn w:val="DefaultParagraphFont"/>
    <w:link w:val="Heading2Char1"/>
    <w:qFormat/>
    <w:rPr>
      <w:rFonts w:ascii="Arial" w:hAnsi="Arial"/>
      <w:sz w:val="34"/>
    </w:rPr>
  </w:style>
  <w:style w:type="character" w:styleId="Heading4Char">
    <w:name w:val="Heading 4 Char"/>
    <w:basedOn w:val="DefaultParagraphFont"/>
    <w:link w:val="Heading4Char1"/>
    <w:qFormat/>
    <w:rPr>
      <w:rFonts w:ascii="Arial" w:hAnsi="Arial"/>
      <w:b/>
      <w:sz w:val="26"/>
    </w:rPr>
  </w:style>
  <w:style w:type="character" w:styleId="Heading31">
    <w:name w:val="Heading 31"/>
    <w:qFormat/>
    <w:rPr>
      <w:rFonts w:ascii="XO Thames" w:hAnsi="XO Thames"/>
      <w:b/>
      <w:sz w:val="26"/>
    </w:rPr>
  </w:style>
  <w:style w:type="character" w:styleId="Style5">
    <w:name w:val="Символ сноски"/>
    <w:basedOn w:val="DefaultParagraphFont"/>
    <w:qFormat/>
    <w:rPr>
      <w:vertAlign w:val="superscript"/>
    </w:rPr>
  </w:style>
  <w:style w:type="character" w:styleId="FootnoteReference">
    <w:name w:val="footnote reference"/>
    <w:rPr>
      <w:vertAlign w:val="superscript"/>
    </w:rPr>
  </w:style>
  <w:style w:type="character" w:styleId="Heading1Char">
    <w:name w:val="Heading 1 Char"/>
    <w:basedOn w:val="DefaultParagraphFont"/>
    <w:link w:val="Heading1Char1"/>
    <w:qFormat/>
    <w:rPr>
      <w:rFonts w:ascii="Arial" w:hAnsi="Arial"/>
      <w:sz w:val="40"/>
    </w:rPr>
  </w:style>
  <w:style w:type="character" w:styleId="Footer1">
    <w:name w:val="Footer1"/>
    <w:qFormat/>
    <w:rPr/>
  </w:style>
  <w:style w:type="character" w:styleId="Footnote">
    <w:name w:val="Footnote"/>
    <w:link w:val="Footnote1"/>
    <w:qFormat/>
    <w:rPr>
      <w:sz w:val="18"/>
    </w:rPr>
  </w:style>
  <w:style w:type="character" w:styleId="Heading91">
    <w:name w:val="Heading 91"/>
    <w:qFormat/>
    <w:rPr>
      <w:rFonts w:ascii="Arial" w:hAnsi="Arial"/>
      <w:i/>
      <w:sz w:val="21"/>
    </w:rPr>
  </w:style>
  <w:style w:type="character" w:styleId="IntenseQuote">
    <w:name w:val="Intense Quote"/>
    <w:link w:val="IntenseQuote1"/>
    <w:qFormat/>
    <w:rPr>
      <w:i/>
    </w:rPr>
  </w:style>
  <w:style w:type="character" w:styleId="FigureIndex1">
    <w:name w:val="Figure Index 1"/>
    <w:qFormat/>
    <w:rPr/>
  </w:style>
  <w:style w:type="character" w:styleId="ConsPlusJurTerm">
    <w:name w:val="ConsPlusJurTerm"/>
    <w:link w:val="ConsPlusJurTerm1"/>
    <w:qFormat/>
    <w:rPr>
      <w:rFonts w:ascii="Tahoma" w:hAnsi="Tahoma"/>
      <w:sz w:val="26"/>
    </w:rPr>
  </w:style>
  <w:style w:type="character" w:styleId="ConsPlusDocList">
    <w:name w:val="ConsPlusDocList"/>
    <w:link w:val="ConsPlusDocList1"/>
    <w:qFormat/>
    <w:rPr>
      <w:sz w:val="22"/>
    </w:rPr>
  </w:style>
  <w:style w:type="character" w:styleId="ConsPlusCell">
    <w:name w:val="ConsPlusCell"/>
    <w:link w:val="ConsPlusCell1"/>
    <w:qFormat/>
    <w:rPr>
      <w:rFonts w:ascii="Courier New" w:hAnsi="Courier New"/>
    </w:rPr>
  </w:style>
  <w:style w:type="character" w:styleId="Contents3">
    <w:name w:val="Contents 3"/>
    <w:qFormat/>
    <w:rPr>
      <w:rFonts w:ascii="XO Thames" w:hAnsi="XO Thames"/>
      <w:sz w:val="28"/>
    </w:rPr>
  </w:style>
  <w:style w:type="character" w:styleId="ContentsHeading">
    <w:name w:val="Contents Heading"/>
    <w:qFormat/>
    <w:rPr/>
  </w:style>
  <w:style w:type="character" w:styleId="ConsPlusNonformat">
    <w:name w:val="ConsPlusNonformat"/>
    <w:link w:val="ConsPlusNonformat1"/>
    <w:qFormat/>
    <w:rPr>
      <w:rFonts w:ascii="Courier New" w:hAnsi="Courier New"/>
    </w:rPr>
  </w:style>
  <w:style w:type="character" w:styleId="ListParagraph">
    <w:name w:val="List Paragraph"/>
    <w:link w:val="ListParagraph1"/>
    <w:qFormat/>
    <w:rPr/>
  </w:style>
  <w:style w:type="character" w:styleId="Style6">
    <w:name w:val="Символ концевой сноски"/>
    <w:basedOn w:val="DefaultParagraphFont"/>
    <w:qFormat/>
    <w:rPr>
      <w:vertAlign w:val="superscript"/>
    </w:rPr>
  </w:style>
  <w:style w:type="character" w:styleId="EndnoteReference">
    <w:name w:val="endnote reference"/>
    <w:rPr>
      <w:vertAlign w:val="superscript"/>
    </w:rPr>
  </w:style>
  <w:style w:type="character" w:styleId="Heading51">
    <w:name w:val="Heading 51"/>
    <w:qFormat/>
    <w:rPr>
      <w:rFonts w:ascii="XO Thames" w:hAnsi="XO Thames"/>
      <w:b/>
      <w:sz w:val="22"/>
    </w:rPr>
  </w:style>
  <w:style w:type="character" w:styleId="Heading11">
    <w:name w:val="Heading 11"/>
    <w:qFormat/>
    <w:rPr>
      <w:rFonts w:ascii="XO Thames" w:hAnsi="XO Thames"/>
      <w:b/>
      <w:sz w:val="32"/>
    </w:rPr>
  </w:style>
  <w:style w:type="character" w:styleId="DefaultParagraphFont">
    <w:name w:val="Default Paragraph Font"/>
    <w:link w:val="DefaultParagraphFont1"/>
    <w:qFormat/>
    <w:rPr/>
  </w:style>
  <w:style w:type="character" w:styleId="Hyperlink">
    <w:name w:val="Hyperlink"/>
    <w:rPr>
      <w:color w:val="0000FF"/>
      <w:u w:val="single"/>
    </w:rPr>
  </w:style>
  <w:style w:type="character" w:styleId="Heading81">
    <w:name w:val="Heading 81"/>
    <w:qFormat/>
    <w:rPr>
      <w:rFonts w:ascii="Arial" w:hAnsi="Arial"/>
      <w:i/>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8"/>
    </w:rPr>
  </w:style>
  <w:style w:type="character" w:styleId="ConsPlusTitlePage">
    <w:name w:val="ConsPlusTitlePage"/>
    <w:link w:val="ConsPlusTitlePage1"/>
    <w:qFormat/>
    <w:rPr>
      <w:rFonts w:ascii="Tahoma" w:hAnsi="Tahoma"/>
    </w:rPr>
  </w:style>
  <w:style w:type="character" w:styleId="Contents9">
    <w:name w:val="Contents 9"/>
    <w:qFormat/>
    <w:rPr>
      <w:rFonts w:ascii="XO Thames" w:hAnsi="XO Thames"/>
      <w:sz w:val="28"/>
    </w:rPr>
  </w:style>
  <w:style w:type="character" w:styleId="Quote">
    <w:name w:val="Quote"/>
    <w:link w:val="Quote1"/>
    <w:qFormat/>
    <w:rPr>
      <w:i/>
    </w:rPr>
  </w:style>
  <w:style w:type="character" w:styleId="Contents8">
    <w:name w:val="Contents 8"/>
    <w:qFormat/>
    <w:rPr>
      <w:rFonts w:ascii="XO Thames" w:hAnsi="XO Thames"/>
      <w:sz w:val="28"/>
    </w:rPr>
  </w:style>
  <w:style w:type="character" w:styleId="Heading3Char">
    <w:name w:val="Heading 3 Char"/>
    <w:basedOn w:val="DefaultParagraphFont"/>
    <w:link w:val="Heading3Char1"/>
    <w:qFormat/>
    <w:rPr>
      <w:rFonts w:ascii="Arial" w:hAnsi="Arial"/>
      <w:sz w:val="30"/>
    </w:rPr>
  </w:style>
  <w:style w:type="character" w:styleId="Contents5">
    <w:name w:val="Contents 5"/>
    <w:qFormat/>
    <w:rPr>
      <w:rFonts w:ascii="XO Thames" w:hAnsi="XO Thames"/>
      <w:sz w:val="28"/>
    </w:rPr>
  </w:style>
  <w:style w:type="character" w:styleId="SubtitleChar">
    <w:name w:val="Subtitle Char"/>
    <w:basedOn w:val="DefaultParagraphFont"/>
    <w:link w:val="SubtitleChar1"/>
    <w:qFormat/>
    <w:rPr>
      <w:sz w:val="24"/>
    </w:rPr>
  </w:style>
  <w:style w:type="character" w:styleId="ConsPlusNormal">
    <w:name w:val="ConsPlusNormal"/>
    <w:link w:val="ConsPlusNormal1"/>
    <w:qFormat/>
    <w:rPr>
      <w:sz w:val="22"/>
    </w:rPr>
  </w:style>
  <w:style w:type="character" w:styleId="Subtitle1">
    <w:name w:val="Subtitle1"/>
    <w:qFormat/>
    <w:rPr>
      <w:rFonts w:ascii="XO Thames" w:hAnsi="XO Thames"/>
      <w:i/>
      <w:sz w:val="24"/>
    </w:rPr>
  </w:style>
  <w:style w:type="character" w:styleId="TitleChar">
    <w:name w:val="Title Char"/>
    <w:basedOn w:val="DefaultParagraphFont"/>
    <w:link w:val="TitleChar1"/>
    <w:qFormat/>
    <w:rPr>
      <w:sz w:val="48"/>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Caption1">
    <w:name w:val="Caption1"/>
    <w:qFormat/>
    <w:rPr>
      <w:b/>
      <w:color w:themeColor="accent1" w:val="4F81BD"/>
      <w:sz w:val="18"/>
    </w:rPr>
  </w:style>
  <w:style w:type="character" w:styleId="Heading21">
    <w:name w:val="Heading 21"/>
    <w:qFormat/>
    <w:rPr>
      <w:rFonts w:ascii="XO Thames" w:hAnsi="XO Thames"/>
      <w:b/>
      <w:sz w:val="28"/>
    </w:rPr>
  </w:style>
  <w:style w:type="character" w:styleId="Heading61">
    <w:name w:val="Heading 61"/>
    <w:qFormat/>
    <w:rPr>
      <w:rFonts w:ascii="Arial" w:hAnsi="Arial"/>
      <w:b/>
      <w:sz w:val="22"/>
    </w:rPr>
  </w:style>
  <w:style w:type="paragraph" w:styleId="Style7">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qFormat/>
    <w:pPr>
      <w:widowControl/>
      <w:spacing w:lineRule="auto" w:line="276"/>
    </w:pPr>
    <w:rPr>
      <w:b/>
      <w:color w:themeColor="accent1" w:val="4F81BD"/>
      <w:sz w:val="18"/>
    </w:rPr>
  </w:style>
  <w:style w:type="paragraph" w:styleId="Style8">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user2">
    <w:name w:val="Колонтитулы (user)"/>
    <w:qFormat/>
    <w:pPr>
      <w:widowControl/>
      <w:suppressAutoHyphens w:val="true"/>
      <w:bidi w:val="0"/>
      <w:spacing w:lineRule="auto" w:line="240" w:before="0" w:after="0"/>
      <w:ind w:hanging="0" w:left="0" w:right="0"/>
      <w:jc w:val="both"/>
    </w:pPr>
    <w:rPr>
      <w:rFonts w:ascii="XO Thames" w:hAnsi="XO Thames" w:eastAsia="Tahoma" w:cs="Noto Sans"/>
      <w:color w:val="000000"/>
      <w:spacing w:val="0"/>
      <w:kern w:val="0"/>
      <w:sz w:val="28"/>
      <w:szCs w:val="20"/>
      <w:lang w:val="ru-RU" w:eastAsia="zh-CN" w:bidi="hi-IN"/>
    </w:rPr>
  </w:style>
  <w:style w:type="paragraph" w:styleId="Style9">
    <w:name w:val="Колонтитулы"/>
    <w:basedOn w:val="Normal"/>
    <w:qFormat/>
    <w:pPr/>
    <w:rPr/>
  </w:style>
  <w:style w:type="paragraph" w:styleId="Header">
    <w:name w:val="header"/>
    <w:basedOn w:val="Normal"/>
    <w:pPr>
      <w:widowControl/>
      <w:tabs>
        <w:tab w:val="clear" w:pos="708"/>
        <w:tab w:val="center" w:pos="7143" w:leader="none"/>
        <w:tab w:val="right" w:pos="14287" w:leader="none"/>
      </w:tabs>
      <w:spacing w:lineRule="auto" w:line="240" w:before="0" w:after="0"/>
    </w:pPr>
    <w:rPr/>
  </w:style>
  <w:style w:type="paragraph" w:styleId="Endnote1">
    <w:name w:val="Endnote1"/>
    <w:basedOn w:val="Normal"/>
    <w:link w:val="Endnote"/>
    <w:qFormat/>
    <w:pPr>
      <w:widowControl/>
      <w:spacing w:lineRule="auto" w:line="240" w:before="0" w:after="0"/>
    </w:pPr>
    <w:rPr>
      <w:sz w:val="20"/>
    </w:rPr>
  </w:style>
  <w:style w:type="paragraph" w:styleId="ConsPlusTextList1">
    <w:name w:val="ConsPlusTextList1"/>
    <w:link w:val="ConsPlusTextList"/>
    <w:qFormat/>
    <w:pPr>
      <w:widowControl w:val="false"/>
      <w:suppressAutoHyphens w:val="true"/>
      <w:bidi w:val="0"/>
      <w:spacing w:lineRule="auto" w:line="240" w:before="0" w:after="0"/>
      <w:ind w:hanging="0" w:left="0" w:right="0"/>
      <w:jc w:val="left"/>
    </w:pPr>
    <w:rPr>
      <w:rFonts w:ascii="Arial" w:hAnsi="Arial" w:eastAsia="Tahoma" w:cs="Noto Sans"/>
      <w:color w:val="000000"/>
      <w:spacing w:val="0"/>
      <w:kern w:val="0"/>
      <w:sz w:val="20"/>
      <w:szCs w:val="20"/>
      <w:lang w:val="ru-RU" w:eastAsia="zh-CN" w:bidi="hi-IN"/>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w:color w:val="000000"/>
      <w:spacing w:val="0"/>
      <w:kern w:val="0"/>
      <w:sz w:val="28"/>
      <w:szCs w:val="20"/>
      <w:lang w:val="ru-RU" w:eastAsia="zh-CN" w:bidi="hi-IN"/>
    </w:rPr>
  </w:style>
  <w:style w:type="paragraph" w:styleId="ConsPlusTitle1">
    <w:name w:val="ConsPlusTitle1"/>
    <w:link w:val="ConsPlusTitle"/>
    <w:qFormat/>
    <w:pPr>
      <w:widowControl w:val="false"/>
      <w:suppressAutoHyphens w:val="true"/>
      <w:bidi w:val="0"/>
      <w:spacing w:lineRule="auto" w:line="240" w:before="0" w:after="0"/>
      <w:ind w:hanging="0" w:left="0" w:right="0"/>
      <w:jc w:val="left"/>
    </w:pPr>
    <w:rPr>
      <w:rFonts w:ascii="Calibri" w:hAnsi="Calibri" w:eastAsia="Tahoma" w:cs="Noto Sans"/>
      <w:b/>
      <w:color w:val="000000"/>
      <w:spacing w:val="0"/>
      <w:kern w:val="0"/>
      <w:sz w:val="22"/>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w:color w:val="000000"/>
      <w:spacing w:val="0"/>
      <w:kern w:val="0"/>
      <w:sz w:val="28"/>
      <w:szCs w:val="20"/>
      <w:lang w:val="ru-RU" w:eastAsia="zh-CN" w:bidi="hi-IN"/>
    </w:rPr>
  </w:style>
  <w:style w:type="paragraph" w:styleId="Heading5Char1">
    <w:name w:val="Heading 5 Char1"/>
    <w:basedOn w:val="DefaultParagraphFont1"/>
    <w:link w:val="Heading5Char"/>
    <w:qFormat/>
    <w:pPr/>
    <w:rPr>
      <w:rFonts w:ascii="Arial" w:hAnsi="Arial"/>
      <w:b/>
      <w:sz w:val="24"/>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w:color w:val="000000"/>
      <w:spacing w:val="0"/>
      <w:kern w:val="0"/>
      <w:sz w:val="28"/>
      <w:szCs w:val="20"/>
      <w:lang w:val="ru-RU" w:eastAsia="zh-CN" w:bidi="hi-IN"/>
    </w:rPr>
  </w:style>
  <w:style w:type="paragraph" w:styleId="NoSpacing1">
    <w:name w:val="No Spacing1"/>
    <w:link w:val="NoSpacing"/>
    <w:qFormat/>
    <w:pPr>
      <w:widowControl/>
      <w:suppressAutoHyphens w:val="true"/>
      <w:bidi w:val="0"/>
      <w:spacing w:lineRule="auto" w:line="240" w:before="0" w:after="0"/>
      <w:ind w:hanging="0" w:left="0" w:right="0"/>
      <w:jc w:val="left"/>
    </w:pPr>
    <w:rPr>
      <w:rFonts w:ascii="Calibri" w:hAnsi="Calibri" w:eastAsia="Tahoma" w:cs="Noto Sans"/>
      <w:color w:val="000000"/>
      <w:spacing w:val="0"/>
      <w:kern w:val="0"/>
      <w:sz w:val="20"/>
      <w:szCs w:val="20"/>
      <w:lang w:val="ru-RU" w:eastAsia="zh-CN" w:bidi="hi-IN"/>
    </w:rPr>
  </w:style>
  <w:style w:type="paragraph" w:styleId="Heading2Char1">
    <w:name w:val="Heading 2 Char1"/>
    <w:basedOn w:val="DefaultParagraphFont1"/>
    <w:link w:val="Heading2Char"/>
    <w:qFormat/>
    <w:pPr/>
    <w:rPr>
      <w:rFonts w:ascii="Arial" w:hAnsi="Arial"/>
      <w:sz w:val="34"/>
    </w:rPr>
  </w:style>
  <w:style w:type="paragraph" w:styleId="Heading4Char1">
    <w:name w:val="Heading 4 Char1"/>
    <w:basedOn w:val="DefaultParagraphFont1"/>
    <w:link w:val="Heading4Char"/>
    <w:qFormat/>
    <w:pPr/>
    <w:rPr>
      <w:rFonts w:ascii="Arial" w:hAnsi="Arial"/>
      <w:b/>
      <w:sz w:val="26"/>
    </w:rPr>
  </w:style>
  <w:style w:type="paragraph" w:styleId="FootnoteSymbol">
    <w:name w:val="Footnote Symbol"/>
    <w:basedOn w:val="DefaultParagraphFont1"/>
    <w:qFormat/>
    <w:pPr/>
    <w:rPr>
      <w:vertAlign w:val="superscript"/>
    </w:rPr>
  </w:style>
  <w:style w:type="paragraph" w:styleId="Heading1Char1">
    <w:name w:val="Heading 1 Char1"/>
    <w:basedOn w:val="DefaultParagraphFont1"/>
    <w:link w:val="Heading1Char"/>
    <w:qFormat/>
    <w:pPr/>
    <w:rPr>
      <w:rFonts w:ascii="Arial" w:hAnsi="Arial"/>
      <w:sz w:val="40"/>
    </w:rPr>
  </w:style>
  <w:style w:type="paragraph" w:styleId="Footer">
    <w:name w:val="footer"/>
    <w:basedOn w:val="Normal"/>
    <w:pPr>
      <w:widowControl/>
      <w:tabs>
        <w:tab w:val="clear" w:pos="708"/>
        <w:tab w:val="center" w:pos="7143" w:leader="none"/>
        <w:tab w:val="right" w:pos="14287" w:leader="none"/>
      </w:tabs>
      <w:spacing w:lineRule="auto" w:line="240" w:before="0" w:after="0"/>
    </w:pPr>
    <w:rPr/>
  </w:style>
  <w:style w:type="paragraph" w:styleId="Footnote1">
    <w:name w:val="Footnote1"/>
    <w:basedOn w:val="Normal"/>
    <w:link w:val="Footnote"/>
    <w:qFormat/>
    <w:pPr>
      <w:widowControl/>
      <w:spacing w:lineRule="auto" w:line="240" w:before="0" w:after="40"/>
    </w:pPr>
    <w:rPr>
      <w:sz w:val="18"/>
    </w:rPr>
  </w:style>
  <w:style w:type="paragraph" w:styleId="IntenseQuote1">
    <w:name w:val="Intense Quote1"/>
    <w:basedOn w:val="Normal"/>
    <w:next w:val="Normal"/>
    <w:link w:val="IntenseQuote"/>
    <w:qFormat/>
    <w:pPr>
      <w:widowControl/>
      <w:pBdr>
        <w:top w:val="single" w:sz="4" w:space="5" w:color="FFFFFF"/>
        <w:left w:val="single" w:sz="4" w:space="10" w:color="FFFFFF"/>
        <w:bottom w:val="single" w:sz="4" w:space="5" w:color="FFFFFF"/>
        <w:right w:val="single" w:sz="4" w:space="10" w:color="FFFFFF"/>
      </w:pBdr>
      <w:spacing w:before="0" w:after="160"/>
      <w:ind w:left="720" w:right="720"/>
    </w:pPr>
    <w:rPr>
      <w:i/>
    </w:rPr>
  </w:style>
  <w:style w:type="paragraph" w:styleId="TableofFigures">
    <w:name w:val="table of figures"/>
    <w:basedOn w:val="Normal"/>
    <w:next w:val="Normal"/>
    <w:pPr>
      <w:widowControl/>
      <w:spacing w:before="0" w:after="0"/>
    </w:pPr>
    <w:rPr/>
  </w:style>
  <w:style w:type="paragraph" w:styleId="ConsPlusJurTerm1">
    <w:name w:val="ConsPlusJurTerm1"/>
    <w:link w:val="ConsPlusJurTerm"/>
    <w:qFormat/>
    <w:pPr>
      <w:widowControl w:val="false"/>
      <w:suppressAutoHyphens w:val="true"/>
      <w:bidi w:val="0"/>
      <w:spacing w:lineRule="auto" w:line="240" w:before="0" w:after="0"/>
      <w:ind w:hanging="0" w:left="0" w:right="0"/>
      <w:jc w:val="left"/>
    </w:pPr>
    <w:rPr>
      <w:rFonts w:ascii="Tahoma" w:hAnsi="Tahoma" w:eastAsia="Tahoma" w:cs="Noto Sans"/>
      <w:color w:val="000000"/>
      <w:spacing w:val="0"/>
      <w:kern w:val="0"/>
      <w:sz w:val="26"/>
      <w:szCs w:val="20"/>
      <w:lang w:val="ru-RU" w:eastAsia="zh-CN" w:bidi="hi-IN"/>
    </w:rPr>
  </w:style>
  <w:style w:type="paragraph" w:styleId="ConsPlusDocList1">
    <w:name w:val="ConsPlusDocList1"/>
    <w:link w:val="ConsPlusDocList"/>
    <w:qFormat/>
    <w:pPr>
      <w:widowControl w:val="false"/>
      <w:suppressAutoHyphens w:val="true"/>
      <w:bidi w:val="0"/>
      <w:spacing w:lineRule="auto" w:line="240" w:before="0" w:after="0"/>
      <w:ind w:hanging="0" w:left="0" w:right="0"/>
      <w:jc w:val="left"/>
    </w:pPr>
    <w:rPr>
      <w:rFonts w:ascii="Calibri" w:hAnsi="Calibri" w:eastAsia="Tahoma" w:cs="Noto Sans"/>
      <w:color w:val="000000"/>
      <w:spacing w:val="0"/>
      <w:kern w:val="0"/>
      <w:sz w:val="22"/>
      <w:szCs w:val="20"/>
      <w:lang w:val="ru-RU" w:eastAsia="zh-CN" w:bidi="hi-IN"/>
    </w:rPr>
  </w:style>
  <w:style w:type="paragraph" w:styleId="ConsPlusCell1">
    <w:name w:val="ConsPlusCell1"/>
    <w:link w:val="ConsPlusCell"/>
    <w:qFormat/>
    <w:pPr>
      <w:widowControl w:val="false"/>
      <w:suppressAutoHyphens w:val="true"/>
      <w:bidi w:val="0"/>
      <w:spacing w:lineRule="auto" w:line="240" w:before="0" w:after="0"/>
      <w:ind w:hanging="0" w:left="0" w:right="0"/>
      <w:jc w:val="left"/>
    </w:pPr>
    <w:rPr>
      <w:rFonts w:ascii="Courier New" w:hAnsi="Courier New" w:eastAsia="Tahoma" w:cs="Noto Sans"/>
      <w:color w:val="000000"/>
      <w:spacing w:val="0"/>
      <w:kern w:val="0"/>
      <w:sz w:val="20"/>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w:color w:val="000000"/>
      <w:spacing w:val="0"/>
      <w:kern w:val="0"/>
      <w:sz w:val="28"/>
      <w:szCs w:val="20"/>
      <w:lang w:val="ru-RU" w:eastAsia="zh-CN" w:bidi="hi-IN"/>
    </w:rPr>
  </w:style>
  <w:style w:type="paragraph" w:styleId="IndexHeading">
    <w:name w:val="index heading"/>
    <w:basedOn w:val="user"/>
    <w:pPr/>
    <w:rPr/>
  </w:style>
  <w:style w:type="paragraph" w:styleId="TOCHeading">
    <w:name w:val="TOC Heading"/>
    <w:qFormat/>
    <w:pPr>
      <w:widowControl/>
      <w:suppressAutoHyphens w:val="true"/>
      <w:bidi w:val="0"/>
      <w:spacing w:lineRule="auto" w:line="240" w:before="0" w:after="0"/>
      <w:ind w:hanging="0" w:left="0" w:right="0"/>
      <w:jc w:val="left"/>
    </w:pPr>
    <w:rPr>
      <w:rFonts w:ascii="Calibri" w:hAnsi="Calibri" w:eastAsia="Tahoma" w:cs="Noto Sans"/>
      <w:color w:val="000000"/>
      <w:spacing w:val="0"/>
      <w:kern w:val="0"/>
      <w:sz w:val="20"/>
      <w:szCs w:val="20"/>
      <w:lang w:val="ru-RU" w:eastAsia="zh-CN" w:bidi="hi-IN"/>
    </w:rPr>
  </w:style>
  <w:style w:type="paragraph" w:styleId="ConsPlusNonformat1">
    <w:name w:val="ConsPlusNonformat1"/>
    <w:link w:val="ConsPlusNonformat"/>
    <w:qFormat/>
    <w:pPr>
      <w:widowControl w:val="false"/>
      <w:suppressAutoHyphens w:val="true"/>
      <w:bidi w:val="0"/>
      <w:spacing w:lineRule="auto" w:line="240" w:before="0" w:after="0"/>
      <w:ind w:hanging="0" w:left="0" w:right="0"/>
      <w:jc w:val="left"/>
    </w:pPr>
    <w:rPr>
      <w:rFonts w:ascii="Courier New" w:hAnsi="Courier New" w:eastAsia="Tahoma" w:cs="Noto Sans"/>
      <w:color w:val="000000"/>
      <w:spacing w:val="0"/>
      <w:kern w:val="0"/>
      <w:sz w:val="20"/>
      <w:szCs w:val="20"/>
      <w:lang w:val="ru-RU" w:eastAsia="zh-CN" w:bidi="hi-IN"/>
    </w:rPr>
  </w:style>
  <w:style w:type="paragraph" w:styleId="ListParagraph1">
    <w:name w:val="List Paragraph1"/>
    <w:basedOn w:val="Normal"/>
    <w:link w:val="ListParagraph"/>
    <w:qFormat/>
    <w:pPr>
      <w:widowControl/>
      <w:spacing w:before="0" w:after="160"/>
      <w:ind w:left="720"/>
      <w:contextualSpacing/>
    </w:pPr>
    <w:rPr/>
  </w:style>
  <w:style w:type="paragraph" w:styleId="EndnoteSymbol">
    <w:name w:val="Endnote Symbol"/>
    <w:basedOn w:val="DefaultParagraphFont1"/>
    <w:qFormat/>
    <w:pPr/>
    <w:rPr>
      <w:vertAlign w:val="superscript"/>
    </w:rPr>
  </w:style>
  <w:style w:type="paragraph" w:styleId="DefaultParagraphFont1">
    <w:name w:val="Default Paragraph Font1"/>
    <w:link w:val="DefaultParagraphFont"/>
    <w:qFormat/>
    <w:pPr>
      <w:widowControl/>
      <w:suppressAutoHyphens w:val="true"/>
      <w:bidi w:val="0"/>
      <w:spacing w:lineRule="auto" w:line="240" w:before="0" w:after="0"/>
      <w:ind w:hanging="0" w:left="0" w:right="0"/>
      <w:jc w:val="left"/>
    </w:pPr>
    <w:rPr>
      <w:rFonts w:ascii="Calibri" w:hAnsi="Calibri" w:eastAsia="Tahoma" w:cs="Noto Sans"/>
      <w:color w:val="000000"/>
      <w:spacing w:val="0"/>
      <w:kern w:val="0"/>
      <w:sz w:val="20"/>
      <w:szCs w:val="20"/>
      <w:lang w:val="ru-RU" w:eastAsia="zh-CN" w:bidi="hi-IN"/>
    </w:rPr>
  </w:style>
  <w:style w:type="paragraph" w:styleId="Internetlink">
    <w:name w:val="Internet link"/>
    <w:qFormat/>
    <w:pPr>
      <w:widowControl/>
      <w:suppressAutoHyphens w:val="true"/>
      <w:bidi w:val="0"/>
      <w:spacing w:lineRule="auto" w:line="240" w:before="0" w:after="0"/>
      <w:ind w:hanging="0" w:left="0" w:right="0"/>
      <w:jc w:val="left"/>
    </w:pPr>
    <w:rPr>
      <w:rFonts w:ascii="Calibri" w:hAnsi="Calibri" w:eastAsia="Tahoma" w:cs="Noto Sans"/>
      <w:color w:val="0000FF"/>
      <w:spacing w:val="0"/>
      <w:kern w:val="0"/>
      <w:sz w:val="20"/>
      <w:szCs w:val="20"/>
      <w:u w:val="single"/>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w:b/>
      <w:color w:val="000000"/>
      <w:spacing w:val="0"/>
      <w:kern w:val="0"/>
      <w:sz w:val="28"/>
      <w:szCs w:val="20"/>
      <w:lang w:val="ru-RU" w:eastAsia="zh-CN" w:bidi="hi-IN"/>
    </w:rPr>
  </w:style>
  <w:style w:type="paragraph" w:styleId="ConsPlusTitlePage1">
    <w:name w:val="ConsPlusTitlePage1"/>
    <w:link w:val="ConsPlusTitlePage"/>
    <w:qFormat/>
    <w:pPr>
      <w:widowControl w:val="false"/>
      <w:suppressAutoHyphens w:val="true"/>
      <w:bidi w:val="0"/>
      <w:spacing w:lineRule="auto" w:line="240" w:before="0" w:after="0"/>
      <w:ind w:hanging="0" w:left="0" w:right="0"/>
      <w:jc w:val="left"/>
    </w:pPr>
    <w:rPr>
      <w:rFonts w:ascii="Tahoma" w:hAnsi="Tahoma" w:eastAsia="Tahoma" w:cs="Noto Sans"/>
      <w:color w:val="000000"/>
      <w:spacing w:val="0"/>
      <w:kern w:val="0"/>
      <w:sz w:val="20"/>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w:color w:val="000000"/>
      <w:spacing w:val="0"/>
      <w:kern w:val="0"/>
      <w:sz w:val="28"/>
      <w:szCs w:val="20"/>
      <w:lang w:val="ru-RU" w:eastAsia="zh-CN" w:bidi="hi-IN"/>
    </w:rPr>
  </w:style>
  <w:style w:type="paragraph" w:styleId="Quote1">
    <w:name w:val="Quote1"/>
    <w:basedOn w:val="Normal"/>
    <w:next w:val="Normal"/>
    <w:link w:val="Quote"/>
    <w:qFormat/>
    <w:pPr>
      <w:widowControl/>
      <w:ind w:left="720" w:right="720"/>
    </w:pPr>
    <w:rPr>
      <w:i/>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w:color w:val="000000"/>
      <w:spacing w:val="0"/>
      <w:kern w:val="0"/>
      <w:sz w:val="28"/>
      <w:szCs w:val="20"/>
      <w:lang w:val="ru-RU" w:eastAsia="zh-CN" w:bidi="hi-IN"/>
    </w:rPr>
  </w:style>
  <w:style w:type="paragraph" w:styleId="Heading3Char1">
    <w:name w:val="Heading 3 Char1"/>
    <w:basedOn w:val="DefaultParagraphFont1"/>
    <w:link w:val="Heading3Char"/>
    <w:qFormat/>
    <w:pPr/>
    <w:rPr>
      <w:rFonts w:ascii="Arial" w:hAnsi="Arial"/>
      <w:sz w:val="30"/>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w:color w:val="000000"/>
      <w:spacing w:val="0"/>
      <w:kern w:val="0"/>
      <w:sz w:val="28"/>
      <w:szCs w:val="20"/>
      <w:lang w:val="ru-RU" w:eastAsia="zh-CN" w:bidi="hi-IN"/>
    </w:rPr>
  </w:style>
  <w:style w:type="paragraph" w:styleId="SubtitleChar1">
    <w:name w:val="Subtitle Char1"/>
    <w:basedOn w:val="DefaultParagraphFont1"/>
    <w:link w:val="SubtitleChar"/>
    <w:qFormat/>
    <w:pPr/>
    <w:rPr>
      <w:sz w:val="24"/>
    </w:rPr>
  </w:style>
  <w:style w:type="paragraph" w:styleId="ConsPlusNormal1">
    <w:name w:val="ConsPlusNormal1"/>
    <w:link w:val="ConsPlusNormal"/>
    <w:qFormat/>
    <w:pPr>
      <w:widowControl w:val="false"/>
      <w:suppressAutoHyphens w:val="true"/>
      <w:bidi w:val="0"/>
      <w:spacing w:lineRule="auto" w:line="240" w:before="0" w:after="0"/>
      <w:ind w:hanging="0" w:left="0" w:right="0"/>
      <w:jc w:val="left"/>
    </w:pPr>
    <w:rPr>
      <w:rFonts w:ascii="Calibri" w:hAnsi="Calibri" w:eastAsia="Tahoma" w:cs="Noto Sans"/>
      <w:color w:val="000000"/>
      <w:spacing w:val="0"/>
      <w:kern w:val="0"/>
      <w:sz w:val="22"/>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Tahoma" w:cs="Noto Sans"/>
      <w:i/>
      <w:color w:val="000000"/>
      <w:spacing w:val="0"/>
      <w:kern w:val="0"/>
      <w:sz w:val="24"/>
      <w:szCs w:val="20"/>
      <w:lang w:val="ru-RU" w:eastAsia="zh-CN" w:bidi="hi-IN"/>
    </w:rPr>
  </w:style>
  <w:style w:type="paragraph" w:styleId="TitleChar1">
    <w:name w:val="Title Char1"/>
    <w:basedOn w:val="DefaultParagraphFont1"/>
    <w:link w:val="TitleChar"/>
    <w:qFormat/>
    <w:pPr/>
    <w:rPr>
      <w:sz w:val="48"/>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Tahoma" w:cs="Noto Sans"/>
      <w:b/>
      <w:caps/>
      <w:color w:val="000000"/>
      <w:spacing w:val="0"/>
      <w:kern w:val="0"/>
      <w:sz w:val="40"/>
      <w:szCs w:val="20"/>
      <w:lang w:val="ru-RU" w:eastAsia="zh-CN" w:bidi="hi-IN"/>
    </w:rPr>
  </w:style>
  <w:style w:type="table" w:styleId="Style_56">
    <w:name w:val="Bordered - Accent 4"/>
    <w:basedOn w:val="Style_3"/>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57">
    <w:name w:val="Grid Table 5 Dark"/>
    <w:basedOn w:val="Style_3"/>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58">
    <w:name w:val="Grid Table 1 Light - Accent 1"/>
    <w:basedOn w:val="Style_3"/>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59">
    <w:name w:val="List Table 2 - Accent 2"/>
    <w:basedOn w:val="Style_3"/>
    <w:pPr>
      <w:spacing w:after="0" w:line="240" w:lineRule="auto"/>
    </w:pPr>
    <w:tblPr>
      <w:tblBorders>
        <w:top w:val="single" w:themeColor="accent2" w:themeTint="90" w:sz="4"/>
        <w:bottom w:val="single" w:themeColor="accent2" w:themeTint="90" w:sz="4"/>
        <w:insideH w:val="single" w:themeColor="accent2" w:themeTint="90" w:sz="4"/>
      </w:tblBorders>
    </w:tblPr>
  </w:style>
  <w:style w:type="table" w:styleId="Style_60">
    <w:name w:val="Grid Table 3 - Accent 1"/>
    <w:basedOn w:val="Style_3"/>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61">
    <w:name w:val="Lined - Accent 2"/>
    <w:basedOn w:val="Style_3"/>
    <w:pPr>
      <w:spacing w:after="0" w:line="240" w:lineRule="auto"/>
    </w:pPr>
  </w:style>
  <w:style w:type="table" w:styleId="Style_62">
    <w:name w:val="List Table 4 - Accent 1"/>
    <w:basedOn w:val="Style_3"/>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tblBorders>
    </w:tblPr>
  </w:style>
  <w:style w:type="table" w:styleId="Style_63">
    <w:name w:val="Bordered &amp; Lined - Accent 3"/>
    <w:basedOn w:val="Style_3"/>
    <w:pPr>
      <w:spacing w:after="0" w:line="240" w:lineRule="auto"/>
    </w:pPr>
    <w:tblPr>
      <w:tblBorders>
        <w:top w:val="single" w:themeColor="accent3" w:sz="4"/>
        <w:left w:val="single" w:themeColor="accent3" w:sz="4"/>
        <w:bottom w:val="single" w:themeColor="accent3" w:sz="4"/>
        <w:right w:val="single" w:themeColor="accent3" w:sz="4"/>
        <w:insideH w:val="single" w:themeColor="accent3" w:sz="4"/>
        <w:insideV w:val="single" w:themeColor="accent3" w:sz="4"/>
      </w:tblBorders>
    </w:tblPr>
  </w:style>
  <w:style w:type="table" w:styleId="Style_64">
    <w:name w:val="Plain Table 1"/>
    <w:basedOn w:val="Style_3"/>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65">
    <w:name w:val="Grid Table 3 - Accent 5"/>
    <w:basedOn w:val="Style_3"/>
    <w:pPr>
      <w:spacing w:after="0" w:line="240" w:lineRule="auto"/>
    </w:pPr>
    <w:tblPr>
      <w:tblBorders>
        <w:bottom w:val="single" w:themeColor="accent5" w:sz="4"/>
        <w:insideH w:val="single" w:themeColor="accent5" w:sz="4"/>
        <w:insideV w:val="single" w:themeColor="accent5" w:sz="4"/>
      </w:tblBorders>
    </w:tblPr>
  </w:style>
  <w:style w:type="table" w:styleId="Style_66">
    <w:name w:val="List Table 3 - Accent 5"/>
    <w:basedOn w:val="Style_3"/>
    <w:pPr>
      <w:spacing w:after="0" w:line="240" w:lineRule="auto"/>
    </w:pPr>
    <w:tblPr>
      <w:tblBorders>
        <w:top w:val="single" w:themeColor="accent5" w:themeTint="9a" w:sz="4"/>
        <w:left w:val="single" w:themeColor="accent5" w:themeTint="9a" w:sz="4"/>
        <w:bottom w:val="single" w:themeColor="accent5" w:themeTint="9a" w:sz="4"/>
        <w:right w:val="single" w:themeColor="accent5" w:themeTint="9a" w:sz="4"/>
      </w:tblBorders>
    </w:tblPr>
  </w:style>
  <w:style w:type="table" w:styleId="Style_67">
    <w:name w:val="Grid Table 2 - Accent 5"/>
    <w:basedOn w:val="Style_3"/>
    <w:pPr>
      <w:spacing w:after="0" w:line="240" w:lineRule="auto"/>
    </w:pPr>
    <w:tblPr>
      <w:tblBorders>
        <w:bottom w:val="single" w:themeColor="accent5" w:sz="4"/>
        <w:insideH w:val="single" w:themeColor="accent5" w:sz="4"/>
        <w:insideV w:val="single" w:themeColor="accent5" w:sz="4"/>
      </w:tblBorders>
    </w:tblPr>
  </w:style>
  <w:style w:type="table" w:styleId="Style_68">
    <w:name w:val="List Table 3 - Accent 2"/>
    <w:basedOn w:val="Style_3"/>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tblBorders>
    </w:tblPr>
  </w:style>
  <w:style w:type="table" w:styleId="Style_69">
    <w:name w:val="List Table 5 Dark - Accent 1"/>
    <w:basedOn w:val="Style_3"/>
    <w:pPr>
      <w:spacing w:after="0" w:line="240" w:lineRule="auto"/>
    </w:pPr>
    <w:tblPr>
      <w:tblBorders>
        <w:top w:val="single" w:themeColor="accent1" w:sz="32"/>
        <w:left w:val="single" w:themeColor="accent1" w:sz="32"/>
        <w:bottom w:val="single" w:themeColor="accent1" w:sz="32"/>
        <w:right w:val="single" w:themeColor="accent1" w:sz="32"/>
      </w:tblBorders>
    </w:tblPr>
  </w:style>
  <w:style w:type="table" w:styleId="Style_70">
    <w:name w:val="Grid Table 6 Colorful - Accent 2"/>
    <w:basedOn w:val="Style_3"/>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71">
    <w:name w:val="Grid Table 1 Light - Accent 6"/>
    <w:basedOn w:val="Style_3"/>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72">
    <w:name w:val="List Table 7 Colorful - Accent 6"/>
    <w:basedOn w:val="Style_3"/>
    <w:pPr>
      <w:spacing w:after="0" w:line="240" w:lineRule="auto"/>
    </w:pPr>
    <w:tblPr>
      <w:tblBorders>
        <w:right w:val="single" w:themeColor="accent6" w:themeTint="98" w:sz="4"/>
      </w:tblBorders>
    </w:tblPr>
  </w:style>
  <w:style w:type="table" w:styleId="Style_73">
    <w:name w:val="Lined - Accent 3"/>
    <w:basedOn w:val="Style_3"/>
    <w:pPr>
      <w:spacing w:after="0" w:line="240" w:lineRule="auto"/>
    </w:pPr>
  </w:style>
  <w:style w:type="table" w:styleId="Style_74">
    <w:name w:val="Grid Table 7 Colorful - Accent 1"/>
    <w:basedOn w:val="Style_3"/>
    <w:pPr>
      <w:spacing w:after="0" w:line="240" w:lineRule="auto"/>
    </w:pPr>
    <w:tblPr>
      <w:tblBorders>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75">
    <w:name w:val="Grid Table 5 Dark - Accent 5"/>
    <w:basedOn w:val="Style_3"/>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76">
    <w:name w:val="Grid Table 1 Light - Accent 2"/>
    <w:basedOn w:val="Style_3"/>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77">
    <w:name w:val="List Table 1 Light - Accent 4"/>
    <w:basedOn w:val="Style_3"/>
    <w:pPr>
      <w:spacing w:after="0" w:line="240" w:lineRule="auto"/>
    </w:pPr>
  </w:style>
  <w:style w:type="table" w:styleId="Style_78">
    <w:name w:val="List Table 4 - Accent 5"/>
    <w:basedOn w:val="Style_3"/>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tblBorders>
    </w:tblPr>
  </w:style>
  <w:style w:type="table" w:styleId="Style_79">
    <w:name w:val="Bordered - Accent 2"/>
    <w:basedOn w:val="Style_3"/>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80">
    <w:name w:val="Bordered &amp; Lined - Accent 1"/>
    <w:basedOn w:val="Style_3"/>
    <w:pPr>
      <w:spacing w:after="0" w:line="240" w:lineRule="auto"/>
    </w:pPr>
    <w:tblPr>
      <w:tblBorders>
        <w:top w:val="single" w:themeColor="accent1" w:sz="4"/>
        <w:left w:val="single" w:themeColor="accent1" w:sz="4"/>
        <w:bottom w:val="single" w:themeColor="accent1" w:sz="4"/>
        <w:right w:val="single" w:themeColor="accent1" w:sz="4"/>
        <w:insideH w:val="single" w:themeColor="accent1" w:sz="4"/>
        <w:insideV w:val="single" w:themeColor="accent1" w:sz="4"/>
      </w:tblBorders>
    </w:tblPr>
  </w:style>
  <w:style w:type="table" w:styleId="Style_81">
    <w:name w:val="Bordered &amp; Lined - Accent"/>
    <w:basedOn w:val="Style_3"/>
    <w:pPr>
      <w:spacing w:after="0" w:line="240" w:lineRule="auto"/>
    </w:pPr>
    <w:tblPr>
      <w:tblBorders>
        <w:top w:val="single" w:themeColor="text1" w:themeTint="a6" w:sz="4"/>
        <w:left w:val="single" w:themeColor="text1" w:themeTint="a6" w:sz="4"/>
        <w:bottom w:val="single" w:themeColor="text1" w:themeTint="a6" w:sz="4"/>
        <w:right w:val="single" w:themeColor="text1" w:themeTint="a6" w:sz="4"/>
        <w:insideH w:val="single" w:themeColor="text1" w:themeTint="a6" w:sz="4"/>
        <w:insideV w:val="single" w:themeColor="text1" w:themeTint="a6" w:sz="4"/>
      </w:tblBorders>
    </w:tblPr>
  </w:style>
  <w:style w:type="table" w:styleId="Style_82">
    <w:name w:val="List Table 1 Light - Accent 5"/>
    <w:basedOn w:val="Style_3"/>
    <w:pPr>
      <w:spacing w:after="0" w:line="240" w:lineRule="auto"/>
    </w:pPr>
  </w:style>
  <w:style w:type="table" w:styleId="Style_83">
    <w:name w:val="List Table 7 Colorful - Accent 3"/>
    <w:basedOn w:val="Style_3"/>
    <w:pPr>
      <w:spacing w:after="0" w:line="240" w:lineRule="auto"/>
    </w:pPr>
    <w:tblPr>
      <w:tblBorders>
        <w:right w:val="single" w:themeColor="accent3" w:themeTint="98" w:sz="4"/>
      </w:tblBorders>
    </w:tblPr>
  </w:style>
  <w:style w:type="table" w:styleId="Style_84">
    <w:name w:val="Grid Table 3 - Accent 3"/>
    <w:basedOn w:val="Style_3"/>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85">
    <w:name w:val="List Table 1 Light - Accent 2"/>
    <w:basedOn w:val="Style_3"/>
    <w:pPr>
      <w:spacing w:after="0" w:line="240" w:lineRule="auto"/>
    </w:pPr>
  </w:style>
  <w:style w:type="table" w:styleId="Style_86">
    <w:name w:val="Grid Table 7 Colorful - Accent 4"/>
    <w:basedOn w:val="Style_3"/>
    <w:pPr>
      <w:spacing w:after="0" w:line="240" w:lineRule="auto"/>
    </w:pPr>
    <w:tblPr>
      <w:tblBorders>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87">
    <w:name w:val="List Table 5 Dark - Accent 2"/>
    <w:basedOn w:val="Style_3"/>
    <w:pPr>
      <w:spacing w:after="0" w:line="240" w:lineRule="auto"/>
    </w:pPr>
    <w:tblPr>
      <w:tblBorders>
        <w:top w:val="single" w:themeColor="accent2" w:themeTint="97" w:sz="32"/>
        <w:left w:val="single" w:themeColor="accent2" w:themeTint="97" w:sz="32"/>
        <w:bottom w:val="single" w:themeColor="accent2" w:themeTint="97" w:sz="32"/>
        <w:right w:val="single" w:themeColor="accent2" w:themeTint="97" w:sz="32"/>
      </w:tblBorders>
    </w:tblPr>
  </w:style>
  <w:style w:type="table" w:styleId="Style_88">
    <w:name w:val="List Table 4 - Accent 2"/>
    <w:basedOn w:val="Style_3"/>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tblBorders>
    </w:tblPr>
  </w:style>
  <w:style w:type="table" w:styleId="Style_89">
    <w:name w:val="List Table 7 Colorful - Accent 4"/>
    <w:basedOn w:val="Style_3"/>
    <w:pPr>
      <w:spacing w:after="0" w:line="240" w:lineRule="auto"/>
    </w:pPr>
    <w:tblPr>
      <w:tblBorders>
        <w:right w:val="single" w:themeColor="accent4" w:themeTint="9a" w:sz="4"/>
      </w:tblBorders>
    </w:tblPr>
  </w:style>
  <w:style w:type="table" w:styleId="Style_90">
    <w:name w:val="List Table 3 - Accent 4"/>
    <w:basedOn w:val="Style_3"/>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tblBorders>
    </w:tblPr>
  </w:style>
  <w:style w:type="table" w:styleId="Style_91">
    <w:name w:val="List Table 6 Colorful - Accent 6"/>
    <w:basedOn w:val="Style_3"/>
    <w:pPr>
      <w:spacing w:after="0" w:line="240" w:lineRule="auto"/>
    </w:pPr>
    <w:tblPr>
      <w:tblBorders>
        <w:top w:val="single" w:themeColor="accent6" w:themeTint="98" w:sz="4"/>
        <w:bottom w:val="single" w:themeColor="accent6" w:themeTint="98" w:sz="4"/>
      </w:tblBorders>
    </w:tblPr>
  </w:style>
  <w:style w:type="table" w:styleId="Style_92">
    <w:name w:val="Lined - Accent"/>
    <w:basedOn w:val="Style_3"/>
    <w:pPr>
      <w:spacing w:after="0" w:line="240" w:lineRule="auto"/>
    </w:pPr>
  </w:style>
  <w:style w:type="table" w:styleId="Style_93">
    <w:name w:val="Grid Table 5 Dark - Accent 2"/>
    <w:basedOn w:val="Style_3"/>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94">
    <w:name w:val="Lined - Accent 1"/>
    <w:basedOn w:val="Style_3"/>
    <w:pPr>
      <w:spacing w:after="0" w:line="240" w:lineRule="auto"/>
    </w:pPr>
  </w:style>
  <w:style w:type="table" w:styleId="Style_95">
    <w:name w:val="List Table 1 Light"/>
    <w:basedOn w:val="Style_3"/>
    <w:pPr>
      <w:spacing w:after="0" w:line="240" w:lineRule="auto"/>
    </w:pPr>
  </w:style>
  <w:style w:type="table" w:styleId="Style_96">
    <w:name w:val="List Table 2 - Accent 5"/>
    <w:basedOn w:val="Style_3"/>
    <w:pPr>
      <w:spacing w:after="0" w:line="240" w:lineRule="auto"/>
    </w:pPr>
    <w:tblPr>
      <w:tblBorders>
        <w:top w:val="single" w:themeColor="accent5" w:themeTint="90" w:sz="4"/>
        <w:bottom w:val="single" w:themeColor="accent5" w:themeTint="90" w:sz="4"/>
        <w:insideH w:val="single" w:themeColor="accent5" w:themeTint="90" w:sz="4"/>
      </w:tblBorders>
    </w:tblPr>
  </w:style>
  <w:style w:type="table" w:styleId="Style_97">
    <w:name w:val="List Table 3 - Accent 6"/>
    <w:basedOn w:val="Style_3"/>
    <w:pPr>
      <w:spacing w:after="0" w:line="240" w:lineRule="auto"/>
    </w:pPr>
    <w:tblPr>
      <w:tblBorders>
        <w:top w:val="single" w:themeColor="accent6" w:themeTint="98" w:sz="4"/>
        <w:left w:val="single" w:themeColor="accent6" w:themeTint="98" w:sz="4"/>
        <w:bottom w:val="single" w:themeColor="accent6" w:themeTint="98" w:sz="4"/>
        <w:right w:val="single" w:themeColor="accent6" w:themeTint="98" w:sz="4"/>
      </w:tblBorders>
    </w:tblPr>
  </w:style>
  <w:style w:type="table" w:styleId="Style_98">
    <w:name w:val="Bordered - Accent 6"/>
    <w:basedOn w:val="Style_3"/>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99">
    <w:name w:val="Grid Table 4 - Accent 3"/>
    <w:basedOn w:val="Style_3"/>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insideV w:val="single" w:themeColor="accent3" w:themeTint="90" w:sz="4"/>
      </w:tblBorders>
    </w:tblPr>
  </w:style>
  <w:style w:type="table" w:styleId="Style_100">
    <w:name w:val="Grid Table 3"/>
    <w:basedOn w:val="Style_3"/>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101">
    <w:name w:val="List Table 5 Dark - Accent 6"/>
    <w:basedOn w:val="Style_3"/>
    <w:pPr>
      <w:spacing w:after="0" w:line="240" w:lineRule="auto"/>
    </w:pPr>
    <w:tblPr>
      <w:tblBorders>
        <w:top w:val="single" w:themeColor="accent6" w:themeTint="98" w:sz="32"/>
        <w:left w:val="single" w:themeColor="accent6" w:themeTint="98" w:sz="32"/>
        <w:bottom w:val="single" w:themeColor="accent6" w:themeTint="98" w:sz="32"/>
        <w:right w:val="single" w:themeColor="accent6" w:themeTint="98" w:sz="32"/>
      </w:tblBorders>
    </w:tblPr>
  </w:style>
  <w:style w:type="table" w:styleId="Style_102">
    <w:name w:val="Grid Table 7 Colorful"/>
    <w:basedOn w:val="Style_3"/>
    <w:pPr>
      <w:spacing w:after="0" w:line="240" w:lineRule="auto"/>
    </w:pPr>
    <w:tblPr>
      <w:tblBorders>
        <w:bottom w:val="single" w:themeColor="text1" w:themeTint="80" w:sz="4"/>
        <w:right w:val="single" w:themeColor="text1" w:themeTint="80" w:sz="4"/>
        <w:insideH w:val="single" w:themeColor="text1" w:themeTint="80" w:sz="4"/>
        <w:insideV w:val="single" w:themeColor="text1" w:themeTint="80" w:sz="4"/>
      </w:tblBorders>
    </w:tblPr>
  </w:style>
  <w:style w:type="table" w:styleId="Style_103">
    <w:name w:val="List Table 2 - Accent 1"/>
    <w:basedOn w:val="Style_3"/>
    <w:pPr>
      <w:spacing w:after="0" w:line="240" w:lineRule="auto"/>
    </w:pPr>
    <w:tblPr>
      <w:tblBorders>
        <w:top w:val="single" w:themeColor="accent1" w:themeTint="90" w:sz="4"/>
        <w:bottom w:val="single" w:themeColor="accent1" w:themeTint="90" w:sz="4"/>
        <w:insideH w:val="single" w:themeColor="accent1" w:themeTint="90" w:sz="4"/>
      </w:tblBorders>
    </w:tblPr>
  </w:style>
  <w:style w:type="table" w:styleId="Style_104">
    <w:name w:val="Grid Table 2 - Accent 3"/>
    <w:basedOn w:val="Style_3"/>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105">
    <w:name w:val="Lined - Accent 5"/>
    <w:basedOn w:val="Style_3"/>
    <w:pPr>
      <w:spacing w:after="0" w:line="240" w:lineRule="auto"/>
    </w:pPr>
  </w:style>
  <w:style w:type="table" w:styleId="Style_106">
    <w:name w:val="List Table 1 Light - Accent 6"/>
    <w:basedOn w:val="Style_3"/>
    <w:pPr>
      <w:spacing w:after="0" w:line="240" w:lineRule="auto"/>
    </w:pPr>
  </w:style>
  <w:style w:type="table" w:styleId="Style_107">
    <w:name w:val="Bordered &amp; Lined - Accent 2"/>
    <w:basedOn w:val="Style_3"/>
    <w:pPr>
      <w:spacing w:after="0" w:line="240" w:lineRule="auto"/>
    </w:pPr>
    <w:tblPr>
      <w:tblBorders>
        <w:top w:val="single" w:themeColor="accent2" w:sz="4"/>
        <w:left w:val="single" w:themeColor="accent2" w:sz="4"/>
        <w:bottom w:val="single" w:themeColor="accent2" w:sz="4"/>
        <w:right w:val="single" w:themeColor="accent2" w:sz="4"/>
        <w:insideH w:val="single" w:themeColor="accent2" w:sz="4"/>
        <w:insideV w:val="single" w:themeColor="accent2" w:sz="4"/>
      </w:tblBorders>
    </w:tblPr>
  </w:style>
  <w:style w:type="table" w:styleId="Style_108">
    <w:name w:val="Grid Table 3 - Accent 6"/>
    <w:basedOn w:val="Style_3"/>
    <w:pPr>
      <w:spacing w:after="0" w:line="240" w:lineRule="auto"/>
    </w:pPr>
    <w:tblPr>
      <w:tblBorders>
        <w:bottom w:val="single" w:themeColor="accent6" w:sz="4"/>
        <w:insideH w:val="single" w:themeColor="accent6" w:sz="4"/>
        <w:insideV w:val="single" w:themeColor="accent6" w:sz="4"/>
      </w:tblBorders>
    </w:tblPr>
  </w:style>
  <w:style w:type="table" w:styleId="Style_109">
    <w:name w:val="Grid Table 7 Colorful - Accent 2"/>
    <w:basedOn w:val="Style_3"/>
    <w:pPr>
      <w:spacing w:after="0" w:line="240" w:lineRule="auto"/>
    </w:pPr>
    <w:tblPr>
      <w:tblBorders>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110">
    <w:name w:val="Grid Table 2 - Accent 4"/>
    <w:basedOn w:val="Style_3"/>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11">
    <w:name w:val="Bordered - Accent 3"/>
    <w:basedOn w:val="Style_3"/>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12">
    <w:name w:val="Lined - Accent 4"/>
    <w:basedOn w:val="Style_3"/>
    <w:pPr>
      <w:spacing w:after="0" w:line="240" w:lineRule="auto"/>
    </w:pPr>
  </w:style>
  <w:style w:type="table" w:styleId="Style_113">
    <w:name w:val="Grid Table 3 - Accent 2"/>
    <w:basedOn w:val="Style_3"/>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114">
    <w:name w:val="List Table 7 Colorful"/>
    <w:basedOn w:val="Style_3"/>
    <w:pPr>
      <w:spacing w:after="0" w:line="240" w:lineRule="auto"/>
    </w:pPr>
    <w:tblPr>
      <w:tblBorders>
        <w:right w:val="single" w:themeColor="text1" w:themeTint="80" w:sz="4"/>
      </w:tblBorders>
    </w:tblPr>
  </w:style>
  <w:style w:type="table" w:styleId="Style_115">
    <w:name w:val="Grid Table 6 Colorful"/>
    <w:basedOn w:val="Style_3"/>
    <w:pPr>
      <w:spacing w:after="0" w:line="240" w:lineRule="auto"/>
    </w:pPr>
    <w:tblPr>
      <w:tblBorders>
        <w:top w:val="single" w:themeColor="text1" w:themeTint="80" w:sz="4"/>
        <w:left w:val="single" w:themeColor="text1" w:themeTint="80" w:sz="4"/>
        <w:bottom w:val="single" w:themeColor="text1" w:themeTint="80" w:sz="4"/>
        <w:right w:val="single" w:themeColor="text1" w:themeTint="80" w:sz="4"/>
        <w:insideH w:val="single" w:themeColor="text1" w:themeTint="80" w:sz="4"/>
        <w:insideV w:val="single" w:themeColor="text1" w:themeTint="80" w:sz="4"/>
      </w:tblBorders>
    </w:tblPr>
  </w:style>
  <w:style w:type="table" w:styleId="Style_116">
    <w:name w:val="List Table 5 Dark"/>
    <w:basedOn w:val="Style_3"/>
    <w:pPr>
      <w:spacing w:after="0" w:line="240" w:lineRule="auto"/>
    </w:pPr>
    <w:tblPr>
      <w:tblBorders>
        <w:top w:val="single" w:themeColor="text1" w:themeTint="80" w:sz="32"/>
        <w:left w:val="single" w:themeColor="text1" w:themeTint="80" w:sz="32"/>
        <w:bottom w:val="single" w:themeColor="text1" w:themeTint="80" w:sz="32"/>
        <w:right w:val="single" w:themeColor="text1" w:themeTint="80" w:sz="32"/>
      </w:tblBorders>
    </w:tblPr>
  </w:style>
  <w:style w:type="table" w:styleId="Style_117">
    <w:name w:val="Grid Table 4 - Accent 4"/>
    <w:basedOn w:val="Style_3"/>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insideV w:val="single" w:themeColor="accent4" w:themeTint="90" w:sz="4"/>
      </w:tblBorders>
    </w:tblPr>
  </w:style>
  <w:style w:type="table" w:styleId="Style_118">
    <w:name w:val="Grid Table 7 Colorful - Accent 5"/>
    <w:basedOn w:val="Style_3"/>
    <w:pPr>
      <w:spacing w:after="0" w:line="240" w:lineRule="auto"/>
    </w:pPr>
    <w:tblPr>
      <w:tblBorders>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19">
    <w:name w:val="Plain Table 3"/>
    <w:basedOn w:val="Style_3"/>
    <w:pPr>
      <w:spacing w:after="0" w:line="240" w:lineRule="auto"/>
    </w:pPr>
  </w:style>
  <w:style w:type="table" w:styleId="Style_120">
    <w:name w:val="List Table 6 Colorful - Accent 2"/>
    <w:basedOn w:val="Style_3"/>
    <w:pPr>
      <w:spacing w:after="0" w:line="240" w:lineRule="auto"/>
    </w:pPr>
    <w:tblPr>
      <w:tblBorders>
        <w:top w:val="single" w:themeColor="accent2" w:themeTint="97" w:sz="4"/>
        <w:bottom w:val="single" w:themeColor="accent2" w:themeTint="97" w:sz="4"/>
      </w:tblBorders>
    </w:tblPr>
  </w:style>
  <w:style w:type="table" w:styleId="Style_121">
    <w:name w:val="Grid Table 2 - Accent 6"/>
    <w:basedOn w:val="Style_3"/>
    <w:pPr>
      <w:spacing w:after="0" w:line="240" w:lineRule="auto"/>
    </w:pPr>
    <w:tblPr>
      <w:tblBorders>
        <w:bottom w:val="single" w:themeColor="accent6" w:sz="4"/>
        <w:insideH w:val="single" w:themeColor="accent6" w:sz="4"/>
        <w:insideV w:val="single" w:themeColor="accent6" w:sz="4"/>
      </w:tblBorders>
    </w:tblPr>
  </w:style>
  <w:style w:type="table" w:styleId="Style_122">
    <w:name w:val="List Table 6 Colorful - Accent 4"/>
    <w:basedOn w:val="Style_3"/>
    <w:pPr>
      <w:spacing w:after="0" w:line="240" w:lineRule="auto"/>
    </w:pPr>
    <w:tblPr>
      <w:tblBorders>
        <w:top w:val="single" w:themeColor="accent4" w:themeTint="9a" w:sz="4"/>
        <w:bottom w:val="single" w:themeColor="accent4" w:themeTint="9a" w:sz="4"/>
      </w:tblBorders>
    </w:tblPr>
  </w:style>
  <w:style w:type="table" w:styleId="Style_123">
    <w:name w:val="List Table 3"/>
    <w:basedOn w:val="Style_3"/>
    <w:pPr>
      <w:spacing w:after="0" w:line="240" w:lineRule="auto"/>
    </w:pPr>
    <w:tblPr>
      <w:tblBorders>
        <w:top w:val="single" w:themeColor="text1" w:sz="4"/>
        <w:left w:val="single" w:themeColor="text1" w:sz="4"/>
        <w:bottom w:val="single" w:themeColor="text1" w:sz="4"/>
        <w:right w:val="single" w:themeColor="text1" w:sz="4"/>
      </w:tblBorders>
    </w:tblPr>
  </w:style>
  <w:style w:type="table" w:styleId="Style_124">
    <w:name w:val="List Table 3 - Accent 3"/>
    <w:basedOn w:val="Style_3"/>
    <w:pPr>
      <w:spacing w:after="0" w:line="240" w:lineRule="auto"/>
    </w:pPr>
    <w:tblPr>
      <w:tblBorders>
        <w:top w:val="single" w:themeColor="accent3" w:themeTint="98" w:sz="4"/>
        <w:left w:val="single" w:themeColor="accent3" w:themeTint="98" w:sz="4"/>
        <w:bottom w:val="single" w:themeColor="accent3" w:themeTint="98" w:sz="4"/>
        <w:right w:val="single" w:themeColor="accent3" w:themeTint="98" w:sz="4"/>
      </w:tblBorders>
    </w:tblPr>
  </w:style>
  <w:style w:type="table" w:styleId="Style_125">
    <w:name w:val="Grid Table 4"/>
    <w:basedOn w:val="Style_3"/>
    <w:pPr>
      <w:spacing w:after="0" w:line="240" w:lineRule="auto"/>
    </w:pPr>
    <w:tblPr>
      <w:tblBorders>
        <w:top w:val="single" w:themeColor="text1" w:themeTint="90" w:sz="4"/>
        <w:left w:val="single" w:themeColor="text1" w:themeTint="90" w:sz="4"/>
        <w:bottom w:val="single" w:themeColor="text1" w:themeTint="90" w:sz="4"/>
        <w:right w:val="single" w:themeColor="text1" w:themeTint="90" w:sz="4"/>
        <w:insideH w:val="single" w:themeColor="text1" w:themeTint="90" w:sz="4"/>
        <w:insideV w:val="single" w:themeColor="text1" w:themeTint="90" w:sz="4"/>
      </w:tblBorders>
    </w:tblPr>
  </w:style>
  <w:style w:type="table" w:styleId="Style_126">
    <w:name w:val="Grid Table 4 - Accent 5"/>
    <w:basedOn w:val="Style_3"/>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27">
    <w:name w:val="Grid Table 1 Light - Accent 4"/>
    <w:basedOn w:val="Style_3"/>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28">
    <w:name w:val="Plain Table 4"/>
    <w:basedOn w:val="Style_3"/>
    <w:pPr>
      <w:spacing w:after="0" w:line="240" w:lineRule="auto"/>
    </w:pPr>
  </w:style>
  <w:style w:type="table" w:styleId="Style_129">
    <w:name w:val="Grid Table 7 Colorful - Accent 3"/>
    <w:basedOn w:val="Style_3"/>
    <w:pPr>
      <w:spacing w:after="0" w:line="240" w:lineRule="auto"/>
    </w:pPr>
    <w:tblPr>
      <w:tblBorders>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30">
    <w:name w:val="List Table 5 Dark - Accent 4"/>
    <w:basedOn w:val="Style_3"/>
    <w:pPr>
      <w:spacing w:after="0" w:line="240" w:lineRule="auto"/>
    </w:pPr>
    <w:tblPr>
      <w:tblBorders>
        <w:top w:val="single" w:themeColor="accent4" w:themeTint="9a" w:sz="32"/>
        <w:left w:val="single" w:themeColor="accent4" w:themeTint="9a" w:sz="32"/>
        <w:bottom w:val="single" w:themeColor="accent4" w:themeTint="9a" w:sz="32"/>
        <w:right w:val="single" w:themeColor="accent4" w:themeTint="9a" w:sz="32"/>
      </w:tblBorders>
    </w:tblPr>
  </w:style>
  <w:style w:type="table" w:styleId="Style_131">
    <w:name w:val="Grid Table 2 - Accent 1"/>
    <w:basedOn w:val="Style_3"/>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132">
    <w:name w:val="Grid Table 2 - Accent 2"/>
    <w:basedOn w:val="Style_3"/>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133">
    <w:name w:val="List Table 7 Colorful - Accent 2"/>
    <w:basedOn w:val="Style_3"/>
    <w:pPr>
      <w:spacing w:after="0" w:line="240" w:lineRule="auto"/>
    </w:pPr>
    <w:tblPr>
      <w:tblBorders>
        <w:right w:val="single" w:themeColor="accent2" w:themeTint="97" w:sz="4"/>
      </w:tblBorders>
    </w:tblPr>
  </w:style>
  <w:style w:type="table" w:styleId="Style_134">
    <w:name w:val="List Table 4 - Accent 4"/>
    <w:basedOn w:val="Style_3"/>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tblBorders>
    </w:tblPr>
  </w:style>
  <w:style w:type="table" w:styleId="Style_135">
    <w:name w:val="List Table 4"/>
    <w:basedOn w:val="Style_3"/>
    <w:pPr>
      <w:spacing w:after="0" w:line="240" w:lineRule="auto"/>
    </w:pPr>
    <w:tblPr>
      <w:tblBorders>
        <w:top w:val="single" w:themeColor="text1" w:sz="4"/>
        <w:left w:val="single" w:themeColor="text1" w:sz="4"/>
        <w:bottom w:val="single" w:themeColor="text1" w:sz="4"/>
        <w:right w:val="single" w:themeColor="text1" w:sz="4"/>
        <w:insideH w:val="single" w:themeColor="text1" w:sz="4"/>
      </w:tblBorders>
    </w:tblPr>
  </w:style>
  <w:style w:type="table" w:styleId="Style_136">
    <w:name w:val="Table Grid"/>
    <w:basedOn w:val="Style_3"/>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styleId="Style_137">
    <w:name w:val="Grid Table 5 Dark- Accent 1"/>
    <w:basedOn w:val="Style_3"/>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38">
    <w:name w:val="List Table 5 Dark - Accent 5"/>
    <w:basedOn w:val="Style_3"/>
    <w:pPr>
      <w:spacing w:after="0" w:line="240" w:lineRule="auto"/>
    </w:pPr>
    <w:tblPr>
      <w:tblBorders>
        <w:top w:val="single" w:themeColor="accent5" w:themeTint="9a" w:sz="32"/>
        <w:left w:val="single" w:themeColor="accent5" w:themeTint="9a" w:sz="32"/>
        <w:bottom w:val="single" w:themeColor="accent5" w:themeTint="9a" w:sz="32"/>
        <w:right w:val="single" w:themeColor="accent5" w:themeTint="9a" w:sz="32"/>
      </w:tblBorders>
    </w:tblPr>
  </w:style>
  <w:style w:type="table" w:styleId="Style_139">
    <w:name w:val="Grid Table 1 Light - Accent 3"/>
    <w:basedOn w:val="Style_3"/>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40">
    <w:name w:val="Bordered - Accent 1"/>
    <w:basedOn w:val="Style_3"/>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141">
    <w:name w:val="Grid Table 5 Dark- Accent 4"/>
    <w:basedOn w:val="Style_3"/>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default="1" w:styleId="Style_3">
    <w:name w:val="Normal Table"/>
    <w:tblPr>
      <w:tblCellMar>
        <w:top w:w="0" w:type="dxa"/>
        <w:left w:w="108" w:type="dxa"/>
        <w:bottom w:w="0" w:type="dxa"/>
        <w:right w:w="108" w:type="dxa"/>
      </w:tblCellMar>
    </w:tblPr>
  </w:style>
  <w:style w:type="table" w:styleId="Style_142">
    <w:name w:val="Grid Table 6 Colorful - Accent 5"/>
    <w:basedOn w:val="Style_3"/>
    <w:pPr>
      <w:spacing w:after="0" w:line="240" w:lineRule="auto"/>
    </w:p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43">
    <w:name w:val="List Table 6 Colorful - Accent 3"/>
    <w:basedOn w:val="Style_3"/>
    <w:pPr>
      <w:spacing w:after="0" w:line="240" w:lineRule="auto"/>
    </w:pPr>
    <w:tblPr>
      <w:tblBorders>
        <w:top w:val="single" w:themeColor="accent3" w:themeTint="98" w:sz="4"/>
        <w:bottom w:val="single" w:themeColor="accent3" w:themeTint="98" w:sz="4"/>
      </w:tblBorders>
    </w:tblPr>
  </w:style>
  <w:style w:type="table" w:styleId="Style_144">
    <w:name w:val="Grid Table 5 Dark - Accent 3"/>
    <w:basedOn w:val="Style_3"/>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45">
    <w:name w:val="Grid Table 3 - Accent 4"/>
    <w:basedOn w:val="Style_3"/>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46">
    <w:name w:val="Bordered &amp; Lined - Accent 4"/>
    <w:basedOn w:val="Style_3"/>
    <w:pPr>
      <w:spacing w:after="0" w:line="240" w:lineRule="auto"/>
    </w:pPr>
    <w:tblPr>
      <w:tblBorders>
        <w:top w:val="single" w:themeColor="accent4" w:sz="4"/>
        <w:left w:val="single" w:themeColor="accent4" w:sz="4"/>
        <w:bottom w:val="single" w:themeColor="accent4" w:sz="4"/>
        <w:right w:val="single" w:themeColor="accent4" w:sz="4"/>
        <w:insideH w:val="single" w:themeColor="accent4" w:sz="4"/>
        <w:insideV w:val="single" w:themeColor="accent4" w:sz="4"/>
      </w:tblBorders>
    </w:tblPr>
  </w:style>
  <w:style w:type="table" w:styleId="Style_147">
    <w:name w:val="Grid Table 6 Colorful - Accent 4"/>
    <w:basedOn w:val="Style_3"/>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148">
    <w:name w:val="List Table 4 - Accent 3"/>
    <w:basedOn w:val="Style_3"/>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tblBorders>
    </w:tblPr>
  </w:style>
  <w:style w:type="table" w:styleId="Style_149">
    <w:name w:val="Bordered - Accent 5"/>
    <w:basedOn w:val="Style_3"/>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150">
    <w:name w:val="Grid Table 4 - Accent 6"/>
    <w:basedOn w:val="Style_3"/>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151">
    <w:name w:val="Grid Table 4 - Accent 2"/>
    <w:basedOn w:val="Style_3"/>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insideV w:val="single" w:themeColor="accent2" w:themeTint="90" w:sz="4"/>
      </w:tblBorders>
    </w:tblPr>
  </w:style>
  <w:style w:type="table" w:styleId="Style_152">
    <w:name w:val="Grid Table 2"/>
    <w:basedOn w:val="Style_3"/>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153">
    <w:name w:val="Plain Table 5"/>
    <w:basedOn w:val="Style_3"/>
    <w:pPr>
      <w:spacing w:after="0" w:line="240" w:lineRule="auto"/>
    </w:pPr>
  </w:style>
  <w:style w:type="table" w:styleId="Style_154">
    <w:name w:val="Plain Table 2"/>
    <w:basedOn w:val="Style_3"/>
    <w:pPr>
      <w:spacing w:after="0" w:line="240" w:lineRule="auto"/>
    </w:pPr>
    <w:tblPr>
      <w:tblBorders>
        <w:top w:val="single" w:themeColor="text1" w:sz="4"/>
        <w:left w:val="nil" w:themeColor="text1" w:sz="4"/>
        <w:bottom w:val="single" w:themeColor="text1" w:sz="4"/>
        <w:right w:val="nil" w:themeColor="text1" w:sz="4"/>
      </w:tblBorders>
      <w:tblCellMar>
        <w:top w:w="0" w:type="dxa"/>
        <w:left w:w="108" w:type="dxa"/>
        <w:bottom w:w="0" w:type="dxa"/>
        <w:right w:w="108" w:type="dxa"/>
      </w:tblCellMar>
    </w:tblPr>
  </w:style>
  <w:style w:type="table" w:styleId="Style_155">
    <w:name w:val="List Table 2 - Accent 3"/>
    <w:basedOn w:val="Style_3"/>
    <w:pPr>
      <w:spacing w:after="0" w:line="240" w:lineRule="auto"/>
    </w:pPr>
    <w:tblPr>
      <w:tblBorders>
        <w:top w:val="single" w:themeColor="accent3" w:themeTint="90" w:sz="4"/>
        <w:bottom w:val="single" w:themeColor="accent3" w:themeTint="90" w:sz="4"/>
        <w:insideH w:val="single" w:themeColor="accent3" w:themeTint="90" w:sz="4"/>
      </w:tblBorders>
    </w:tblPr>
  </w:style>
  <w:style w:type="table" w:styleId="Style_156">
    <w:name w:val="Grid Table 7 Colorful - Accent 6"/>
    <w:basedOn w:val="Style_3"/>
    <w:pPr>
      <w:spacing w:after="0" w:line="240" w:lineRule="auto"/>
    </w:pPr>
    <w:tblPr>
      <w:tblBorders>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157">
    <w:name w:val="Grid Table 6 Colorful - Accent 1"/>
    <w:basedOn w:val="Style_3"/>
    <w:pPr>
      <w:spacing w:after="0" w:line="240" w:lineRule="auto"/>
    </w:pPr>
    <w:tblPr>
      <w:tblBorders>
        <w:top w:val="single" w:themeColor="accent1" w:themeTint="80" w:sz="4"/>
        <w:left w:val="single" w:themeColor="accent1" w:themeTint="80" w:sz="4"/>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58">
    <w:name w:val="Grid Table 6 Colorful - Accent 6"/>
    <w:basedOn w:val="Style_3"/>
    <w:pPr>
      <w:spacing w:after="0" w:line="240" w:lineRule="auto"/>
    </w:p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159">
    <w:name w:val="Bordered &amp; Lined - Accent 6"/>
    <w:basedOn w:val="Style_3"/>
    <w:pPr>
      <w:spacing w:after="0" w:line="240" w:lineRule="auto"/>
    </w:p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160">
    <w:name w:val="List Table 6 Colorful - Accent 5"/>
    <w:basedOn w:val="Style_3"/>
    <w:pPr>
      <w:spacing w:after="0" w:line="240" w:lineRule="auto"/>
    </w:pPr>
    <w:tblPr>
      <w:tblBorders>
        <w:top w:val="single" w:themeColor="accent5" w:themeTint="9a" w:sz="4"/>
        <w:bottom w:val="single" w:themeColor="accent5" w:themeTint="9a" w:sz="4"/>
      </w:tblBorders>
    </w:tblPr>
  </w:style>
  <w:style w:type="table" w:styleId="Style_161">
    <w:name w:val="List Table 4 - Accent 6"/>
    <w:basedOn w:val="Style_3"/>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tblBorders>
    </w:tblPr>
  </w:style>
  <w:style w:type="table" w:styleId="Style_162">
    <w:name w:val="Grid Table 1 Light"/>
    <w:basedOn w:val="Style_3"/>
    <w:pPr>
      <w:spacing w:after="0" w:line="240" w:lineRule="auto"/>
    </w:pPr>
    <w:tblPr>
      <w:tblBorders>
        <w:top w:val="single" w:themeColor="text1" w:themeTint="67" w:sz="4"/>
        <w:left w:val="single" w:themeColor="text1" w:themeTint="67" w:sz="4"/>
        <w:bottom w:val="single" w:themeColor="text1" w:themeTint="67" w:sz="4"/>
        <w:right w:val="single" w:themeColor="text1" w:themeTint="67" w:sz="4"/>
        <w:insideH w:val="single" w:themeColor="text1" w:themeTint="67" w:sz="4"/>
        <w:insideV w:val="single" w:themeColor="text1" w:themeTint="67" w:sz="4"/>
      </w:tblBorders>
    </w:tblPr>
  </w:style>
  <w:style w:type="table" w:styleId="Style_163">
    <w:name w:val="Grid Table 5 Dark - Accent 6"/>
    <w:basedOn w:val="Style_3"/>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64">
    <w:name w:val="List Table 7 Colorful - Accent 5"/>
    <w:basedOn w:val="Style_3"/>
    <w:pPr>
      <w:spacing w:after="0" w:line="240" w:lineRule="auto"/>
    </w:pPr>
    <w:tblPr>
      <w:tblBorders>
        <w:right w:val="single" w:themeColor="accent5" w:themeTint="9a" w:sz="4"/>
      </w:tblBorders>
    </w:tblPr>
  </w:style>
  <w:style w:type="table" w:styleId="Style_165">
    <w:name w:val="List Table 2"/>
    <w:basedOn w:val="Style_3"/>
    <w:pPr>
      <w:spacing w:after="0" w:line="240" w:lineRule="auto"/>
    </w:pPr>
    <w:tblPr>
      <w:tblBorders>
        <w:top w:val="single" w:themeColor="text1" w:themeTint="90" w:sz="4"/>
        <w:bottom w:val="single" w:themeColor="text1" w:themeTint="90" w:sz="4"/>
        <w:insideH w:val="single" w:themeColor="text1" w:themeTint="90" w:sz="4"/>
      </w:tblBorders>
    </w:tblPr>
  </w:style>
  <w:style w:type="table" w:styleId="Style_166">
    <w:name w:val="Bordered &amp; Lined - Accent 5"/>
    <w:basedOn w:val="Style_3"/>
    <w:pPr>
      <w:spacing w:after="0" w:line="240" w:lineRule="auto"/>
    </w:p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67">
    <w:name w:val="Grid Table 1 Light - Accent 5"/>
    <w:basedOn w:val="Style_3"/>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168">
    <w:name w:val="List Table 2 - Accent 6"/>
    <w:basedOn w:val="Style_3"/>
    <w:pPr>
      <w:spacing w:after="0" w:line="240" w:lineRule="auto"/>
    </w:pPr>
    <w:tblPr>
      <w:tblBorders>
        <w:top w:val="single" w:themeColor="accent6" w:themeTint="90" w:sz="4"/>
        <w:bottom w:val="single" w:themeColor="accent6" w:themeTint="90" w:sz="4"/>
        <w:insideH w:val="single" w:themeColor="accent6" w:themeTint="90" w:sz="4"/>
      </w:tblBorders>
    </w:tblPr>
  </w:style>
  <w:style w:type="table" w:styleId="Style_169">
    <w:name w:val="List Table 6 Colorful"/>
    <w:basedOn w:val="Style_3"/>
    <w:pPr>
      <w:spacing w:after="0" w:line="240" w:lineRule="auto"/>
    </w:pPr>
    <w:tblPr>
      <w:tblBorders>
        <w:top w:val="single" w:themeColor="text1" w:themeTint="80" w:sz="4"/>
        <w:bottom w:val="single" w:themeColor="text1" w:themeTint="80" w:sz="4"/>
      </w:tblBorders>
    </w:tblPr>
  </w:style>
  <w:style w:type="table" w:styleId="Style_170">
    <w:name w:val="List Table 7 Colorful - Accent 1"/>
    <w:basedOn w:val="Style_3"/>
    <w:pPr>
      <w:spacing w:after="0" w:line="240" w:lineRule="auto"/>
    </w:pPr>
    <w:tblPr>
      <w:tblBorders>
        <w:right w:val="single" w:themeColor="accent1" w:sz="4"/>
      </w:tblBorders>
    </w:tblPr>
  </w:style>
  <w:style w:type="table" w:styleId="Style_171">
    <w:name w:val="List Table 3 - Accent 1"/>
    <w:basedOn w:val="Style_3"/>
    <w:pPr>
      <w:spacing w:after="0" w:line="240" w:lineRule="auto"/>
    </w:pPr>
    <w:tblPr>
      <w:tblBorders>
        <w:top w:val="single" w:themeColor="accent1" w:sz="4"/>
        <w:left w:val="single" w:themeColor="accent1" w:sz="4"/>
        <w:bottom w:val="single" w:themeColor="accent1" w:sz="4"/>
        <w:right w:val="single" w:themeColor="accent1" w:sz="4"/>
      </w:tblBorders>
    </w:tblPr>
  </w:style>
  <w:style w:type="table" w:styleId="Style_172">
    <w:name w:val="Table Grid Light"/>
    <w:basedOn w:val="Style_3"/>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173">
    <w:name w:val="List Table 1 Light - Accent 3"/>
    <w:basedOn w:val="Style_3"/>
    <w:pPr>
      <w:spacing w:after="0" w:line="240" w:lineRule="auto"/>
    </w:pPr>
  </w:style>
  <w:style w:type="table" w:styleId="Style_174">
    <w:name w:val="Bordered"/>
    <w:basedOn w:val="Style_3"/>
    <w:pPr>
      <w:spacing w:after="0" w:line="240" w:lineRule="auto"/>
    </w:pPr>
    <w:tblPr>
      <w:tblBorders>
        <w:top w:val="single" w:themeColor="text1" w:themeTint="26" w:sz="4"/>
        <w:left w:val="single" w:themeColor="text1" w:themeTint="26" w:sz="4"/>
        <w:bottom w:val="single" w:themeColor="text1" w:themeTint="26" w:sz="4"/>
        <w:right w:val="single" w:themeColor="text1" w:themeTint="26" w:sz="4"/>
        <w:insideH w:val="single" w:themeColor="text1" w:themeTint="26" w:sz="4"/>
        <w:insideV w:val="single" w:themeColor="text1" w:themeTint="26" w:sz="4"/>
      </w:tblBorders>
    </w:tblPr>
  </w:style>
  <w:style w:type="table" w:styleId="Style_175">
    <w:name w:val="Grid Table 4 - Accent 1"/>
    <w:basedOn w:val="Style_3"/>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insideV w:val="single" w:themeColor="accent1" w:themeTint="90" w:sz="4"/>
      </w:tblBorders>
    </w:tblPr>
  </w:style>
  <w:style w:type="table" w:styleId="Style_176">
    <w:name w:val="List Table 6 Colorful - Accent 1"/>
    <w:basedOn w:val="Style_3"/>
    <w:pPr>
      <w:spacing w:after="0" w:line="240" w:lineRule="auto"/>
    </w:pPr>
    <w:tblPr>
      <w:tblBorders>
        <w:top w:val="single" w:themeColor="accent1" w:sz="4"/>
        <w:bottom w:val="single" w:themeColor="accent1" w:sz="4"/>
      </w:tblBorders>
    </w:tblPr>
  </w:style>
  <w:style w:type="table" w:styleId="Style_177">
    <w:name w:val="Grid Table 6 Colorful - Accent 3"/>
    <w:basedOn w:val="Style_3"/>
    <w:pPr>
      <w:spacing w:after="0" w:line="240" w:lineRule="auto"/>
    </w:pPr>
    <w:tblPr>
      <w:tblBorders>
        <w:top w:val="single" w:themeColor="accent3" w:themeTint="fe" w:sz="4"/>
        <w:left w:val="single" w:themeColor="accent3" w:themeTint="fe" w:sz="4"/>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78">
    <w:name w:val="List Table 2 - Accent 4"/>
    <w:basedOn w:val="Style_3"/>
    <w:pPr>
      <w:spacing w:after="0" w:line="240" w:lineRule="auto"/>
    </w:pPr>
    <w:tblPr>
      <w:tblBorders>
        <w:top w:val="single" w:themeColor="accent4" w:themeTint="90" w:sz="4"/>
        <w:bottom w:val="single" w:themeColor="accent4" w:themeTint="90" w:sz="4"/>
        <w:insideH w:val="single" w:themeColor="accent4" w:themeTint="90" w:sz="4"/>
      </w:tblBorders>
    </w:tblPr>
  </w:style>
  <w:style w:type="table" w:styleId="Style_179">
    <w:name w:val="List Table 1 Light - Accent 1"/>
    <w:basedOn w:val="Style_3"/>
    <w:pPr>
      <w:spacing w:after="0" w:line="240" w:lineRule="auto"/>
    </w:pPr>
  </w:style>
  <w:style w:type="table" w:styleId="Style_180">
    <w:name w:val="List Table 5 Dark - Accent 3"/>
    <w:basedOn w:val="Style_3"/>
    <w:pPr>
      <w:spacing w:after="0" w:line="240" w:lineRule="auto"/>
    </w:pPr>
    <w:tblPr>
      <w:tblBorders>
        <w:top w:val="single" w:themeColor="accent3" w:themeTint="98" w:sz="32"/>
        <w:left w:val="single" w:themeColor="accent3" w:themeTint="98" w:sz="32"/>
        <w:bottom w:val="single" w:themeColor="accent3" w:themeTint="98" w:sz="32"/>
        <w:right w:val="single" w:themeColor="accent3" w:themeTint="98" w:sz="32"/>
      </w:tblBorders>
    </w:tblPr>
  </w:style>
  <w:style w:type="table" w:styleId="Style_181">
    <w:name w:val="Lined - Accent 6"/>
    <w:basedOn w:val="Style_3"/>
    <w:pPr>
      <w:spacing w:after="0" w:line="240" w:lineRule="auto"/>
    </w:p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hyperlink" Target="consultantplus://offline/ref=782E9CC4CCC6932545801925E3B536176E50B53C1FD70BD7655CABC93DB89C27024180C10398FB96372E7F1F5737VEP" TargetMode="External"/><Relationship Id="rId6" Type="http://schemas.openxmlformats.org/officeDocument/2006/relationships/hyperlink" Target="consultantplus://offline/ref=782E9CC4CCC6932545801925E3B536176E50B53C1FD70BD7655CABC93DB89C27024180C10398FB96372E7F1F5737VEP" TargetMode="External"/><Relationship Id="rId7" Type="http://schemas.openxmlformats.org/officeDocument/2006/relationships/hyperlink" Target="consultantplus://offline/ref=782E9CC4CCC6932545801925E3B536176E57B6381BDA0BD7655CABC93DB89C271041D8CF0ACBB4D2653D7F184B7ED2198541ED34VBP" TargetMode="External"/><Relationship Id="rId8" Type="http://schemas.openxmlformats.org/officeDocument/2006/relationships/hyperlink" Target="https://login.consultant.ru/link/?req=doc&amp;base=LAW&amp;n=495181&amp;dst=101858&amp;field=134&amp;date=04.05.2026" TargetMode="External"/><Relationship Id="rId9"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11" Type="http://schemas.openxmlformats.org/officeDocument/2006/relationships/hyperlink" Target="consultantplus://offline/ref=782E9CC4CCC6932545801925E3B536176E50B53C1FD70BD7655CABC93DB89C271041D8CD019EE29F343B294E112BD805805FEF4CF4B5672237V6P" TargetMode="External"/><Relationship Id="rId12" Type="http://schemas.openxmlformats.org/officeDocument/2006/relationships/hyperlink" Target="consultantplus://offline/ref=782E9CC4CCC6932545801925E3B536176E50B53C1FD70BD7655CABC93DB89C271041D8CD019EE692303B294E112BD805805FEF4CF4B5672237V6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14" Type="http://schemas.openxmlformats.org/officeDocument/2006/relationships/hyperlink" Target="https://zakupki.gov.ru/epz/ktru/ktruCard/commonInfo.html?itemId=27.51.11.110-00000012" TargetMode="External"/><Relationship Id="rId15" Type="http://schemas.openxmlformats.org/officeDocument/2006/relationships/hyperlink" Target="https://zakupki.gov.ru/epz/ktru/ktruCard/commonInfo.html?itemId=27.51.11.110-00000012"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LibreOffice/24.8.7.2$Linux_X86_64 LibreOffice_project/480$Build-2</Application>
  <AppVersion>15.0000</AppVersion>
  <Pages>14</Pages>
  <Words>4256</Words>
  <Characters>30178</Characters>
  <CharactersWithSpaces>34377</CharactersWithSpaces>
  <Paragraphs>226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2026-05-04T07:46:38Z</dcterms:created>
  <dc:creator/>
  <dc:description/>
  <dc:language>ru-RU</dc:language>
  <cp:lastModifiedBy/>
  <dcterms:modified xsi:type="dcterms:W3CDTF">2026-05-25T13:08:32Z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