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b w:val="false"/>
          <w:b w:val="false"/>
          <w:bCs w:val="false"/>
          <w:sz w:val="24"/>
          <w:szCs w:val="24"/>
        </w:rPr>
      </w:pPr>
      <w:r>
        <w:rPr>
          <w:rFonts w:cs="Times New Roman" w:ascii="Times New Roman" w:hAnsi="Times New Roman"/>
          <w:b w:val="false"/>
          <w:bCs w:val="false"/>
          <w:color w:val="000000"/>
          <w:sz w:val="24"/>
          <w:szCs w:val="24"/>
        </w:rPr>
        <w:t>Приложение</w:t>
      </w:r>
    </w:p>
    <w:p>
      <w:pPr>
        <w:pStyle w:val="Normal"/>
        <w:spacing w:lineRule="auto" w:line="240" w:before="0" w:after="0"/>
        <w:jc w:val="center"/>
        <w:rPr/>
      </w:pPr>
      <w:r>
        <w:rPr>
          <w:rFonts w:cs="Times New Roman" w:ascii="Times New Roman" w:hAnsi="Times New Roman"/>
          <w:b/>
          <w:bCs/>
          <w:color w:val="000000"/>
          <w:sz w:val="26"/>
          <w:szCs w:val="26"/>
        </w:rPr>
        <w:t>Описание объекта закупки</w:t>
      </w:r>
    </w:p>
    <w:p>
      <w:pPr>
        <w:pStyle w:val="Normal"/>
        <w:spacing w:lineRule="auto" w:line="240" w:before="0" w:after="0"/>
        <w:jc w:val="center"/>
        <w:rPr>
          <w:rFonts w:ascii="Times New Roman" w:hAnsi="Times New Roman" w:cs="Times New Roman"/>
          <w:b/>
          <w:b/>
          <w:bCs/>
          <w:color w:val="000000"/>
          <w:sz w:val="26"/>
          <w:szCs w:val="26"/>
        </w:rPr>
      </w:pPr>
      <w:r>
        <w:rPr>
          <w:rFonts w:cs="Times New Roman" w:ascii="Times New Roman" w:hAnsi="Times New Roman"/>
          <w:b/>
          <w:bCs/>
          <w:color w:val="000000"/>
          <w:sz w:val="26"/>
          <w:szCs w:val="26"/>
        </w:rPr>
      </w:r>
    </w:p>
    <w:p>
      <w:pPr>
        <w:pStyle w:val="Normal"/>
        <w:spacing w:lineRule="auto" w:line="240" w:before="0" w:after="0"/>
        <w:jc w:val="left"/>
        <w:rPr/>
      </w:pPr>
      <w:r>
        <w:rPr>
          <w:rFonts w:cs="Times New Roman" w:ascii="Times New Roman" w:hAnsi="Times New Roman"/>
          <w:b/>
          <w:sz w:val="26"/>
          <w:szCs w:val="26"/>
        </w:rPr>
        <w:t>Объек</w:t>
      </w:r>
      <w:r>
        <w:rPr>
          <w:rFonts w:cs="Times New Roman" w:ascii="Tinos" w:hAnsi="Tinos"/>
          <w:b/>
          <w:sz w:val="26"/>
          <w:szCs w:val="26"/>
        </w:rPr>
        <w:t>т закупки:</w:t>
      </w:r>
      <w:r>
        <w:rPr>
          <w:rFonts w:cs="Times New Roman" w:ascii="Tinos" w:hAnsi="Tinos"/>
          <w:sz w:val="26"/>
          <w:szCs w:val="26"/>
        </w:rPr>
        <w:t xml:space="preserve"> оказание услуг по ремонту вычислительной техники</w:t>
      </w:r>
    </w:p>
    <w:p>
      <w:pPr>
        <w:pStyle w:val="Normal"/>
        <w:spacing w:lineRule="auto" w:line="240" w:before="0" w:after="0"/>
        <w:jc w:val="center"/>
        <w:rPr>
          <w:rFonts w:ascii="Tinos" w:hAnsi="Tinos" w:cs="Times New Roman"/>
          <w:sz w:val="26"/>
          <w:szCs w:val="26"/>
        </w:rPr>
      </w:pPr>
      <w:r>
        <w:rPr>
          <w:rFonts w:cs="Times New Roman" w:ascii="Tinos" w:hAnsi="Tinos"/>
          <w:sz w:val="26"/>
          <w:szCs w:val="26"/>
        </w:rPr>
      </w:r>
    </w:p>
    <w:p>
      <w:pPr>
        <w:pStyle w:val="Normal"/>
        <w:spacing w:lineRule="auto" w:line="240" w:before="0" w:after="0"/>
        <w:ind w:firstLine="708"/>
        <w:rPr>
          <w:rFonts w:ascii="Tinos" w:hAnsi="Tinos"/>
        </w:rPr>
      </w:pPr>
      <w:r>
        <w:rPr>
          <w:rFonts w:cs="Times New Roman" w:ascii="Tinos" w:hAnsi="Tinos"/>
          <w:b/>
          <w:bCs/>
          <w:sz w:val="26"/>
          <w:szCs w:val="26"/>
        </w:rPr>
        <w:t xml:space="preserve">1. Общие требования </w:t>
      </w:r>
    </w:p>
    <w:p>
      <w:pPr>
        <w:pStyle w:val="Normal"/>
        <w:spacing w:lineRule="auto" w:line="240" w:before="0" w:after="0"/>
        <w:ind w:firstLine="708"/>
        <w:jc w:val="both"/>
        <w:rPr>
          <w:rFonts w:ascii="Tinos" w:hAnsi="Tinos"/>
        </w:rPr>
      </w:pPr>
      <w:r>
        <w:rPr>
          <w:rFonts w:cs="Times New Roman" w:ascii="Tinos" w:hAnsi="Tinos"/>
          <w:sz w:val="26"/>
          <w:szCs w:val="26"/>
        </w:rPr>
        <w:t xml:space="preserve">Оказание услуг по ремонту вычислительной техники и комплектующих к электронно-вычислительной технике (далее - ЭВТ) (далее - услуги) должно осуществляться в сервисном центре Исполнителя. </w:t>
      </w:r>
    </w:p>
    <w:p>
      <w:pPr>
        <w:pStyle w:val="Normal"/>
        <w:spacing w:lineRule="auto" w:line="240" w:before="0" w:after="0"/>
        <w:ind w:firstLine="708"/>
        <w:jc w:val="both"/>
        <w:rPr>
          <w:rFonts w:ascii="Tinos" w:hAnsi="Tinos"/>
        </w:rPr>
      </w:pPr>
      <w:r>
        <w:rPr>
          <w:rFonts w:cs="Times New Roman" w:ascii="Tinos" w:hAnsi="Tinos"/>
          <w:sz w:val="26"/>
          <w:szCs w:val="26"/>
          <w:lang w:val="ru-RU"/>
        </w:rPr>
        <w:t xml:space="preserve">Услуги оказываются </w:t>
      </w:r>
      <w:r>
        <w:rPr>
          <w:rFonts w:eastAsia="Times New Roman" w:cs="Times New Roman" w:ascii="Tinos" w:hAnsi="Tinos"/>
          <w:sz w:val="26"/>
          <w:szCs w:val="26"/>
          <w:lang w:val="ru-RU"/>
        </w:rPr>
        <w:t>по месту нахождения Исполнителя в пределах города Кургана</w:t>
      </w:r>
      <w:r>
        <w:rPr>
          <w:rFonts w:eastAsia="TimesNewRomanPSMT" w:cs="Times New Roman" w:ascii="Tinos" w:hAnsi="Tinos"/>
          <w:kern w:val="2"/>
          <w:sz w:val="26"/>
          <w:szCs w:val="26"/>
          <w:lang w:val="ru-RU"/>
        </w:rPr>
        <w:t>.</w:t>
      </w:r>
      <w:r>
        <w:rPr>
          <w:rFonts w:cs="Times New Roman" w:ascii="Tinos" w:hAnsi="Tinos"/>
          <w:sz w:val="26"/>
          <w:szCs w:val="26"/>
          <w:lang w:val="ru-RU"/>
        </w:rPr>
        <w:t xml:space="preserve"> </w:t>
      </w:r>
      <w:r>
        <w:rPr>
          <w:rFonts w:cs="Times New Roman" w:ascii="Tinos" w:hAnsi="Tinos"/>
          <w:sz w:val="26"/>
          <w:szCs w:val="26"/>
          <w:u w:val="single"/>
          <w:lang w:val="ru-RU"/>
        </w:rPr>
        <w:t xml:space="preserve">Вывоз от Заказчика и обратная доставка вычислительной техники Заказчику осуществляются силами и за счет Исполнителя </w:t>
      </w:r>
      <w:r>
        <w:rPr>
          <w:rStyle w:val="FontStyle14"/>
          <w:rFonts w:ascii="Tinos" w:hAnsi="Tinos"/>
          <w:kern w:val="2"/>
          <w:sz w:val="26"/>
          <w:szCs w:val="26"/>
          <w:u w:val="single"/>
          <w:lang w:val="ru-RU"/>
        </w:rPr>
        <w:t>по адресу: г. Курган, улица Куйбышева, 191.</w:t>
      </w:r>
      <w:r>
        <w:rPr>
          <w:rStyle w:val="FontStyle14"/>
          <w:rFonts w:ascii="Tinos" w:hAnsi="Tinos"/>
          <w:kern w:val="2"/>
          <w:sz w:val="26"/>
          <w:szCs w:val="26"/>
          <w:lang w:val="ru-RU"/>
        </w:rPr>
        <w:t xml:space="preserve"> </w:t>
      </w:r>
      <w:r>
        <w:rPr>
          <w:rFonts w:cs="Times New Roman" w:ascii="Tinos" w:hAnsi="Tinos"/>
          <w:sz w:val="26"/>
          <w:szCs w:val="26"/>
        </w:rPr>
        <w:t>Рабочее время Заказчика: с понедельника по четверг с 8-30 ч. до 17-30 ч., пятница с 8-30 ч. до 16-40 ч., перерыв на обед с 12-30 ч. до 13-20 ч. Суббота, воскресенье – выходные дни.</w:t>
      </w:r>
    </w:p>
    <w:p>
      <w:pPr>
        <w:pStyle w:val="Normal"/>
        <w:spacing w:lineRule="auto" w:line="240" w:before="0" w:after="0"/>
        <w:ind w:firstLine="708"/>
        <w:jc w:val="both"/>
        <w:rPr>
          <w:rFonts w:ascii="Tinos" w:hAnsi="Tinos"/>
        </w:rPr>
      </w:pPr>
      <w:r>
        <w:rPr>
          <w:rFonts w:cs="Times New Roman" w:ascii="Tinos" w:hAnsi="Tinos"/>
          <w:sz w:val="26"/>
          <w:szCs w:val="26"/>
        </w:rPr>
        <w:t xml:space="preserve">Приобретение запасных частей (расходных материалов) для проведения ремонта производится Исполнителем. </w:t>
      </w:r>
    </w:p>
    <w:p>
      <w:pPr>
        <w:pStyle w:val="Normal"/>
        <w:spacing w:lineRule="auto" w:line="240" w:before="0" w:after="0"/>
        <w:ind w:firstLine="709"/>
        <w:jc w:val="both"/>
        <w:rPr/>
      </w:pPr>
      <w:r>
        <w:rPr>
          <w:rFonts w:cs="Times New Roman" w:ascii="Tinos" w:hAnsi="Tinos"/>
          <w:sz w:val="26"/>
          <w:szCs w:val="26"/>
        </w:rPr>
        <w:t xml:space="preserve">Ремонт вычислительной техники и комплектующих к ЭВТ включает в себя: </w:t>
      </w:r>
    </w:p>
    <w:p>
      <w:pPr>
        <w:pStyle w:val="Normal"/>
        <w:tabs>
          <w:tab w:val="clear" w:pos="708"/>
          <w:tab w:val="left" w:pos="432" w:leader="none"/>
        </w:tabs>
        <w:spacing w:lineRule="auto" w:line="240" w:before="0" w:after="0"/>
        <w:jc w:val="both"/>
        <w:rPr>
          <w:rFonts w:ascii="Tinos" w:hAnsi="Tinos"/>
        </w:rPr>
      </w:pPr>
      <w:r>
        <w:rPr>
          <w:rFonts w:cs="Times New Roman" w:ascii="Tinos" w:hAnsi="Tinos"/>
          <w:sz w:val="26"/>
          <w:szCs w:val="26"/>
        </w:rPr>
        <w:t xml:space="preserve">- диагностику, по итогам которой принимается решение о целесообразности ее ремонта, а также определяется необходимый объем услуг; </w:t>
      </w:r>
    </w:p>
    <w:p>
      <w:pPr>
        <w:pStyle w:val="Normal"/>
        <w:tabs>
          <w:tab w:val="clear" w:pos="708"/>
          <w:tab w:val="left" w:pos="432" w:leader="none"/>
        </w:tabs>
        <w:spacing w:lineRule="auto" w:line="240" w:before="0" w:after="0"/>
        <w:jc w:val="both"/>
        <w:rPr>
          <w:rFonts w:ascii="Tinos" w:hAnsi="Tinos"/>
        </w:rPr>
      </w:pPr>
      <w:r>
        <w:rPr>
          <w:rFonts w:cs="Times New Roman" w:ascii="Tinos" w:hAnsi="Tinos"/>
          <w:sz w:val="26"/>
          <w:szCs w:val="26"/>
        </w:rPr>
        <w:t xml:space="preserve">- разборку; </w:t>
      </w:r>
    </w:p>
    <w:p>
      <w:pPr>
        <w:pStyle w:val="Normal"/>
        <w:tabs>
          <w:tab w:val="clear" w:pos="708"/>
          <w:tab w:val="left" w:pos="432" w:leader="none"/>
        </w:tabs>
        <w:spacing w:lineRule="auto" w:line="240" w:before="0" w:after="0"/>
        <w:jc w:val="both"/>
        <w:rPr>
          <w:rFonts w:ascii="Tinos" w:hAnsi="Tinos"/>
        </w:rPr>
      </w:pPr>
      <w:r>
        <w:rPr>
          <w:rFonts w:cs="Times New Roman" w:ascii="Tinos" w:hAnsi="Tinos"/>
          <w:sz w:val="26"/>
          <w:szCs w:val="26"/>
        </w:rPr>
        <w:t xml:space="preserve">- очистку деталей при необходимости; </w:t>
      </w:r>
    </w:p>
    <w:p>
      <w:pPr>
        <w:pStyle w:val="Normal"/>
        <w:tabs>
          <w:tab w:val="clear" w:pos="708"/>
          <w:tab w:val="left" w:pos="339" w:leader="none"/>
        </w:tabs>
        <w:spacing w:lineRule="auto" w:line="240" w:before="0" w:after="0"/>
        <w:jc w:val="both"/>
        <w:rPr>
          <w:rFonts w:ascii="Tinos" w:hAnsi="Tinos"/>
        </w:rPr>
      </w:pPr>
      <w:r>
        <w:rPr>
          <w:rFonts w:cs="Times New Roman" w:ascii="Tinos" w:hAnsi="Tinos"/>
          <w:sz w:val="26"/>
          <w:szCs w:val="26"/>
        </w:rPr>
        <w:t>- ремонтные услуги, замена запасных частей, необходимые для устранения обнаруженной неисправности и восстановления полной работоспособности;</w:t>
      </w:r>
    </w:p>
    <w:p>
      <w:pPr>
        <w:pStyle w:val="Normal"/>
        <w:tabs>
          <w:tab w:val="clear" w:pos="708"/>
          <w:tab w:val="left" w:pos="339" w:leader="none"/>
        </w:tabs>
        <w:spacing w:lineRule="auto" w:line="240" w:before="0" w:after="0"/>
        <w:jc w:val="both"/>
        <w:rPr>
          <w:rFonts w:ascii="Tinos" w:hAnsi="Tinos"/>
        </w:rPr>
      </w:pPr>
      <w:r>
        <w:rPr>
          <w:rFonts w:cs="Times New Roman" w:ascii="Tinos" w:hAnsi="Tinos"/>
          <w:sz w:val="26"/>
          <w:szCs w:val="26"/>
        </w:rPr>
        <w:t>- сборку;</w:t>
      </w:r>
    </w:p>
    <w:p>
      <w:pPr>
        <w:pStyle w:val="Normal"/>
        <w:tabs>
          <w:tab w:val="clear" w:pos="708"/>
          <w:tab w:val="left" w:pos="432" w:leader="none"/>
        </w:tabs>
        <w:spacing w:lineRule="auto" w:line="240" w:before="0" w:after="0"/>
        <w:jc w:val="both"/>
        <w:rPr>
          <w:rFonts w:ascii="Tinos" w:hAnsi="Tinos"/>
        </w:rPr>
      </w:pPr>
      <w:r>
        <w:rPr>
          <w:rFonts w:cs="Times New Roman" w:ascii="Tinos" w:hAnsi="Tinos"/>
          <w:sz w:val="26"/>
          <w:szCs w:val="26"/>
        </w:rPr>
        <w:t>- контрольное тестирование.</w:t>
      </w:r>
    </w:p>
    <w:p>
      <w:pPr>
        <w:pStyle w:val="Normal"/>
        <w:spacing w:lineRule="auto" w:line="240" w:before="0" w:after="0"/>
        <w:ind w:firstLine="708"/>
        <w:jc w:val="both"/>
        <w:rPr>
          <w:sz w:val="26"/>
          <w:szCs w:val="26"/>
        </w:rPr>
      </w:pPr>
      <w:r>
        <w:rPr>
          <w:rFonts w:cs="Times New Roman" w:ascii="Tinos" w:hAnsi="Tinos"/>
          <w:bCs/>
          <w:color w:val="000000"/>
          <w:sz w:val="26"/>
          <w:szCs w:val="26"/>
        </w:rPr>
        <w:t>Срок оказания услуг: с даты заключения Договора по 15.12.2026.</w:t>
      </w:r>
    </w:p>
    <w:p>
      <w:pPr>
        <w:pStyle w:val="ListParagraph"/>
        <w:widowControl w:val="false"/>
        <w:tabs>
          <w:tab w:val="clear" w:pos="708"/>
          <w:tab w:val="left" w:pos="0" w:leader="none"/>
        </w:tabs>
        <w:suppressAutoHyphens w:val="true"/>
        <w:bidi w:val="0"/>
        <w:spacing w:lineRule="auto" w:line="240" w:before="0" w:after="0"/>
        <w:ind w:left="0" w:right="0" w:firstLine="680"/>
        <w:contextualSpacing/>
        <w:jc w:val="both"/>
        <w:rPr/>
      </w:pPr>
      <w:r>
        <w:rPr>
          <w:rFonts w:eastAsia="Times New Roman" w:cs="Times New Roman" w:ascii="Tinos" w:hAnsi="Tinos"/>
          <w:kern w:val="2"/>
          <w:sz w:val="26"/>
          <w:szCs w:val="26"/>
          <w:lang w:val="ru-RU"/>
        </w:rPr>
        <w:t xml:space="preserve">Услуги оказываются Исполнителем </w:t>
      </w:r>
      <w:r>
        <w:rPr>
          <w:rStyle w:val="FontStyle14"/>
          <w:rFonts w:cs="Tahoma" w:ascii="Tinos" w:hAnsi="Tinos"/>
          <w:color w:val="auto"/>
          <w:sz w:val="26"/>
          <w:szCs w:val="26"/>
          <w:lang w:val="ru-RU"/>
        </w:rPr>
        <w:t xml:space="preserve">по заявке </w:t>
      </w:r>
      <w:r>
        <w:rPr>
          <w:rFonts w:eastAsia="Times New Roman" w:cs="Times New Roman" w:ascii="Tinos" w:hAnsi="Tinos"/>
          <w:kern w:val="2"/>
          <w:sz w:val="26"/>
          <w:szCs w:val="26"/>
          <w:lang w:val="ru-RU"/>
        </w:rPr>
        <w:t xml:space="preserve">Заказчика (в том числе по телефону, электронной почте). </w:t>
      </w:r>
      <w:r>
        <w:rPr>
          <w:rFonts w:ascii="Tinos" w:hAnsi="Tinos"/>
          <w:sz w:val="26"/>
          <w:szCs w:val="26"/>
          <w:lang w:val="ru-RU"/>
        </w:rPr>
        <w:t>Исполнитель забирает вычислительную технику от Заказчика</w:t>
      </w:r>
      <w:r>
        <w:rPr>
          <w:rFonts w:ascii="Tinos" w:hAnsi="Tinos"/>
          <w:sz w:val="26"/>
          <w:szCs w:val="26"/>
          <w:u w:val="none"/>
          <w:lang w:val="ru-RU"/>
        </w:rPr>
        <w:t xml:space="preserve"> в день получения заявки от представителя Заказчика. </w:t>
      </w:r>
    </w:p>
    <w:p>
      <w:pPr>
        <w:pStyle w:val="ListParagraph"/>
        <w:widowControl w:val="false"/>
        <w:tabs>
          <w:tab w:val="clear" w:pos="708"/>
          <w:tab w:val="left" w:pos="0" w:leader="none"/>
        </w:tabs>
        <w:suppressAutoHyphens w:val="true"/>
        <w:bidi w:val="0"/>
        <w:spacing w:lineRule="auto" w:line="240" w:before="0" w:after="0"/>
        <w:ind w:left="0" w:right="0" w:firstLine="680"/>
        <w:contextualSpacing/>
        <w:jc w:val="both"/>
        <w:rPr>
          <w:rFonts w:ascii="Tinos" w:hAnsi="Tinos"/>
        </w:rPr>
      </w:pPr>
      <w:r>
        <w:rPr>
          <w:rFonts w:cs="Times New Roman" w:ascii="Tinos" w:hAnsi="Tinos"/>
          <w:bCs/>
          <w:color w:val="000000"/>
          <w:sz w:val="26"/>
          <w:szCs w:val="26"/>
          <w:u w:val="none"/>
          <w:lang w:val="ru-RU"/>
        </w:rPr>
        <w:t>Исполнитель в течение 10 дней с даты подачи зая</w:t>
      </w:r>
      <w:r>
        <w:rPr>
          <w:rFonts w:cs="Times New Roman" w:ascii="Tinos" w:hAnsi="Tinos"/>
          <w:bCs/>
          <w:color w:val="000000"/>
          <w:sz w:val="26"/>
          <w:szCs w:val="26"/>
          <w:lang w:val="ru-RU"/>
        </w:rPr>
        <w:t>вки Заказчика производит текущий ремонт и (или) замену неисправных деталей (узлов, блоков).</w:t>
      </w:r>
    </w:p>
    <w:p>
      <w:pPr>
        <w:pStyle w:val="Normal"/>
        <w:spacing w:lineRule="auto" w:line="240" w:before="0" w:after="0"/>
        <w:ind w:firstLine="708"/>
        <w:jc w:val="both"/>
        <w:rPr>
          <w:rFonts w:ascii="Tinos" w:hAnsi="Tinos" w:cs="Times New Roman"/>
          <w:bCs/>
          <w:color w:val="000000"/>
          <w:sz w:val="26"/>
          <w:szCs w:val="26"/>
        </w:rPr>
      </w:pPr>
      <w:r>
        <w:rPr>
          <w:rFonts w:cs="Times New Roman" w:ascii="Tinos" w:hAnsi="Tinos"/>
          <w:bCs/>
          <w:color w:val="000000"/>
          <w:sz w:val="26"/>
          <w:szCs w:val="26"/>
        </w:rPr>
      </w:r>
    </w:p>
    <w:p>
      <w:pPr>
        <w:pStyle w:val="Normal"/>
        <w:widowControl w:val="false"/>
        <w:spacing w:lineRule="auto" w:line="240" w:before="0" w:after="0"/>
        <w:ind w:firstLine="708"/>
        <w:jc w:val="both"/>
        <w:rPr>
          <w:rFonts w:ascii="Tinos" w:hAnsi="Tinos"/>
        </w:rPr>
      </w:pPr>
      <w:r>
        <w:rPr>
          <w:rFonts w:cs="Times New Roman" w:ascii="Tinos" w:hAnsi="Tinos"/>
          <w:b/>
          <w:bCs/>
          <w:sz w:val="26"/>
          <w:szCs w:val="26"/>
        </w:rPr>
        <w:t xml:space="preserve">2. Требования к качеству услуг </w:t>
      </w:r>
    </w:p>
    <w:p>
      <w:pPr>
        <w:pStyle w:val="Normal"/>
        <w:widowControl w:val="false"/>
        <w:spacing w:lineRule="auto" w:line="240" w:before="0" w:after="0"/>
        <w:ind w:firstLine="720"/>
        <w:jc w:val="both"/>
        <w:rPr/>
      </w:pPr>
      <w:r>
        <w:rPr>
          <w:rFonts w:cs="Times New Roman" w:ascii="Times New Roman" w:hAnsi="Times New Roman"/>
          <w:sz w:val="26"/>
          <w:szCs w:val="26"/>
        </w:rPr>
        <w:t>Все запасные части (расходные материалы) к вычислительной технике, используемые при оказании услуг, должны быть полностью совместимые по основным параметрам и показателям качественных и функциональных характеристик, потребительских свойств с заменяемыми запасными частями (расходными материалами).</w:t>
      </w:r>
    </w:p>
    <w:p>
      <w:pPr>
        <w:pStyle w:val="Normal"/>
        <w:widowControl w:val="false"/>
        <w:spacing w:lineRule="auto" w:line="240" w:before="0" w:after="0"/>
        <w:ind w:firstLine="720"/>
        <w:rPr/>
      </w:pPr>
      <w:r>
        <w:rPr>
          <w:rFonts w:cs="Times New Roman" w:ascii="Times New Roman" w:hAnsi="Times New Roman"/>
          <w:sz w:val="26"/>
          <w:szCs w:val="26"/>
        </w:rPr>
        <w:t>При оказании услуг (после первичной диагностики вычислительной техники) по каждой единице вычислительной техники, Исполнителем должны быть даны разъяснения Заказчику по конкретной неисправности единицы оборудования, сообщены возможные причины возникновения.</w:t>
      </w:r>
    </w:p>
    <w:p>
      <w:pPr>
        <w:pStyle w:val="Normal"/>
        <w:spacing w:lineRule="auto" w:line="240" w:before="0" w:after="0"/>
        <w:ind w:firstLine="708"/>
        <w:rPr/>
      </w:pPr>
      <w:r>
        <w:rPr>
          <w:rFonts w:cs="Times New Roman" w:ascii="Times New Roman" w:hAnsi="Times New Roman"/>
          <w:bCs/>
          <w:sz w:val="26"/>
          <w:szCs w:val="26"/>
          <w:lang w:eastAsia="ar-SA"/>
        </w:rPr>
        <w:t>З</w:t>
      </w:r>
      <w:r>
        <w:rPr>
          <w:rFonts w:cs="Times New Roman" w:ascii="Times New Roman" w:hAnsi="Times New Roman"/>
          <w:bCs/>
          <w:sz w:val="26"/>
          <w:szCs w:val="26"/>
        </w:rPr>
        <w:t xml:space="preserve">апасные части, блоки, узлы, детали, используемые при оказании услуг, должны быть новыми, не восстановленными, не бывшими в употреблении, с техническими характеристиками не ниже, чем у вышедших из строя, рекомендованными изготовителем, совместимыми с </w:t>
      </w:r>
      <w:r>
        <w:rPr>
          <w:rFonts w:cs="Times New Roman" w:ascii="Times New Roman" w:hAnsi="Times New Roman"/>
          <w:sz w:val="26"/>
          <w:szCs w:val="26"/>
        </w:rPr>
        <w:t xml:space="preserve">вычислительной техникой </w:t>
      </w:r>
      <w:r>
        <w:rPr>
          <w:rFonts w:cs="Times New Roman" w:ascii="Times New Roman" w:hAnsi="Times New Roman"/>
          <w:bCs/>
          <w:sz w:val="26"/>
          <w:szCs w:val="26"/>
        </w:rPr>
        <w:t>Заказчика, соответствовать требованиям настоящего технического задания, а также иметь действующий срок годности, сертификаты соответствия (при наличии таковых), гарантии производителя и Исполнителя.</w:t>
      </w:r>
    </w:p>
    <w:p>
      <w:pPr>
        <w:pStyle w:val="Normal"/>
        <w:spacing w:lineRule="auto" w:line="240" w:before="0" w:after="0"/>
        <w:ind w:firstLine="708"/>
        <w:rPr>
          <w:rFonts w:ascii="Times New Roman" w:hAnsi="Times New Roman" w:cs="Times New Roman"/>
          <w:sz w:val="26"/>
          <w:szCs w:val="26"/>
          <w:lang w:eastAsia="ar-SA"/>
        </w:rPr>
      </w:pPr>
      <w:r>
        <w:rPr>
          <w:rFonts w:cs="Times New Roman" w:ascii="Times New Roman" w:hAnsi="Times New Roman"/>
          <w:sz w:val="26"/>
          <w:szCs w:val="26"/>
          <w:lang w:eastAsia="ar-SA"/>
        </w:rPr>
      </w:r>
    </w:p>
    <w:p>
      <w:pPr>
        <w:pStyle w:val="Normal"/>
        <w:spacing w:lineRule="auto" w:line="240" w:before="0" w:after="0"/>
        <w:ind w:firstLine="567"/>
        <w:rPr/>
      </w:pPr>
      <w:r>
        <w:rPr>
          <w:rFonts w:cs="Times New Roman" w:ascii="Times New Roman" w:hAnsi="Times New Roman"/>
          <w:b/>
          <w:bCs/>
          <w:color w:val="000000"/>
          <w:sz w:val="26"/>
          <w:szCs w:val="26"/>
        </w:rPr>
        <w:t>3. Требования к гарантийному сроку и объему предоставления гарантий качества услуги</w:t>
      </w:r>
    </w:p>
    <w:p>
      <w:pPr>
        <w:pStyle w:val="Normal"/>
        <w:widowControl/>
        <w:suppressAutoHyphens w:val="true"/>
        <w:bidi w:val="0"/>
        <w:spacing w:lineRule="auto" w:line="240" w:before="0" w:after="0"/>
        <w:ind w:left="0" w:right="0" w:firstLine="737"/>
        <w:jc w:val="both"/>
        <w:rPr/>
      </w:pPr>
      <w:r>
        <w:rPr>
          <w:rFonts w:eastAsia="SimSun" w:cs="Times New Roman" w:ascii="Times New Roman" w:hAnsi="Times New Roman"/>
          <w:sz w:val="26"/>
          <w:szCs w:val="26"/>
          <w:lang w:eastAsia="zh-CN" w:bidi="hi-IN"/>
        </w:rPr>
        <w:t>На все</w:t>
      </w:r>
      <w:r>
        <w:rPr>
          <w:rFonts w:cs="Times New Roman" w:ascii="Times New Roman" w:hAnsi="Times New Roman"/>
          <w:sz w:val="26"/>
          <w:szCs w:val="26"/>
          <w:lang w:eastAsia="zh-CN" w:bidi="hi-IN"/>
        </w:rPr>
        <w:t xml:space="preserve"> оказанные услуги </w:t>
      </w:r>
      <w:r>
        <w:rPr>
          <w:rFonts w:cs="Times New Roman" w:ascii="Times New Roman" w:hAnsi="Times New Roman"/>
          <w:sz w:val="26"/>
          <w:szCs w:val="26"/>
          <w:lang w:eastAsia="zh-CN"/>
        </w:rPr>
        <w:t xml:space="preserve">должна </w:t>
      </w:r>
      <w:r>
        <w:rPr>
          <w:rFonts w:eastAsia="SimSun" w:cs="Times New Roman" w:ascii="Times New Roman" w:hAnsi="Times New Roman"/>
          <w:sz w:val="26"/>
          <w:szCs w:val="26"/>
          <w:lang w:eastAsia="zh-CN"/>
        </w:rPr>
        <w:t xml:space="preserve">устанавливаться </w:t>
      </w:r>
      <w:r>
        <w:rPr>
          <w:rFonts w:eastAsia="SimSun" w:cs="Times New Roman" w:ascii="Times New Roman" w:hAnsi="Times New Roman"/>
          <w:sz w:val="26"/>
          <w:szCs w:val="26"/>
          <w:lang w:eastAsia="zh-CN" w:bidi="hi-IN"/>
        </w:rPr>
        <w:t xml:space="preserve">гарантия </w:t>
      </w:r>
      <w:r>
        <w:rPr>
          <w:rFonts w:cs="Times New Roman" w:ascii="Times New Roman" w:hAnsi="Times New Roman"/>
          <w:sz w:val="26"/>
          <w:szCs w:val="26"/>
          <w:lang w:eastAsia="zh-CN"/>
        </w:rPr>
        <w:t xml:space="preserve">3 </w:t>
      </w:r>
      <w:r>
        <w:rPr>
          <w:rFonts w:eastAsia="SimSun" w:cs="Times New Roman" w:ascii="Times New Roman" w:hAnsi="Times New Roman"/>
          <w:sz w:val="26"/>
          <w:szCs w:val="26"/>
          <w:lang w:eastAsia="zh-CN"/>
        </w:rPr>
        <w:t xml:space="preserve">месяца </w:t>
      </w:r>
      <w:r>
        <w:rPr>
          <w:rFonts w:cs="Times New Roman" w:ascii="Times New Roman" w:hAnsi="Times New Roman"/>
          <w:sz w:val="26"/>
          <w:szCs w:val="26"/>
        </w:rPr>
        <w:t>с даты подписания</w:t>
      </w:r>
      <w:r>
        <w:rPr>
          <w:rFonts w:eastAsia="SimSun" w:cs="Times New Roman" w:ascii="Times New Roman" w:hAnsi="Times New Roman"/>
          <w:sz w:val="26"/>
          <w:szCs w:val="26"/>
          <w:lang w:eastAsia="zh-CN"/>
        </w:rPr>
        <w:t xml:space="preserve"> З</w:t>
      </w:r>
      <w:r>
        <w:rPr>
          <w:rFonts w:cs="Times New Roman" w:ascii="Times New Roman" w:hAnsi="Times New Roman"/>
          <w:sz w:val="26"/>
          <w:szCs w:val="26"/>
        </w:rPr>
        <w:t xml:space="preserve">аказчиком Акта оказанных услуг. Исполнитель предоставляет гарантию на замененные детали и части не ниже гарантийного срока, установленного производителем деталей и частей. </w:t>
      </w:r>
    </w:p>
    <w:p>
      <w:pPr>
        <w:pStyle w:val="Normal"/>
        <w:widowControl/>
        <w:tabs>
          <w:tab w:val="clear" w:pos="708"/>
          <w:tab w:val="left" w:pos="706" w:leader="none"/>
        </w:tabs>
        <w:suppressAutoHyphens w:val="true"/>
        <w:bidi w:val="0"/>
        <w:spacing w:lineRule="auto" w:line="240" w:before="0" w:after="0"/>
        <w:ind w:left="0" w:right="0" w:firstLine="737"/>
        <w:jc w:val="both"/>
        <w:rPr/>
      </w:pPr>
      <w:r>
        <w:rPr>
          <w:rFonts w:cs="Times New Roman" w:ascii="Times New Roman" w:hAnsi="Times New Roman"/>
          <w:color w:val="000000"/>
          <w:sz w:val="26"/>
          <w:szCs w:val="26"/>
        </w:rPr>
        <w:t>В случае обнаружения брака после ремонта вычислительной техники, Исполнитель за свой счет производит ремонт или замену в течение 48 часов с момента уведомления Заказчика.</w:t>
      </w:r>
    </w:p>
    <w:p>
      <w:pPr>
        <w:pStyle w:val="Normal"/>
        <w:spacing w:lineRule="auto" w:line="240" w:before="0" w:after="0"/>
        <w:ind w:hanging="0"/>
        <w:jc w:val="center"/>
        <w:rPr/>
      </w:pPr>
      <w:r>
        <w:rPr>
          <w:rFonts w:cs="Times New Roman" w:ascii="Times New Roman" w:hAnsi="Times New Roman"/>
          <w:b/>
          <w:bCs/>
          <w:color w:val="000000"/>
          <w:sz w:val="26"/>
          <w:szCs w:val="26"/>
          <w:lang w:eastAsia="ar-SA"/>
        </w:rPr>
        <w:t>Вычислительная техника, которая может подлежать ремонту</w:t>
      </w:r>
    </w:p>
    <w:tbl>
      <w:tblPr>
        <w:tblW w:w="10094"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565"/>
        <w:gridCol w:w="9528"/>
      </w:tblGrid>
      <w:tr>
        <w:trPr>
          <w:trHeight w:val="452" w:hRule="exact"/>
        </w:trPr>
        <w:tc>
          <w:tcPr>
            <w:tcW w:w="565" w:type="dxa"/>
            <w:tcBorders>
              <w:top w:val="single" w:sz="4" w:space="0" w:color="000000"/>
              <w:left w:val="single" w:sz="4" w:space="0" w:color="000000"/>
              <w:bottom w:val="single" w:sz="4" w:space="0" w:color="000000"/>
            </w:tcBorders>
            <w:vAlign w:val="bottom"/>
          </w:tcPr>
          <w:p>
            <w:pPr>
              <w:pStyle w:val="Normal"/>
              <w:widowControl w:val="false"/>
              <w:spacing w:lineRule="auto" w:line="240" w:before="0" w:after="200"/>
              <w:jc w:val="center"/>
              <w:rPr>
                <w:rFonts w:ascii="Tinos" w:hAnsi="Tinos"/>
                <w:b/>
                <w:b/>
                <w:bCs/>
                <w:sz w:val="18"/>
                <w:szCs w:val="18"/>
              </w:rPr>
            </w:pPr>
            <w:r>
              <w:rPr>
                <w:rFonts w:ascii="Tinos" w:hAnsi="Tinos"/>
                <w:b/>
                <w:bCs/>
                <w:sz w:val="18"/>
                <w:szCs w:val="18"/>
              </w:rPr>
              <w:t xml:space="preserve">№ </w:t>
            </w:r>
            <w:r>
              <w:rPr>
                <w:rFonts w:ascii="Tinos" w:hAnsi="Tinos"/>
                <w:b/>
                <w:bCs/>
                <w:sz w:val="18"/>
                <w:szCs w:val="18"/>
              </w:rPr>
              <w:t>п/п</w:t>
            </w:r>
          </w:p>
        </w:tc>
        <w:tc>
          <w:tcPr>
            <w:tcW w:w="9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jc w:val="center"/>
              <w:rPr>
                <w:sz w:val="18"/>
                <w:szCs w:val="18"/>
              </w:rPr>
            </w:pPr>
            <w:r>
              <w:rPr>
                <w:rFonts w:cs="Times New Roman" w:ascii="Times New Roman" w:hAnsi="Times New Roman"/>
                <w:b/>
                <w:sz w:val="18"/>
                <w:szCs w:val="18"/>
                <w:lang w:eastAsia="ar-SA"/>
              </w:rPr>
              <w:t>Перечень вычислительной техники</w:t>
            </w:r>
          </w:p>
        </w:tc>
      </w:tr>
      <w:tr>
        <w:trPr>
          <w:trHeight w:val="369" w:hRule="exact"/>
        </w:trPr>
        <w:tc>
          <w:tcPr>
            <w:tcW w:w="56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sz w:val="24"/>
                <w:szCs w:val="24"/>
              </w:rPr>
            </w:pPr>
            <w:r>
              <w:rPr>
                <w:rFonts w:ascii="Tinos" w:hAnsi="Tinos"/>
                <w:sz w:val="24"/>
                <w:szCs w:val="24"/>
              </w:rPr>
              <w:t>1</w:t>
            </w:r>
          </w:p>
        </w:tc>
        <w:tc>
          <w:tcPr>
            <w:tcW w:w="95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rFonts w:eastAsia="Calibri" w:cs="" w:ascii="Tinos" w:hAnsi="Tinos"/>
                <w:kern w:val="0"/>
                <w:sz w:val="24"/>
                <w:szCs w:val="24"/>
                <w:lang w:val="en-US" w:eastAsia="en-US" w:bidi="ar-SA"/>
              </w:rPr>
              <w:t>Ноутбук</w:t>
            </w:r>
          </w:p>
        </w:tc>
      </w:tr>
      <w:tr>
        <w:trPr>
          <w:trHeight w:val="369" w:hRule="exact"/>
        </w:trPr>
        <w:tc>
          <w:tcPr>
            <w:tcW w:w="56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Tinos" w:hAnsi="Tinos"/>
              </w:rPr>
            </w:pPr>
            <w:r>
              <w:rPr>
                <w:rFonts w:ascii="Tinos" w:hAnsi="Tinos"/>
              </w:rPr>
              <w:t>2</w:t>
            </w:r>
          </w:p>
        </w:tc>
        <w:tc>
          <w:tcPr>
            <w:tcW w:w="95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rFonts w:eastAsia="Calibri" w:cs="" w:ascii="Tinos" w:hAnsi="Tinos"/>
                <w:color w:val="000000"/>
                <w:kern w:val="0"/>
                <w:sz w:val="24"/>
                <w:szCs w:val="24"/>
                <w:lang w:val="en-US" w:eastAsia="en-US" w:bidi="ar-SA"/>
              </w:rPr>
              <w:t>Монитор 17"-</w:t>
            </w:r>
            <w:r>
              <w:rPr>
                <w:rFonts w:eastAsia="Calibri" w:cs="" w:ascii="Tinos" w:hAnsi="Tinos"/>
                <w:b w:val="false"/>
                <w:bCs w:val="false"/>
                <w:color w:val="000000"/>
                <w:kern w:val="0"/>
                <w:sz w:val="24"/>
                <w:szCs w:val="24"/>
                <w:lang w:val="en-US" w:eastAsia="en-US" w:bidi="ar-SA"/>
              </w:rPr>
              <w:t>24"</w:t>
            </w:r>
          </w:p>
        </w:tc>
      </w:tr>
      <w:tr>
        <w:trPr>
          <w:trHeight w:val="369" w:hRule="exact"/>
        </w:trPr>
        <w:tc>
          <w:tcPr>
            <w:tcW w:w="56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Tinos" w:hAnsi="Tinos"/>
              </w:rPr>
            </w:pPr>
            <w:r>
              <w:rPr>
                <w:rFonts w:ascii="Tinos" w:hAnsi="Tinos"/>
                <w:sz w:val="24"/>
                <w:szCs w:val="24"/>
              </w:rPr>
              <w:t>3</w:t>
            </w:r>
          </w:p>
        </w:tc>
        <w:tc>
          <w:tcPr>
            <w:tcW w:w="9528"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sz w:val="24"/>
                <w:szCs w:val="24"/>
              </w:rPr>
            </w:pPr>
            <w:r>
              <w:rPr>
                <w:rFonts w:eastAsia="Calibri" w:cs="" w:ascii="Tinos" w:hAnsi="Tinos"/>
                <w:b w:val="false"/>
                <w:bCs w:val="false"/>
                <w:color w:val="000000"/>
                <w:kern w:val="0"/>
                <w:sz w:val="24"/>
                <w:szCs w:val="24"/>
                <w:lang w:val="en-US" w:eastAsia="en-US" w:bidi="ar-SA"/>
              </w:rPr>
              <w:t>Системный блок</w:t>
            </w:r>
          </w:p>
        </w:tc>
      </w:tr>
      <w:tr>
        <w:trPr>
          <w:trHeight w:val="369" w:hRule="exact"/>
        </w:trPr>
        <w:tc>
          <w:tcPr>
            <w:tcW w:w="56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Tinos" w:hAnsi="Tinos"/>
              </w:rPr>
            </w:pPr>
            <w:r>
              <w:rPr>
                <w:rFonts w:ascii="Tinos" w:hAnsi="Tinos"/>
                <w:sz w:val="24"/>
                <w:szCs w:val="24"/>
              </w:rPr>
              <w:t>4</w:t>
            </w:r>
          </w:p>
        </w:tc>
        <w:tc>
          <w:tcPr>
            <w:tcW w:w="9528"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nos" w:hAnsi="Tinos"/>
              </w:rPr>
            </w:pPr>
            <w:r>
              <w:rPr>
                <w:rFonts w:eastAsia="Calibri" w:cs="" w:ascii="Tinos" w:hAnsi="Tinos"/>
                <w:color w:val="000000"/>
                <w:kern w:val="0"/>
                <w:sz w:val="24"/>
                <w:szCs w:val="24"/>
                <w:lang w:val="en-US" w:eastAsia="en-US" w:bidi="ar-SA"/>
              </w:rPr>
              <w:t>Моноблок</w:t>
            </w:r>
          </w:p>
        </w:tc>
      </w:tr>
      <w:tr>
        <w:trPr>
          <w:trHeight w:val="369" w:hRule="exact"/>
        </w:trPr>
        <w:tc>
          <w:tcPr>
            <w:tcW w:w="565" w:type="dxa"/>
            <w:tcBorders>
              <w:left w:val="single" w:sz="4" w:space="0" w:color="000000"/>
              <w:bottom w:val="single" w:sz="4" w:space="0" w:color="000000"/>
            </w:tcBorders>
            <w:vAlign w:val="center"/>
          </w:tcPr>
          <w:p>
            <w:pPr>
              <w:pStyle w:val="Normal"/>
              <w:widowControl w:val="false"/>
              <w:suppressAutoHyphens w:val="true"/>
              <w:spacing w:lineRule="auto" w:line="240" w:before="0" w:after="0"/>
              <w:jc w:val="center"/>
              <w:rPr>
                <w:rFonts w:ascii="Tinos" w:hAnsi="Tinos"/>
              </w:rPr>
            </w:pPr>
            <w:r>
              <w:rPr>
                <w:rFonts w:ascii="Tinos" w:hAnsi="Tinos"/>
              </w:rPr>
              <w:t>5</w:t>
            </w:r>
          </w:p>
        </w:tc>
        <w:tc>
          <w:tcPr>
            <w:tcW w:w="952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left"/>
              <w:rPr>
                <w:rFonts w:ascii="Tinos" w:hAnsi="Tinos"/>
                <w:sz w:val="24"/>
                <w:szCs w:val="24"/>
              </w:rPr>
            </w:pPr>
            <w:r>
              <w:rPr>
                <w:rFonts w:ascii="Tinos" w:hAnsi="Tinos"/>
                <w:sz w:val="24"/>
                <w:szCs w:val="24"/>
              </w:rPr>
              <w:t>Источник бесперебойного питания</w:t>
            </w:r>
          </w:p>
        </w:tc>
      </w:tr>
      <w:tr>
        <w:trPr>
          <w:trHeight w:val="369" w:hRule="exact"/>
        </w:trPr>
        <w:tc>
          <w:tcPr>
            <w:tcW w:w="565" w:type="dxa"/>
            <w:tcBorders>
              <w:left w:val="single" w:sz="4" w:space="0" w:color="000000"/>
              <w:bottom w:val="single" w:sz="4" w:space="0" w:color="000000"/>
            </w:tcBorders>
            <w:vAlign w:val="center"/>
          </w:tcPr>
          <w:p>
            <w:pPr>
              <w:pStyle w:val="Normal"/>
              <w:widowControl w:val="false"/>
              <w:suppressAutoHyphens w:val="true"/>
              <w:spacing w:lineRule="auto" w:line="240" w:before="0" w:after="0"/>
              <w:jc w:val="center"/>
              <w:rPr>
                <w:rFonts w:ascii="Tinos" w:hAnsi="Tinos"/>
              </w:rPr>
            </w:pPr>
            <w:r>
              <w:rPr>
                <w:rFonts w:ascii="Tinos" w:hAnsi="Tinos"/>
              </w:rPr>
              <w:t>6</w:t>
            </w:r>
          </w:p>
        </w:tc>
        <w:tc>
          <w:tcPr>
            <w:tcW w:w="9528"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left"/>
              <w:rPr>
                <w:rFonts w:ascii="Tinos" w:hAnsi="Tinos"/>
                <w:sz w:val="24"/>
                <w:szCs w:val="24"/>
              </w:rPr>
            </w:pPr>
            <w:r>
              <w:rPr>
                <w:rFonts w:ascii="Tinos" w:hAnsi="Tinos"/>
                <w:sz w:val="24"/>
                <w:szCs w:val="24"/>
              </w:rPr>
              <w:t>Сервер</w:t>
            </w:r>
          </w:p>
        </w:tc>
      </w:tr>
    </w:tbl>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b/>
          <w:bCs/>
          <w:sz w:val="26"/>
          <w:szCs w:val="26"/>
        </w:rPr>
        <w:t>Перечень запасных частей</w:t>
      </w:r>
    </w:p>
    <w:tbl>
      <w:tblPr>
        <w:tblW w:w="10094" w:type="dxa"/>
        <w:jc w:val="left"/>
        <w:tblInd w:w="55" w:type="dxa"/>
        <w:tblLayout w:type="fixed"/>
        <w:tblCellMar>
          <w:top w:w="55" w:type="dxa"/>
          <w:left w:w="55" w:type="dxa"/>
          <w:bottom w:w="55" w:type="dxa"/>
          <w:right w:w="55" w:type="dxa"/>
        </w:tblCellMar>
      </w:tblPr>
      <w:tblGrid>
        <w:gridCol w:w="477"/>
        <w:gridCol w:w="6666"/>
        <w:gridCol w:w="1072"/>
        <w:gridCol w:w="1878"/>
      </w:tblGrid>
      <w:tr>
        <w:trPr>
          <w:trHeight w:val="508" w:hRule="exact"/>
        </w:trPr>
        <w:tc>
          <w:tcPr>
            <w:tcW w:w="477"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200"/>
              <w:jc w:val="center"/>
              <w:rPr/>
            </w:pPr>
            <w:r>
              <w:rPr>
                <w:rFonts w:ascii="Tinos" w:hAnsi="Tinos"/>
                <w:b/>
                <w:bCs/>
                <w:sz w:val="18"/>
                <w:szCs w:val="18"/>
              </w:rPr>
              <w:t xml:space="preserve">№ </w:t>
            </w:r>
            <w:r>
              <w:rPr>
                <w:rFonts w:ascii="Tinos" w:hAnsi="Tinos"/>
                <w:b/>
                <w:bCs/>
                <w:sz w:val="18"/>
                <w:szCs w:val="18"/>
              </w:rPr>
              <w:t>п/п</w:t>
            </w:r>
          </w:p>
        </w:tc>
        <w:tc>
          <w:tcPr>
            <w:tcW w:w="6666" w:type="dxa"/>
            <w:tcBorders>
              <w:top w:val="single" w:sz="4" w:space="0" w:color="000000"/>
              <w:left w:val="single" w:sz="4" w:space="0" w:color="000000"/>
              <w:bottom w:val="single" w:sz="4" w:space="0" w:color="000000"/>
            </w:tcBorders>
            <w:vAlign w:val="bottom"/>
          </w:tcPr>
          <w:p>
            <w:pPr>
              <w:pStyle w:val="Style13"/>
              <w:widowControl w:val="false"/>
              <w:spacing w:lineRule="auto" w:line="240" w:before="0" w:after="140"/>
              <w:jc w:val="center"/>
              <w:rPr/>
            </w:pPr>
            <w:r>
              <w:rPr>
                <w:rFonts w:ascii="Tinos" w:hAnsi="Tinos"/>
                <w:b/>
                <w:bCs/>
                <w:sz w:val="18"/>
                <w:szCs w:val="18"/>
              </w:rPr>
              <w:t>Наименование запасных частей</w:t>
            </w:r>
          </w:p>
        </w:tc>
        <w:tc>
          <w:tcPr>
            <w:tcW w:w="1072" w:type="dxa"/>
            <w:tcBorders>
              <w:top w:val="single" w:sz="4" w:space="0" w:color="000000"/>
              <w:left w:val="single" w:sz="4" w:space="0" w:color="000000"/>
              <w:bottom w:val="single" w:sz="4" w:space="0" w:color="000000"/>
            </w:tcBorders>
            <w:vAlign w:val="bottom"/>
          </w:tcPr>
          <w:p>
            <w:pPr>
              <w:pStyle w:val="Style13"/>
              <w:widowControl w:val="false"/>
              <w:spacing w:lineRule="auto" w:line="240" w:before="0" w:after="140"/>
              <w:jc w:val="center"/>
              <w:rPr>
                <w:rFonts w:ascii="Tinos" w:hAnsi="Tinos"/>
                <w:b/>
                <w:b/>
                <w:bCs/>
                <w:sz w:val="18"/>
                <w:szCs w:val="18"/>
              </w:rPr>
            </w:pPr>
            <w:r>
              <w:rPr>
                <w:rFonts w:ascii="Tinos" w:hAnsi="Tinos"/>
                <w:b/>
                <w:bCs/>
                <w:sz w:val="18"/>
                <w:szCs w:val="18"/>
              </w:rPr>
              <w:t>Ед. измерения</w:t>
            </w:r>
          </w:p>
        </w:tc>
        <w:tc>
          <w:tcPr>
            <w:tcW w:w="1878" w:type="dxa"/>
            <w:tcBorders>
              <w:top w:val="single" w:sz="4" w:space="0" w:color="000000"/>
              <w:left w:val="single" w:sz="4" w:space="0" w:color="000000"/>
              <w:bottom w:val="single" w:sz="4" w:space="0" w:color="000000"/>
              <w:right w:val="single" w:sz="4" w:space="0" w:color="000000"/>
            </w:tcBorders>
            <w:vAlign w:val="bottom"/>
          </w:tcPr>
          <w:p>
            <w:pPr>
              <w:pStyle w:val="Style13"/>
              <w:widowControl w:val="false"/>
              <w:spacing w:lineRule="auto" w:line="240" w:before="0" w:after="140"/>
              <w:jc w:val="center"/>
              <w:rPr>
                <w:rFonts w:ascii="Tinos" w:hAnsi="Tinos"/>
                <w:b/>
                <w:b/>
                <w:bCs/>
                <w:sz w:val="18"/>
                <w:szCs w:val="18"/>
              </w:rPr>
            </w:pPr>
            <w:r>
              <w:rPr>
                <w:rFonts w:ascii="Tinos" w:hAnsi="Tinos"/>
                <w:b/>
                <w:bCs/>
                <w:sz w:val="18"/>
                <w:szCs w:val="18"/>
              </w:rPr>
              <w:t>Цена за единицу запасной части, руб.</w:t>
            </w:r>
          </w:p>
        </w:tc>
      </w:tr>
      <w:tr>
        <w:trPr>
          <w:trHeight w:val="369" w:hRule="exact"/>
        </w:trPr>
        <w:tc>
          <w:tcPr>
            <w:tcW w:w="10093" w:type="dxa"/>
            <w:gridSpan w:val="4"/>
            <w:tcBorders>
              <w:top w:val="single" w:sz="4" w:space="0" w:color="000000"/>
              <w:left w:val="single" w:sz="4" w:space="0" w:color="000000"/>
              <w:bottom w:val="single" w:sz="4" w:space="0" w:color="000000"/>
              <w:right w:val="single" w:sz="4" w:space="0" w:color="000000"/>
            </w:tcBorders>
          </w:tcPr>
          <w:p>
            <w:pPr>
              <w:pStyle w:val="Style13"/>
              <w:widowControl w:val="false"/>
              <w:spacing w:lineRule="auto" w:line="240" w:before="0" w:after="140"/>
              <w:jc w:val="center"/>
              <w:rPr>
                <w:sz w:val="24"/>
                <w:szCs w:val="24"/>
              </w:rPr>
            </w:pPr>
            <w:r>
              <w:rPr>
                <w:rFonts w:ascii="Tinos" w:hAnsi="Tinos"/>
                <w:b/>
                <w:bCs/>
                <w:sz w:val="24"/>
                <w:szCs w:val="24"/>
              </w:rPr>
              <w:t>Ноутбук</w:t>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1</w:t>
            </w:r>
          </w:p>
        </w:tc>
        <w:tc>
          <w:tcPr>
            <w:tcW w:w="6666"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Накопитель SSD 240 - 256 Gb 2,5”</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sz w:val="24"/>
                <w:szCs w:val="24"/>
              </w:rPr>
              <w:t>2</w:t>
            </w:r>
          </w:p>
        </w:tc>
        <w:tc>
          <w:tcPr>
            <w:tcW w:w="6666"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Накопитель SSD 480 - 512 Gb 2,5”</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3</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Встроенный разъём питания, разъём USB</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4</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Матрица ноутбука 15"-19</w:t>
            </w:r>
            <w:r>
              <w:rPr>
                <w:rFonts w:eastAsia="Calibri" w:cs="" w:ascii="Tinos" w:hAnsi="Tinos"/>
                <w:b w:val="false"/>
                <w:bCs w:val="false"/>
                <w:kern w:val="0"/>
                <w:sz w:val="24"/>
                <w:szCs w:val="24"/>
                <w:lang w:val="en-US" w:eastAsia="en-US" w:bidi="ar-SA"/>
              </w:rPr>
              <w:t>"</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5</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Модуль памяти 2Гб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6</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Модуль памяти 4Гб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sz w:val="24"/>
                <w:szCs w:val="24"/>
              </w:rPr>
              <w:t>7</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Модуль памяти 8Гб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sz w:val="24"/>
                <w:szCs w:val="24"/>
              </w:rPr>
              <w:t>8</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Блок питания</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9</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Аккумуляторная батарея</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10093" w:type="dxa"/>
            <w:gridSpan w:val="4"/>
            <w:tcBorders>
              <w:left w:val="single" w:sz="4" w:space="0" w:color="000000"/>
              <w:bottom w:val="single" w:sz="4" w:space="0" w:color="000000"/>
              <w:right w:val="single" w:sz="4" w:space="0" w:color="000000"/>
            </w:tcBorders>
          </w:tcPr>
          <w:p>
            <w:pPr>
              <w:pStyle w:val="Style13"/>
              <w:widowControl w:val="false"/>
              <w:spacing w:lineRule="auto" w:line="240" w:before="0" w:after="140"/>
              <w:jc w:val="center"/>
              <w:rPr>
                <w:sz w:val="24"/>
                <w:szCs w:val="24"/>
              </w:rPr>
            </w:pPr>
            <w:r>
              <w:rPr>
                <w:rFonts w:ascii="Tinos" w:hAnsi="Tinos"/>
                <w:b/>
                <w:bCs/>
                <w:sz w:val="24"/>
                <w:szCs w:val="24"/>
              </w:rPr>
              <w:t>Монитор</w:t>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1</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Матрица монитора 17"</w:t>
            </w:r>
            <w:r>
              <w:rPr>
                <w:rFonts w:ascii="Tinos" w:hAnsi="Tinos"/>
                <w:sz w:val="24"/>
                <w:szCs w:val="24"/>
                <w:shd w:fill="auto" w:val="clear"/>
              </w:rPr>
              <w:t>-</w:t>
            </w:r>
            <w:r>
              <w:rPr>
                <w:rFonts w:eastAsia="Calibri" w:cs="" w:ascii="Tinos" w:hAnsi="Tinos"/>
                <w:b w:val="false"/>
                <w:bCs w:val="false"/>
                <w:kern w:val="0"/>
                <w:sz w:val="24"/>
                <w:szCs w:val="24"/>
                <w:shd w:fill="auto" w:val="clear"/>
                <w:lang w:val="en-US" w:eastAsia="en-US" w:bidi="ar-SA"/>
              </w:rPr>
              <w:t>22"</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2</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Матрица монитора 24"-</w:t>
            </w:r>
            <w:r>
              <w:rPr>
                <w:rFonts w:eastAsia="Calibri" w:cs="" w:ascii="Tinos" w:hAnsi="Tinos"/>
                <w:b w:val="false"/>
                <w:bCs w:val="false"/>
                <w:kern w:val="0"/>
                <w:sz w:val="24"/>
                <w:szCs w:val="24"/>
                <w:lang w:val="en-US" w:eastAsia="en-US" w:bidi="ar-SA"/>
              </w:rPr>
              <w:t>27"</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3</w:t>
            </w:r>
          </w:p>
        </w:tc>
        <w:tc>
          <w:tcPr>
            <w:tcW w:w="6666"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Инвертор</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NormalWeb"/>
              <w:widowControl w:val="false"/>
              <w:spacing w:lineRule="auto" w:line="240" w:beforeAutospacing="0" w:before="0" w:afterAutospacing="0" w:after="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4</w:t>
            </w:r>
          </w:p>
        </w:tc>
        <w:tc>
          <w:tcPr>
            <w:tcW w:w="6666"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Лампа подсветки матрицы</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NormalWeb"/>
              <w:widowControl w:val="false"/>
              <w:spacing w:lineRule="auto" w:line="240" w:beforeAutospacing="0" w:before="0" w:afterAutospacing="0" w:after="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sz w:val="24"/>
                <w:szCs w:val="24"/>
              </w:rPr>
            </w:pPr>
            <w:r>
              <w:rPr>
                <w:rFonts w:ascii="Tinos" w:hAnsi="Tinos"/>
                <w:sz w:val="24"/>
                <w:szCs w:val="24"/>
              </w:rPr>
              <w:t>5</w:t>
            </w:r>
          </w:p>
        </w:tc>
        <w:tc>
          <w:tcPr>
            <w:tcW w:w="6666"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Блок питания монитора</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NormalWeb"/>
              <w:widowControl w:val="false"/>
              <w:spacing w:lineRule="auto" w:line="240" w:beforeAutospacing="0" w:before="0" w:afterAutospacing="0" w:after="0"/>
              <w:rPr>
                <w:sz w:val="24"/>
                <w:szCs w:val="24"/>
              </w:rPr>
            </w:pPr>
            <w:r>
              <w:rPr>
                <w:sz w:val="24"/>
                <w:szCs w:val="24"/>
              </w:rPr>
            </w:r>
          </w:p>
        </w:tc>
      </w:tr>
      <w:tr>
        <w:trPr>
          <w:trHeight w:val="369" w:hRule="exact"/>
        </w:trPr>
        <w:tc>
          <w:tcPr>
            <w:tcW w:w="10093" w:type="dxa"/>
            <w:gridSpan w:val="4"/>
            <w:tcBorders>
              <w:left w:val="single" w:sz="4" w:space="0" w:color="000000"/>
              <w:bottom w:val="single" w:sz="4" w:space="0" w:color="000000"/>
              <w:right w:val="single" w:sz="4" w:space="0" w:color="000000"/>
            </w:tcBorders>
          </w:tcPr>
          <w:p>
            <w:pPr>
              <w:pStyle w:val="Style13"/>
              <w:widowControl w:val="false"/>
              <w:spacing w:lineRule="auto" w:line="240" w:before="0" w:after="140"/>
              <w:jc w:val="center"/>
              <w:rPr>
                <w:rFonts w:ascii="Tinos" w:hAnsi="Tinos"/>
                <w:b/>
                <w:b/>
                <w:bCs/>
                <w:sz w:val="24"/>
                <w:szCs w:val="24"/>
              </w:rPr>
            </w:pPr>
            <w:r>
              <w:rPr>
                <w:rFonts w:ascii="Tinos" w:hAnsi="Tinos"/>
                <w:b/>
                <w:bCs/>
                <w:sz w:val="24"/>
                <w:szCs w:val="24"/>
              </w:rPr>
              <w:t>Системный блок</w:t>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1</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Материнская плата</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2</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Процессор</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3</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Модуль памяти 4Гб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4</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Модуль памяти 8Гб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5</w:t>
            </w:r>
          </w:p>
        </w:tc>
        <w:tc>
          <w:tcPr>
            <w:tcW w:w="6666" w:type="dxa"/>
            <w:tcBorders>
              <w:left w:val="single" w:sz="4" w:space="0" w:color="000000"/>
              <w:bottom w:val="single" w:sz="4" w:space="0" w:color="000000"/>
            </w:tcBorders>
          </w:tcPr>
          <w:p>
            <w:pPr>
              <w:pStyle w:val="Normal"/>
              <w:widowControl w:val="false"/>
              <w:bidi w:val="0"/>
              <w:spacing w:lineRule="auto" w:line="240" w:before="0" w:after="200"/>
              <w:jc w:val="left"/>
              <w:rPr>
                <w:rFonts w:ascii="Tinos" w:hAnsi="Tinos"/>
                <w:sz w:val="24"/>
                <w:szCs w:val="24"/>
              </w:rPr>
            </w:pPr>
            <w:r>
              <w:rPr>
                <w:rFonts w:ascii="Tinos" w:hAnsi="Tinos"/>
                <w:b w:val="false"/>
                <w:i w:val="false"/>
                <w:strike w:val="false"/>
                <w:dstrike w:val="false"/>
                <w:outline w:val="false"/>
                <w:shadow w:val="false"/>
                <w:color w:val="000000"/>
                <w:sz w:val="24"/>
                <w:szCs w:val="24"/>
                <w:u w:val="none"/>
                <w:em w:val="none"/>
              </w:rPr>
              <w:t>Видеокарта 1Гб-2ГБ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200"/>
              <w:jc w:val="left"/>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6</w:t>
            </w:r>
          </w:p>
        </w:tc>
        <w:tc>
          <w:tcPr>
            <w:tcW w:w="6666" w:type="dxa"/>
            <w:tcBorders>
              <w:left w:val="single" w:sz="4" w:space="0" w:color="000000"/>
              <w:bottom w:val="single" w:sz="4" w:space="0" w:color="000000"/>
            </w:tcBorders>
          </w:tcPr>
          <w:p>
            <w:pPr>
              <w:pStyle w:val="Normal"/>
              <w:widowControl w:val="false"/>
              <w:bidi w:val="0"/>
              <w:spacing w:lineRule="auto" w:line="240" w:before="0" w:after="200"/>
              <w:jc w:val="left"/>
              <w:rPr>
                <w:rFonts w:ascii="Tinos" w:hAnsi="Tinos"/>
                <w:sz w:val="24"/>
                <w:szCs w:val="24"/>
              </w:rPr>
            </w:pPr>
            <w:r>
              <w:rPr>
                <w:rFonts w:ascii="Tinos" w:hAnsi="Tinos"/>
                <w:b w:val="false"/>
                <w:i w:val="false"/>
                <w:strike w:val="false"/>
                <w:dstrike w:val="false"/>
                <w:outline w:val="false"/>
                <w:shadow w:val="false"/>
                <w:color w:val="000000"/>
                <w:sz w:val="24"/>
                <w:szCs w:val="24"/>
                <w:u w:val="none"/>
                <w:em w:val="none"/>
              </w:rPr>
              <w:t>Видеокарта 4ГБ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Normal"/>
              <w:widowControl w:val="false"/>
              <w:bidi w:val="0"/>
              <w:spacing w:lineRule="auto" w:line="240" w:before="0" w:after="200"/>
              <w:jc w:val="left"/>
              <w:rPr>
                <w:rFonts w:ascii="Tinos" w:hAnsi="Tinos"/>
                <w:sz w:val="24"/>
                <w:szCs w:val="24"/>
              </w:rPr>
            </w:pPr>
            <w:r>
              <w:rPr>
                <w:rFonts w:ascii="Tinos" w:hAnsi="Tinos"/>
                <w:sz w:val="24"/>
                <w:szCs w:val="24"/>
              </w:rPr>
            </w:r>
          </w:p>
        </w:tc>
      </w:tr>
      <w:tr>
        <w:trPr>
          <w:trHeight w:val="420"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7</w:t>
            </w:r>
          </w:p>
        </w:tc>
        <w:tc>
          <w:tcPr>
            <w:tcW w:w="6666" w:type="dxa"/>
            <w:tcBorders>
              <w:left w:val="single" w:sz="4" w:space="0" w:color="000000"/>
              <w:bottom w:val="single" w:sz="4" w:space="0" w:color="000000"/>
            </w:tcBorders>
          </w:tcPr>
          <w:p>
            <w:pPr>
              <w:pStyle w:val="Style20"/>
              <w:widowControl w:val="false"/>
              <w:spacing w:before="0" w:after="200"/>
              <w:jc w:val="left"/>
              <w:rPr>
                <w:rFonts w:ascii="Tinos" w:hAnsi="Tinos"/>
                <w:color w:val="000000"/>
                <w:sz w:val="24"/>
                <w:szCs w:val="24"/>
              </w:rPr>
            </w:pPr>
            <w:r>
              <w:rPr>
                <w:rFonts w:ascii="Tinos" w:hAnsi="Tinos"/>
                <w:color w:val="000000"/>
                <w:sz w:val="24"/>
                <w:szCs w:val="24"/>
              </w:rPr>
              <w:t>Блок питания 450-500 Вт</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20"/>
              <w:widowControl w:val="false"/>
              <w:spacing w:before="0" w:after="200"/>
              <w:jc w:val="left"/>
              <w:rPr>
                <w:rFonts w:ascii="Tinos" w:hAnsi="Tinos"/>
                <w:color w:val="000000"/>
                <w:sz w:val="24"/>
                <w:szCs w:val="24"/>
              </w:rPr>
            </w:pPr>
            <w:r>
              <w:rPr>
                <w:rFonts w:ascii="Tinos" w:hAnsi="Tinos"/>
                <w:color w:val="000000"/>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8</w:t>
            </w:r>
          </w:p>
        </w:tc>
        <w:tc>
          <w:tcPr>
            <w:tcW w:w="6666"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Накопитель SSD 240 - 256 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9</w:t>
            </w:r>
          </w:p>
        </w:tc>
        <w:tc>
          <w:tcPr>
            <w:tcW w:w="6666"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Накопитель SSD 480 - 512 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10</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Аккумуляторная батарея</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4"/>
                <w:szCs w:val="24"/>
              </w:rPr>
            </w:pPr>
            <w:r>
              <w:rPr>
                <w:rFonts w:ascii="Tinos" w:hAnsi="Tinos"/>
                <w:sz w:val="24"/>
                <w:szCs w:val="24"/>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11</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Электронный блок управления</w:t>
            </w:r>
          </w:p>
        </w:tc>
        <w:tc>
          <w:tcPr>
            <w:tcW w:w="1072" w:type="dxa"/>
            <w:tcBorders>
              <w:left w:val="single" w:sz="4" w:space="0" w:color="000000"/>
              <w:bottom w:val="single" w:sz="4" w:space="0" w:color="000000"/>
            </w:tcBorders>
          </w:tcPr>
          <w:p>
            <w:pPr>
              <w:pStyle w:val="Normal"/>
              <w:widowControl w:val="false"/>
              <w:spacing w:before="0" w:after="200"/>
              <w:jc w:val="center"/>
              <w:rPr>
                <w:rFonts w:ascii="Tinos" w:hAnsi="Tinos"/>
                <w:sz w:val="24"/>
                <w:szCs w:val="24"/>
              </w:rPr>
            </w:pPr>
            <w:r>
              <w:rPr>
                <w:rFonts w:ascii="Tinos" w:hAnsi="Tinos"/>
                <w:sz w:val="24"/>
                <w:szCs w:val="24"/>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12</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position w:val="0"/>
                <w:sz w:val="24"/>
                <w:sz w:val="24"/>
                <w:szCs w:val="24"/>
                <w:vertAlign w:val="baseline"/>
              </w:rPr>
            </w:pPr>
            <w:r>
              <w:rPr>
                <w:rFonts w:ascii="Tinos" w:hAnsi="Tinos"/>
                <w:position w:val="0"/>
                <w:sz w:val="24"/>
                <w:sz w:val="24"/>
                <w:szCs w:val="24"/>
                <w:vertAlign w:val="baseline"/>
              </w:rPr>
              <w:t>Конденсатор</w:t>
            </w:r>
          </w:p>
        </w:tc>
        <w:tc>
          <w:tcPr>
            <w:tcW w:w="1072" w:type="dxa"/>
            <w:tcBorders>
              <w:left w:val="single" w:sz="4" w:space="0" w:color="000000"/>
              <w:bottom w:val="single" w:sz="4" w:space="0" w:color="000000"/>
            </w:tcBorders>
          </w:tcPr>
          <w:p>
            <w:pPr>
              <w:pStyle w:val="Normal"/>
              <w:widowControl w:val="false"/>
              <w:spacing w:before="0" w:after="200"/>
              <w:jc w:val="center"/>
              <w:rPr>
                <w:rFonts w:ascii="Tinos" w:hAnsi="Tinos"/>
                <w:sz w:val="24"/>
                <w:szCs w:val="24"/>
              </w:rPr>
            </w:pPr>
            <w:r>
              <w:rPr>
                <w:rFonts w:ascii="Tinos" w:hAnsi="Tinos"/>
                <w:sz w:val="24"/>
                <w:szCs w:val="24"/>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10093" w:type="dxa"/>
            <w:gridSpan w:val="4"/>
            <w:tcBorders>
              <w:left w:val="single" w:sz="4" w:space="0" w:color="000000"/>
              <w:bottom w:val="single" w:sz="4" w:space="0" w:color="000000"/>
              <w:right w:val="single" w:sz="4" w:space="0" w:color="000000"/>
            </w:tcBorders>
          </w:tcPr>
          <w:p>
            <w:pPr>
              <w:pStyle w:val="Style13"/>
              <w:widowControl w:val="false"/>
              <w:spacing w:lineRule="auto" w:line="240" w:before="0" w:after="140"/>
              <w:jc w:val="center"/>
              <w:rPr>
                <w:rFonts w:ascii="Tinos" w:hAnsi="Tinos"/>
                <w:b/>
                <w:b/>
                <w:bCs/>
                <w:sz w:val="24"/>
                <w:szCs w:val="24"/>
              </w:rPr>
            </w:pPr>
            <w:r>
              <w:rPr>
                <w:rFonts w:ascii="Tinos" w:hAnsi="Tinos"/>
                <w:b/>
                <w:bCs/>
                <w:sz w:val="24"/>
                <w:szCs w:val="24"/>
              </w:rPr>
              <w:t>Моноблок</w:t>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1</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Процессор</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2</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Видеокарта</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3</w:t>
            </w:r>
          </w:p>
        </w:tc>
        <w:tc>
          <w:tcPr>
            <w:tcW w:w="6666"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Накопитель SSD 240 - 256 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4</w:t>
            </w:r>
          </w:p>
        </w:tc>
        <w:tc>
          <w:tcPr>
            <w:tcW w:w="6666"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Накопитель SSD 480 - 512 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before="0" w:after="140"/>
              <w:rPr>
                <w:sz w:val="24"/>
                <w:szCs w:val="24"/>
              </w:rPr>
            </w:pPr>
            <w:r>
              <w:rPr>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5</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Блок питания</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6</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Материнская плата</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7</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Матрица 19</w:t>
            </w:r>
            <w:r>
              <w:rPr>
                <w:rFonts w:ascii="Tinos" w:hAnsi="Tinos"/>
                <w:sz w:val="24"/>
                <w:szCs w:val="24"/>
                <w:shd w:fill="auto" w:val="clear"/>
              </w:rPr>
              <w:t>"-</w:t>
            </w:r>
            <w:r>
              <w:rPr>
                <w:rFonts w:eastAsia="Calibri" w:cs="" w:ascii="Tinos" w:hAnsi="Tinos"/>
                <w:b w:val="false"/>
                <w:bCs w:val="false"/>
                <w:kern w:val="0"/>
                <w:sz w:val="24"/>
                <w:szCs w:val="24"/>
                <w:shd w:fill="auto" w:val="clear"/>
                <w:lang w:val="en-US" w:eastAsia="en-US" w:bidi="ar-SA"/>
              </w:rPr>
              <w:t>22"</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8</w:t>
            </w:r>
          </w:p>
        </w:tc>
        <w:tc>
          <w:tcPr>
            <w:tcW w:w="6666"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Матрица 24"-</w:t>
            </w:r>
            <w:r>
              <w:rPr>
                <w:rFonts w:eastAsia="Calibri" w:cs="" w:ascii="Tinos" w:hAnsi="Tinos"/>
                <w:b w:val="false"/>
                <w:bCs w:val="false"/>
                <w:kern w:val="0"/>
                <w:sz w:val="24"/>
                <w:szCs w:val="24"/>
                <w:lang w:val="en-US" w:eastAsia="en-US" w:bidi="ar-SA"/>
              </w:rPr>
              <w:t>27"</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9</w:t>
            </w:r>
          </w:p>
        </w:tc>
        <w:tc>
          <w:tcPr>
            <w:tcW w:w="6666"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Инвертор</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10</w:t>
            </w:r>
          </w:p>
        </w:tc>
        <w:tc>
          <w:tcPr>
            <w:tcW w:w="6666"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Лампа подсветки матрицы</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10093" w:type="dxa"/>
            <w:gridSpan w:val="4"/>
            <w:tcBorders>
              <w:left w:val="single" w:sz="4" w:space="0" w:color="000000"/>
              <w:bottom w:val="single" w:sz="4" w:space="0" w:color="000000"/>
              <w:right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b/>
                <w:bCs/>
                <w:sz w:val="24"/>
                <w:szCs w:val="24"/>
              </w:rPr>
              <w:t>Источник бесперебойного питания</w:t>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1</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Аккумуляторная батарея</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2</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Электронный блок питания (управления)</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10093" w:type="dxa"/>
            <w:gridSpan w:val="4"/>
            <w:tcBorders>
              <w:left w:val="single" w:sz="4" w:space="0" w:color="000000"/>
              <w:bottom w:val="single" w:sz="4" w:space="0" w:color="000000"/>
              <w:right w:val="single" w:sz="4" w:space="0" w:color="000000"/>
            </w:tcBorders>
          </w:tcPr>
          <w:p>
            <w:pPr>
              <w:pStyle w:val="Style13"/>
              <w:widowControl w:val="false"/>
              <w:spacing w:lineRule="auto" w:line="240" w:before="0" w:after="140"/>
              <w:jc w:val="center"/>
              <w:rPr>
                <w:rFonts w:ascii="Tinos" w:hAnsi="Tinos"/>
                <w:b/>
                <w:b/>
                <w:bCs/>
                <w:sz w:val="24"/>
                <w:szCs w:val="24"/>
              </w:rPr>
            </w:pPr>
            <w:r>
              <w:rPr>
                <w:rFonts w:ascii="Tinos" w:hAnsi="Tinos"/>
                <w:b/>
                <w:bCs/>
                <w:sz w:val="24"/>
                <w:szCs w:val="24"/>
              </w:rPr>
              <w:t>Сервер</w:t>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1</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Оперативная память 16 Гб</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2</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Оперативная память 32 Гб</w:t>
            </w:r>
          </w:p>
        </w:tc>
        <w:tc>
          <w:tcPr>
            <w:tcW w:w="1072" w:type="dxa"/>
            <w:tcBorders>
              <w:left w:val="single" w:sz="4" w:space="0" w:color="000000"/>
              <w:bottom w:val="single" w:sz="4" w:space="0" w:color="000000"/>
            </w:tcBorders>
          </w:tcPr>
          <w:p>
            <w:pPr>
              <w:pStyle w:val="Normal"/>
              <w:widowControl w:val="false"/>
              <w:spacing w:before="0" w:after="200"/>
              <w:jc w:val="center"/>
              <w:rPr>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r>
        <w:trPr>
          <w:trHeight w:val="369" w:hRule="exact"/>
        </w:trPr>
        <w:tc>
          <w:tcPr>
            <w:tcW w:w="477"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sz w:val="24"/>
                <w:szCs w:val="24"/>
              </w:rPr>
            </w:pPr>
            <w:r>
              <w:rPr>
                <w:rFonts w:ascii="Tinos" w:hAnsi="Tinos"/>
                <w:sz w:val="24"/>
                <w:szCs w:val="24"/>
              </w:rPr>
              <w:t>3</w:t>
            </w:r>
          </w:p>
        </w:tc>
        <w:tc>
          <w:tcPr>
            <w:tcW w:w="6666"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Накопитель 2 Тб</w:t>
            </w:r>
          </w:p>
        </w:tc>
        <w:tc>
          <w:tcPr>
            <w:tcW w:w="1072" w:type="dxa"/>
            <w:tcBorders>
              <w:left w:val="single" w:sz="4" w:space="0" w:color="000000"/>
              <w:bottom w:val="single" w:sz="4" w:space="0" w:color="000000"/>
            </w:tcBorders>
          </w:tcPr>
          <w:p>
            <w:pPr>
              <w:pStyle w:val="Normal"/>
              <w:widowControl w:val="false"/>
              <w:spacing w:lineRule="auto" w:line="240" w:before="0" w:after="140"/>
              <w:jc w:val="center"/>
              <w:rPr>
                <w:rFonts w:ascii="Tinos" w:hAnsi="Tinos"/>
                <w:sz w:val="22"/>
              </w:rPr>
            </w:pPr>
            <w:r>
              <w:rPr>
                <w:rFonts w:ascii="Tinos" w:hAnsi="Tinos"/>
                <w:sz w:val="22"/>
              </w:rPr>
              <w:t>шт</w:t>
            </w:r>
          </w:p>
        </w:tc>
        <w:tc>
          <w:tcPr>
            <w:tcW w:w="1878"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r>
          </w:p>
        </w:tc>
      </w:tr>
    </w:tbl>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center"/>
        <w:rPr>
          <w:rFonts w:ascii="Tinos" w:hAnsi="Tinos"/>
        </w:rPr>
      </w:pPr>
      <w:r>
        <w:rPr>
          <w:rFonts w:cs="Times New Roman" w:ascii="Tinos" w:hAnsi="Tinos"/>
          <w:b/>
          <w:bCs/>
          <w:sz w:val="26"/>
          <w:szCs w:val="26"/>
        </w:rPr>
        <w:t xml:space="preserve">Перечень услуг </w:t>
      </w:r>
    </w:p>
    <w:tbl>
      <w:tblPr>
        <w:tblW w:w="10149" w:type="dxa"/>
        <w:jc w:val="center"/>
        <w:tblInd w:w="0" w:type="dxa"/>
        <w:tblLayout w:type="fixed"/>
        <w:tblCellMar>
          <w:top w:w="55" w:type="dxa"/>
          <w:left w:w="55" w:type="dxa"/>
          <w:bottom w:w="55" w:type="dxa"/>
          <w:right w:w="55" w:type="dxa"/>
        </w:tblCellMar>
      </w:tblPr>
      <w:tblGrid>
        <w:gridCol w:w="414"/>
        <w:gridCol w:w="7013"/>
        <w:gridCol w:w="1078"/>
        <w:gridCol w:w="1643"/>
      </w:tblGrid>
      <w:tr>
        <w:trPr>
          <w:trHeight w:val="795" w:hRule="exact"/>
        </w:trPr>
        <w:tc>
          <w:tcPr>
            <w:tcW w:w="414" w:type="dxa"/>
            <w:tcBorders>
              <w:top w:val="single" w:sz="4" w:space="0" w:color="000000"/>
              <w:left w:val="single" w:sz="4" w:space="0" w:color="000000"/>
              <w:bottom w:val="single" w:sz="4" w:space="0" w:color="000000"/>
            </w:tcBorders>
            <w:vAlign w:val="bottom"/>
          </w:tcPr>
          <w:p>
            <w:pPr>
              <w:pStyle w:val="Style13"/>
              <w:widowControl w:val="false"/>
              <w:spacing w:lineRule="auto" w:line="240" w:before="0" w:after="140"/>
              <w:jc w:val="center"/>
              <w:rPr>
                <w:rFonts w:ascii="Tinos" w:hAnsi="Tinos"/>
                <w:b/>
                <w:b/>
                <w:bCs/>
                <w:sz w:val="18"/>
                <w:szCs w:val="18"/>
              </w:rPr>
            </w:pPr>
            <w:r>
              <w:rPr>
                <w:rFonts w:ascii="Tinos" w:hAnsi="Tinos"/>
                <w:b/>
                <w:bCs/>
                <w:sz w:val="18"/>
                <w:szCs w:val="18"/>
              </w:rPr>
              <w:t xml:space="preserve">№ </w:t>
            </w:r>
            <w:r>
              <w:rPr>
                <w:rFonts w:ascii="Tinos" w:hAnsi="Tinos"/>
                <w:b/>
                <w:bCs/>
                <w:sz w:val="18"/>
                <w:szCs w:val="18"/>
              </w:rPr>
              <w:t>п/п</w:t>
            </w:r>
          </w:p>
        </w:tc>
        <w:tc>
          <w:tcPr>
            <w:tcW w:w="7013" w:type="dxa"/>
            <w:tcBorders>
              <w:top w:val="single" w:sz="4" w:space="0" w:color="000000"/>
              <w:left w:val="single" w:sz="4" w:space="0" w:color="000000"/>
              <w:bottom w:val="single" w:sz="4" w:space="0" w:color="000000"/>
            </w:tcBorders>
            <w:vAlign w:val="center"/>
          </w:tcPr>
          <w:p>
            <w:pPr>
              <w:pStyle w:val="Style13"/>
              <w:widowControl w:val="false"/>
              <w:spacing w:lineRule="auto" w:line="240" w:before="0" w:after="140"/>
              <w:jc w:val="center"/>
              <w:rPr>
                <w:rFonts w:ascii="Tinos" w:hAnsi="Tinos"/>
                <w:b/>
                <w:b/>
                <w:bCs/>
                <w:sz w:val="18"/>
                <w:szCs w:val="18"/>
              </w:rPr>
            </w:pPr>
            <w:r>
              <w:rPr>
                <w:rFonts w:ascii="Tinos" w:hAnsi="Tinos"/>
                <w:b/>
                <w:bCs/>
                <w:sz w:val="18"/>
                <w:szCs w:val="18"/>
              </w:rPr>
              <w:t>Наименование услуги</w:t>
            </w:r>
          </w:p>
        </w:tc>
        <w:tc>
          <w:tcPr>
            <w:tcW w:w="1078" w:type="dxa"/>
            <w:tcBorders>
              <w:top w:val="single" w:sz="4" w:space="0" w:color="000000"/>
              <w:left w:val="single" w:sz="4" w:space="0" w:color="000000"/>
              <w:bottom w:val="single" w:sz="4" w:space="0" w:color="000000"/>
            </w:tcBorders>
            <w:vAlign w:val="bottom"/>
          </w:tcPr>
          <w:p>
            <w:pPr>
              <w:pStyle w:val="Style13"/>
              <w:widowControl w:val="false"/>
              <w:spacing w:lineRule="auto" w:line="240" w:before="0" w:after="140"/>
              <w:jc w:val="center"/>
              <w:rPr>
                <w:rFonts w:ascii="Tinos" w:hAnsi="Tinos"/>
                <w:b/>
                <w:b/>
                <w:bCs/>
                <w:sz w:val="18"/>
                <w:szCs w:val="18"/>
              </w:rPr>
            </w:pPr>
            <w:r>
              <w:rPr>
                <w:rFonts w:ascii="Tinos" w:hAnsi="Tinos"/>
                <w:b/>
                <w:bCs/>
                <w:sz w:val="18"/>
                <w:szCs w:val="18"/>
              </w:rPr>
              <w:t>Ед. измерения</w:t>
            </w:r>
          </w:p>
        </w:tc>
        <w:tc>
          <w:tcPr>
            <w:tcW w:w="1643" w:type="dxa"/>
            <w:tcBorders>
              <w:top w:val="single" w:sz="4" w:space="0" w:color="000000"/>
              <w:left w:val="single" w:sz="4" w:space="0" w:color="000000"/>
              <w:bottom w:val="single" w:sz="4" w:space="0" w:color="000000"/>
              <w:right w:val="single" w:sz="4" w:space="0" w:color="000000"/>
            </w:tcBorders>
            <w:vAlign w:val="bottom"/>
          </w:tcPr>
          <w:p>
            <w:pPr>
              <w:pStyle w:val="Style13"/>
              <w:widowControl w:val="false"/>
              <w:spacing w:lineRule="auto" w:line="240" w:before="0" w:after="140"/>
              <w:jc w:val="center"/>
              <w:rPr>
                <w:rFonts w:ascii="Tinos" w:hAnsi="Tinos"/>
                <w:b/>
                <w:b/>
                <w:bCs/>
                <w:sz w:val="18"/>
                <w:szCs w:val="18"/>
              </w:rPr>
            </w:pPr>
            <w:r>
              <w:rPr>
                <w:rFonts w:ascii="Tinos" w:hAnsi="Tinos"/>
                <w:b/>
                <w:bCs/>
                <w:sz w:val="18"/>
                <w:szCs w:val="18"/>
              </w:rPr>
              <w:t>Цена за единицу услуги, руб.</w:t>
            </w:r>
          </w:p>
        </w:tc>
      </w:tr>
      <w:tr>
        <w:trPr>
          <w:trHeight w:val="369" w:hRule="exact"/>
        </w:trPr>
        <w:tc>
          <w:tcPr>
            <w:tcW w:w="10148" w:type="dxa"/>
            <w:gridSpan w:val="4"/>
            <w:tcBorders>
              <w:top w:val="single" w:sz="4" w:space="0" w:color="000000"/>
              <w:left w:val="single" w:sz="4" w:space="0" w:color="000000"/>
              <w:bottom w:val="single" w:sz="4" w:space="0" w:color="000000"/>
              <w:right w:val="single" w:sz="4" w:space="0" w:color="000000"/>
            </w:tcBorders>
          </w:tcPr>
          <w:p>
            <w:pPr>
              <w:pStyle w:val="Style13"/>
              <w:widowControl w:val="false"/>
              <w:spacing w:lineRule="auto" w:line="240" w:before="0" w:after="140"/>
              <w:jc w:val="center"/>
              <w:rPr>
                <w:rFonts w:ascii="Tinos" w:hAnsi="Tinos"/>
              </w:rPr>
            </w:pPr>
            <w:r>
              <w:rPr>
                <w:rFonts w:ascii="Tinos" w:hAnsi="Tinos"/>
                <w:b/>
                <w:bCs/>
                <w:sz w:val="24"/>
                <w:szCs w:val="24"/>
              </w:rPr>
              <w:t>Ноутбук</w:t>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1</w:t>
            </w:r>
          </w:p>
        </w:tc>
        <w:tc>
          <w:tcPr>
            <w:tcW w:w="7013"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Замена/ремонт накопителя SSD</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2</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встроенного разъёма питания, разъёма USB</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3</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матрицы ноутбука 15"-19</w:t>
            </w:r>
            <w:r>
              <w:rPr>
                <w:rFonts w:eastAsia="Calibri" w:cs="" w:ascii="Tinos" w:hAnsi="Tinos"/>
                <w:b w:val="false"/>
                <w:bCs w:val="false"/>
                <w:kern w:val="0"/>
                <w:sz w:val="24"/>
                <w:szCs w:val="24"/>
                <w:lang w:val="en-US" w:eastAsia="en-US" w:bidi="ar-SA"/>
              </w:rPr>
              <w:t>"</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4</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модуля памяти</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5</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блока питания</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6</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аккумуляторная батарея</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10148" w:type="dxa"/>
            <w:gridSpan w:val="4"/>
            <w:tcBorders>
              <w:left w:val="single" w:sz="4" w:space="0" w:color="000000"/>
              <w:bottom w:val="single" w:sz="4" w:space="0" w:color="000000"/>
              <w:right w:val="single" w:sz="4" w:space="0" w:color="000000"/>
            </w:tcBorders>
          </w:tcPr>
          <w:p>
            <w:pPr>
              <w:pStyle w:val="Style13"/>
              <w:widowControl w:val="false"/>
              <w:spacing w:lineRule="auto" w:line="240" w:before="0" w:after="140"/>
              <w:jc w:val="center"/>
              <w:rPr>
                <w:rFonts w:ascii="Tinos" w:hAnsi="Tinos"/>
              </w:rPr>
            </w:pPr>
            <w:r>
              <w:rPr>
                <w:rFonts w:ascii="Tinos" w:hAnsi="Tinos"/>
                <w:b/>
                <w:bCs/>
                <w:sz w:val="24"/>
                <w:szCs w:val="24"/>
              </w:rPr>
              <w:t>Монитор</w:t>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1</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матрицы монитора 17"</w:t>
            </w:r>
            <w:r>
              <w:rPr>
                <w:rFonts w:ascii="Tinos" w:hAnsi="Tinos"/>
                <w:sz w:val="24"/>
                <w:szCs w:val="24"/>
                <w:shd w:fill="auto" w:val="clear"/>
              </w:rPr>
              <w:t>-</w:t>
            </w:r>
            <w:r>
              <w:rPr>
                <w:rFonts w:eastAsia="Calibri" w:cs="" w:ascii="Tinos" w:hAnsi="Tinos"/>
                <w:b w:val="false"/>
                <w:bCs w:val="false"/>
                <w:kern w:val="0"/>
                <w:sz w:val="24"/>
                <w:szCs w:val="24"/>
                <w:shd w:fill="auto" w:val="clear"/>
                <w:lang w:val="en-US" w:eastAsia="en-US" w:bidi="ar-SA"/>
              </w:rPr>
              <w:t>22"</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2</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матрицы монитора 24"-</w:t>
            </w:r>
            <w:r>
              <w:rPr>
                <w:rFonts w:eastAsia="Calibri" w:cs="" w:ascii="Tinos" w:hAnsi="Tinos"/>
                <w:b w:val="false"/>
                <w:bCs w:val="false"/>
                <w:kern w:val="0"/>
                <w:sz w:val="24"/>
                <w:szCs w:val="24"/>
                <w:lang w:val="en-US" w:eastAsia="en-US" w:bidi="ar-SA"/>
              </w:rPr>
              <w:t>27"</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NormalWeb"/>
              <w:widowControl w:val="false"/>
              <w:spacing w:lineRule="auto" w:line="240" w:beforeAutospacing="0" w:before="0" w:afterAutospacing="0" w:after="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3</w:t>
            </w:r>
          </w:p>
        </w:tc>
        <w:tc>
          <w:tcPr>
            <w:tcW w:w="7013"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Замена/ремонт инвертора</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NormalWeb"/>
              <w:widowControl w:val="false"/>
              <w:spacing w:lineRule="auto" w:line="240" w:beforeAutospacing="0" w:before="0" w:afterAutospacing="0" w:after="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4</w:t>
            </w:r>
          </w:p>
        </w:tc>
        <w:tc>
          <w:tcPr>
            <w:tcW w:w="7013"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Замена/ремонт лампы подсветки матрицы</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NormalWeb"/>
              <w:widowControl w:val="false"/>
              <w:spacing w:lineRule="auto" w:line="240" w:beforeAutospacing="0" w:before="0" w:afterAutospacing="0" w:after="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5</w:t>
            </w:r>
          </w:p>
        </w:tc>
        <w:tc>
          <w:tcPr>
            <w:tcW w:w="7013"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Замена/ремонт блока питания монитора</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NormalWeb"/>
              <w:widowControl w:val="false"/>
              <w:spacing w:lineRule="auto" w:line="240" w:beforeAutospacing="0" w:before="0" w:afterAutospacing="0" w:after="0"/>
              <w:rPr>
                <w:rFonts w:ascii="Tinos" w:hAnsi="Tinos"/>
              </w:rPr>
            </w:pPr>
            <w:r>
              <w:rPr>
                <w:rFonts w:ascii="Tinos" w:hAnsi="Tinos"/>
              </w:rPr>
            </w:r>
          </w:p>
        </w:tc>
      </w:tr>
      <w:tr>
        <w:trPr>
          <w:trHeight w:val="369" w:hRule="exact"/>
        </w:trPr>
        <w:tc>
          <w:tcPr>
            <w:tcW w:w="10148" w:type="dxa"/>
            <w:gridSpan w:val="4"/>
            <w:tcBorders>
              <w:left w:val="single" w:sz="4" w:space="0" w:color="000000"/>
              <w:bottom w:val="single" w:sz="4" w:space="0" w:color="000000"/>
              <w:right w:val="single" w:sz="4" w:space="0" w:color="000000"/>
            </w:tcBorders>
          </w:tcPr>
          <w:p>
            <w:pPr>
              <w:pStyle w:val="Style13"/>
              <w:widowControl w:val="false"/>
              <w:spacing w:lineRule="auto" w:line="240" w:before="0" w:after="140"/>
              <w:jc w:val="center"/>
              <w:rPr>
                <w:rFonts w:ascii="Tinos" w:hAnsi="Tinos"/>
              </w:rPr>
            </w:pPr>
            <w:r>
              <w:rPr>
                <w:rFonts w:ascii="Tinos" w:hAnsi="Tinos"/>
                <w:b/>
                <w:bCs/>
                <w:sz w:val="24"/>
                <w:szCs w:val="24"/>
              </w:rPr>
              <w:t>Системный блок</w:t>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1</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Замена/ремонт материнской плата</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2</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Замена/ремонт процессора</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3</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модуля памяти</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4</w:t>
            </w:r>
          </w:p>
        </w:tc>
        <w:tc>
          <w:tcPr>
            <w:tcW w:w="7013" w:type="dxa"/>
            <w:tcBorders>
              <w:left w:val="single" w:sz="4" w:space="0" w:color="000000"/>
              <w:bottom w:val="single" w:sz="4" w:space="0" w:color="000000"/>
            </w:tcBorders>
          </w:tcPr>
          <w:p>
            <w:pPr>
              <w:pStyle w:val="Normal"/>
              <w:widowControl w:val="false"/>
              <w:bidi w:val="0"/>
              <w:spacing w:lineRule="auto" w:line="240" w:before="0" w:after="200"/>
              <w:jc w:val="left"/>
              <w:rPr>
                <w:rFonts w:ascii="Tinos" w:hAnsi="Tinos"/>
                <w:sz w:val="24"/>
                <w:szCs w:val="24"/>
              </w:rPr>
            </w:pPr>
            <w:r>
              <w:rPr>
                <w:rFonts w:ascii="Tinos" w:hAnsi="Tinos"/>
                <w:b w:val="false"/>
                <w:i w:val="false"/>
                <w:strike w:val="false"/>
                <w:dstrike w:val="false"/>
                <w:outline w:val="false"/>
                <w:shadow w:val="false"/>
                <w:color w:val="000000"/>
                <w:sz w:val="24"/>
                <w:szCs w:val="24"/>
                <w:u w:val="none"/>
                <w:em w:val="none"/>
              </w:rPr>
              <w:t>Замена/ремонт видеокарты</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20"/>
              <w:widowControl w:val="false"/>
              <w:spacing w:before="0" w:after="200"/>
              <w:jc w:val="left"/>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5</w:t>
            </w:r>
          </w:p>
        </w:tc>
        <w:tc>
          <w:tcPr>
            <w:tcW w:w="7013" w:type="dxa"/>
            <w:tcBorders>
              <w:left w:val="single" w:sz="4" w:space="0" w:color="000000"/>
              <w:bottom w:val="single" w:sz="4" w:space="0" w:color="000000"/>
            </w:tcBorders>
          </w:tcPr>
          <w:p>
            <w:pPr>
              <w:pStyle w:val="Style20"/>
              <w:widowControl w:val="false"/>
              <w:spacing w:before="0" w:after="200"/>
              <w:jc w:val="left"/>
              <w:rPr>
                <w:rFonts w:ascii="Tinos" w:hAnsi="Tinos"/>
                <w:color w:val="000000"/>
                <w:sz w:val="24"/>
                <w:szCs w:val="24"/>
              </w:rPr>
            </w:pPr>
            <w:r>
              <w:rPr>
                <w:rFonts w:ascii="Tinos" w:hAnsi="Tinos"/>
                <w:color w:val="000000"/>
                <w:sz w:val="24"/>
                <w:szCs w:val="24"/>
              </w:rPr>
              <w:t>Замена/ремонт блока питания 450-500 Вт</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sz w:val="24"/>
                <w:szCs w:val="24"/>
              </w:rPr>
              <w:t>6</w:t>
            </w:r>
          </w:p>
        </w:tc>
        <w:tc>
          <w:tcPr>
            <w:tcW w:w="7013"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Замена/ремонт накопителя SSD</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7</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аккумуляторной батареи</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8</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электронного блока управления</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10148" w:type="dxa"/>
            <w:gridSpan w:val="4"/>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nos" w:hAnsi="Tinos"/>
                <w:b/>
                <w:b/>
                <w:bCs/>
                <w:sz w:val="24"/>
                <w:szCs w:val="24"/>
              </w:rPr>
            </w:pPr>
            <w:r>
              <w:rPr>
                <w:rFonts w:ascii="Tinos" w:hAnsi="Tinos"/>
                <w:b/>
                <w:bCs/>
                <w:sz w:val="24"/>
                <w:szCs w:val="24"/>
              </w:rPr>
              <w:t>Моноблок</w:t>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1</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Замена/ремонт процессора</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2</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Замена/ремонт видеокарты</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3</w:t>
            </w:r>
          </w:p>
        </w:tc>
        <w:tc>
          <w:tcPr>
            <w:tcW w:w="7013" w:type="dxa"/>
            <w:tcBorders>
              <w:left w:val="single" w:sz="4" w:space="0" w:color="000000"/>
              <w:bottom w:val="single" w:sz="4" w:space="0" w:color="000000"/>
            </w:tcBorders>
          </w:tcPr>
          <w:p>
            <w:pPr>
              <w:pStyle w:val="Style13"/>
              <w:widowControl w:val="false"/>
              <w:spacing w:before="0" w:after="140"/>
              <w:rPr>
                <w:sz w:val="24"/>
                <w:szCs w:val="24"/>
              </w:rPr>
            </w:pPr>
            <w:r>
              <w:rPr>
                <w:rFonts w:ascii="Tinos" w:hAnsi="Tinos"/>
                <w:sz w:val="24"/>
                <w:szCs w:val="24"/>
              </w:rPr>
              <w:t>Замена/ремонт накопителя SSD</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4</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Замена/ремонт блока питания</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5</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Замена/ремонт материнской плата</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6</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матрицы 19</w:t>
            </w:r>
            <w:r>
              <w:rPr>
                <w:rFonts w:ascii="Tinos" w:hAnsi="Tinos"/>
                <w:sz w:val="24"/>
                <w:szCs w:val="24"/>
                <w:shd w:fill="auto" w:val="clear"/>
              </w:rPr>
              <w:t>"-</w:t>
            </w:r>
            <w:r>
              <w:rPr>
                <w:rFonts w:eastAsia="Calibri" w:cs="" w:ascii="Tinos" w:hAnsi="Tinos"/>
                <w:b w:val="false"/>
                <w:bCs w:val="false"/>
                <w:kern w:val="0"/>
                <w:sz w:val="24"/>
                <w:szCs w:val="24"/>
                <w:shd w:fill="auto" w:val="clear"/>
                <w:lang w:val="en-US" w:eastAsia="en-US" w:bidi="ar-SA"/>
              </w:rPr>
              <w:t>22"</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7</w:t>
            </w:r>
          </w:p>
        </w:tc>
        <w:tc>
          <w:tcPr>
            <w:tcW w:w="7013" w:type="dxa"/>
            <w:tcBorders>
              <w:left w:val="single" w:sz="4" w:space="0" w:color="000000"/>
              <w:bottom w:val="single" w:sz="4" w:space="0" w:color="000000"/>
            </w:tcBorders>
          </w:tcPr>
          <w:p>
            <w:pPr>
              <w:pStyle w:val="Style13"/>
              <w:widowControl w:val="false"/>
              <w:spacing w:lineRule="auto" w:line="240" w:before="0" w:after="140"/>
              <w:rPr>
                <w:sz w:val="24"/>
                <w:szCs w:val="24"/>
              </w:rPr>
            </w:pPr>
            <w:r>
              <w:rPr>
                <w:rFonts w:ascii="Tinos" w:hAnsi="Tinos"/>
                <w:sz w:val="24"/>
                <w:szCs w:val="24"/>
              </w:rPr>
              <w:t>Замена/ремонт матрицы 24"-</w:t>
            </w:r>
            <w:r>
              <w:rPr>
                <w:rFonts w:eastAsia="Calibri" w:cs="" w:ascii="Tinos" w:hAnsi="Tinos"/>
                <w:b w:val="false"/>
                <w:bCs w:val="false"/>
                <w:kern w:val="0"/>
                <w:sz w:val="24"/>
                <w:szCs w:val="24"/>
                <w:lang w:val="en-US" w:eastAsia="en-US" w:bidi="ar-SA"/>
              </w:rPr>
              <w:t>27"</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8</w:t>
            </w:r>
          </w:p>
        </w:tc>
        <w:tc>
          <w:tcPr>
            <w:tcW w:w="7013"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Замена/ремонт инвертора</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9</w:t>
            </w:r>
          </w:p>
        </w:tc>
        <w:tc>
          <w:tcPr>
            <w:tcW w:w="7013" w:type="dxa"/>
            <w:tcBorders>
              <w:left w:val="single" w:sz="4" w:space="0" w:color="000000"/>
              <w:bottom w:val="single" w:sz="4" w:space="0" w:color="000000"/>
            </w:tcBorders>
          </w:tcPr>
          <w:p>
            <w:pPr>
              <w:pStyle w:val="NormalWeb"/>
              <w:widowControl w:val="false"/>
              <w:spacing w:lineRule="auto" w:line="240" w:beforeAutospacing="0" w:before="0" w:afterAutospacing="0" w:after="0"/>
              <w:rPr>
                <w:sz w:val="24"/>
                <w:szCs w:val="24"/>
              </w:rPr>
            </w:pPr>
            <w:r>
              <w:rPr>
                <w:rFonts w:ascii="Tinos" w:hAnsi="Tinos"/>
                <w:sz w:val="24"/>
                <w:szCs w:val="24"/>
              </w:rPr>
              <w:t>Замена/ремонт лампы подсветки матрицы</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10148" w:type="dxa"/>
            <w:gridSpan w:val="4"/>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nos" w:hAnsi="Tinos"/>
                <w:b/>
                <w:b/>
                <w:bCs/>
                <w:sz w:val="24"/>
                <w:szCs w:val="24"/>
              </w:rPr>
            </w:pPr>
            <w:r>
              <w:rPr>
                <w:rFonts w:ascii="Tinos" w:hAnsi="Tinos"/>
                <w:b/>
                <w:bCs/>
                <w:sz w:val="24"/>
                <w:szCs w:val="24"/>
              </w:rPr>
              <w:t>Источник бесперебойного питания</w:t>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1</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Аккумуляторная батарея</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2</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Электронный блок питания</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10148" w:type="dxa"/>
            <w:gridSpan w:val="4"/>
            <w:tcBorders>
              <w:left w:val="single" w:sz="4" w:space="0" w:color="000000"/>
              <w:bottom w:val="single" w:sz="4" w:space="0" w:color="000000"/>
              <w:right w:val="single" w:sz="4" w:space="0" w:color="000000"/>
            </w:tcBorders>
          </w:tcPr>
          <w:p>
            <w:pPr>
              <w:pStyle w:val="Style13"/>
              <w:widowControl w:val="false"/>
              <w:spacing w:lineRule="auto" w:line="240" w:before="0" w:after="140"/>
              <w:jc w:val="center"/>
              <w:rPr>
                <w:rFonts w:ascii="Tinos" w:hAnsi="Tinos"/>
                <w:b/>
                <w:b/>
                <w:bCs/>
                <w:sz w:val="24"/>
                <w:szCs w:val="24"/>
              </w:rPr>
            </w:pPr>
            <w:r>
              <w:rPr>
                <w:rFonts w:ascii="Tinos" w:hAnsi="Tinos"/>
                <w:b/>
                <w:bCs/>
                <w:sz w:val="24"/>
                <w:szCs w:val="24"/>
              </w:rPr>
              <w:t>Сервер</w:t>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1</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Замена/ремонт оперативной памяти</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r>
        <w:trPr>
          <w:trHeight w:val="369" w:hRule="exact"/>
        </w:trPr>
        <w:tc>
          <w:tcPr>
            <w:tcW w:w="414"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2</w:t>
            </w:r>
          </w:p>
        </w:tc>
        <w:tc>
          <w:tcPr>
            <w:tcW w:w="7013" w:type="dxa"/>
            <w:tcBorders>
              <w:left w:val="single" w:sz="4" w:space="0" w:color="000000"/>
              <w:bottom w:val="single" w:sz="4" w:space="0" w:color="000000"/>
            </w:tcBorders>
          </w:tcPr>
          <w:p>
            <w:pPr>
              <w:pStyle w:val="Style13"/>
              <w:widowControl w:val="false"/>
              <w:spacing w:lineRule="auto" w:line="240" w:before="0" w:after="140"/>
              <w:rPr>
                <w:rFonts w:ascii="Tinos" w:hAnsi="Tinos"/>
                <w:sz w:val="24"/>
                <w:szCs w:val="24"/>
              </w:rPr>
            </w:pPr>
            <w:r>
              <w:rPr>
                <w:rFonts w:ascii="Tinos" w:hAnsi="Tinos"/>
                <w:sz w:val="24"/>
                <w:szCs w:val="24"/>
              </w:rPr>
              <w:t>Замена/ремонт накопителя</w:t>
            </w:r>
          </w:p>
        </w:tc>
        <w:tc>
          <w:tcPr>
            <w:tcW w:w="1078" w:type="dxa"/>
            <w:tcBorders>
              <w:left w:val="single" w:sz="4" w:space="0" w:color="000000"/>
              <w:bottom w:val="single" w:sz="4" w:space="0" w:color="000000"/>
            </w:tcBorders>
          </w:tcPr>
          <w:p>
            <w:pPr>
              <w:pStyle w:val="Style13"/>
              <w:widowControl w:val="false"/>
              <w:spacing w:lineRule="auto" w:line="240" w:before="0" w:after="140"/>
              <w:jc w:val="center"/>
              <w:rPr>
                <w:rFonts w:ascii="Tinos" w:hAnsi="Tinos"/>
              </w:rPr>
            </w:pPr>
            <w:r>
              <w:rPr>
                <w:rFonts w:ascii="Tinos" w:hAnsi="Tinos"/>
              </w:rPr>
              <w:t>усл.ед.</w:t>
            </w:r>
          </w:p>
        </w:tc>
        <w:tc>
          <w:tcPr>
            <w:tcW w:w="1643" w:type="dxa"/>
            <w:tcBorders>
              <w:left w:val="single" w:sz="4" w:space="0" w:color="000000"/>
              <w:bottom w:val="single" w:sz="4" w:space="0" w:color="000000"/>
              <w:right w:val="single" w:sz="4" w:space="0" w:color="000000"/>
            </w:tcBorders>
          </w:tcPr>
          <w:p>
            <w:pPr>
              <w:pStyle w:val="Style13"/>
              <w:widowControl w:val="false"/>
              <w:spacing w:lineRule="auto" w:line="240" w:before="0" w:after="140"/>
              <w:rPr>
                <w:rFonts w:ascii="Tinos" w:hAnsi="Tinos"/>
              </w:rPr>
            </w:pPr>
            <w:r>
              <w:rPr>
                <w:rFonts w:ascii="Tinos" w:hAnsi="Tinos"/>
              </w:rPr>
            </w:r>
          </w:p>
        </w:tc>
      </w:tr>
    </w:tbl>
    <w:p>
      <w:pPr>
        <w:pStyle w:val="Normal"/>
        <w:spacing w:lineRule="auto" w:line="240" w:before="0" w:after="0"/>
        <w:jc w:val="center"/>
        <w:rPr>
          <w:rFonts w:ascii="Tinos" w:hAnsi="Tinos" w:cs="Times New Roman"/>
          <w:sz w:val="26"/>
          <w:szCs w:val="26"/>
        </w:rPr>
      </w:pPr>
      <w:r>
        <w:rPr>
          <w:rFonts w:cs="Times New Roman" w:ascii="Tinos" w:hAnsi="Tinos"/>
          <w:sz w:val="26"/>
          <w:szCs w:val="26"/>
        </w:rPr>
      </w:r>
    </w:p>
    <w:p>
      <w:pPr>
        <w:pStyle w:val="Style13"/>
        <w:rPr>
          <w:rFonts w:ascii="Tinos" w:hAnsi="Tinos"/>
          <w:sz w:val="26"/>
          <w:szCs w:val="26"/>
        </w:rPr>
      </w:pPr>
      <w:r>
        <w:rPr>
          <w:rFonts w:ascii="Tinos" w:hAnsi="Tinos"/>
          <w:sz w:val="26"/>
          <w:szCs w:val="26"/>
        </w:rPr>
      </w:r>
    </w:p>
    <w:p>
      <w:pPr>
        <w:pStyle w:val="NoSpacing"/>
        <w:jc w:val="both"/>
        <w:rPr>
          <w:sz w:val="26"/>
          <w:szCs w:val="26"/>
        </w:rPr>
      </w:pPr>
      <w:r>
        <w:rPr>
          <w:rFonts w:ascii="Tinos" w:hAnsi="Tinos"/>
          <w:sz w:val="26"/>
          <w:szCs w:val="26"/>
        </w:rPr>
        <w:t>Исполняющий обязанности начальника</w:t>
      </w:r>
    </w:p>
    <w:p>
      <w:pPr>
        <w:pStyle w:val="NoSpacing"/>
        <w:jc w:val="both"/>
        <w:rPr>
          <w:sz w:val="26"/>
          <w:szCs w:val="26"/>
        </w:rPr>
      </w:pPr>
      <w:r>
        <w:rPr>
          <w:rFonts w:ascii="Tinos" w:hAnsi="Tinos"/>
          <w:sz w:val="26"/>
          <w:szCs w:val="26"/>
        </w:rPr>
        <w:t>отдела информационных технологий и связи</w:t>
      </w:r>
    </w:p>
    <w:p>
      <w:pPr>
        <w:pStyle w:val="NoSpacing"/>
        <w:jc w:val="both"/>
        <w:rPr>
          <w:sz w:val="26"/>
          <w:szCs w:val="26"/>
        </w:rPr>
      </w:pPr>
      <w:r>
        <w:rPr>
          <w:rFonts w:ascii="Tinos" w:hAnsi="Tinos"/>
          <w:sz w:val="26"/>
          <w:szCs w:val="26"/>
        </w:rPr>
        <w:t>Главного управления МЧС России по Курганской области</w:t>
      </w:r>
    </w:p>
    <w:p>
      <w:pPr>
        <w:pStyle w:val="NoSpacing"/>
        <w:tabs>
          <w:tab w:val="clear" w:pos="708"/>
          <w:tab w:val="left" w:pos="945" w:leader="none"/>
        </w:tabs>
        <w:jc w:val="both"/>
        <w:rPr>
          <w:sz w:val="26"/>
          <w:szCs w:val="26"/>
        </w:rPr>
      </w:pPr>
      <w:r>
        <w:rPr>
          <w:rFonts w:cs="Times New Roman" w:ascii="Tinos" w:hAnsi="Tinos"/>
          <w:sz w:val="26"/>
          <w:szCs w:val="26"/>
          <w:lang w:val="ru-RU"/>
        </w:rPr>
        <w:t>капитан внутренней службы                                                                                  В.А. Игнатов</w:t>
      </w:r>
    </w:p>
    <w:p>
      <w:pPr>
        <w:pStyle w:val="Normal"/>
        <w:tabs>
          <w:tab w:val="clear" w:pos="708"/>
          <w:tab w:val="left" w:pos="945" w:leader="none"/>
        </w:tabs>
        <w:spacing w:before="0" w:after="200"/>
        <w:rPr>
          <w:rFonts w:ascii="Tinos" w:hAnsi="Tinos" w:cs="Times New Roman"/>
          <w:sz w:val="26"/>
          <w:szCs w:val="26"/>
          <w:lang w:val="ru-RU"/>
        </w:rPr>
      </w:pPr>
      <w:r>
        <w:rPr>
          <w:rFonts w:cs="Times New Roman" w:ascii="Tinos" w:hAnsi="Tinos"/>
          <w:sz w:val="26"/>
          <w:szCs w:val="26"/>
          <w:lang w:val="ru-RU"/>
        </w:rPr>
      </w:r>
    </w:p>
    <w:sectPr>
      <w:type w:val="nextPage"/>
      <w:pgSz w:w="11906" w:h="16838"/>
      <w:pgMar w:left="1134" w:right="62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Liberation Serif">
    <w:altName w:val="Times New Roman"/>
    <w:charset w:val="01"/>
    <w:family w:val="roman"/>
    <w:pitch w:val="default"/>
  </w:font>
  <w:font w:name="Times New Roman">
    <w:charset w:val="01"/>
    <w:family w:val="roman"/>
    <w:pitch w:val="default"/>
  </w:font>
  <w:font w:name="Tahoma">
    <w:charset w:val="01"/>
    <w:family w:val="roman"/>
    <w:pitch w:val="default"/>
  </w:font>
  <w:font w:name="OpenSymbol">
    <w:altName w:val="Arial Unicode MS"/>
    <w:charset w:val="01"/>
    <w:family w:val="roman"/>
    <w:pitch w:val="default"/>
  </w:font>
  <w:font w:name="PT Sans">
    <w:charset w:val="01"/>
    <w:family w:val="roman"/>
    <w:pitch w:val="default"/>
  </w:font>
  <w:font w:name="PT Astra Serif">
    <w:charset w:val="01"/>
    <w:family w:val="roman"/>
    <w:pitch w:val="default"/>
  </w:font>
  <w:font w:name="Arial Narrow">
    <w:charset w:val="01"/>
    <w:family w:val="roman"/>
    <w:pitch w:val="default"/>
  </w:font>
  <w:font w:name="Tinos">
    <w:charset w:val="01"/>
    <w:family w:val="roman"/>
    <w:pitch w:val="default"/>
  </w:font>
</w:fonts>
</file>

<file path=word/settings.xml><?xml version="1.0" encoding="utf-8"?>
<w:settings xmlns:w="http://schemas.openxmlformats.org/wordprocessingml/2006/main">
  <w:zoom w:percent="100"/>
  <w:embedSystemFonts/>
  <w:defaultTabStop w:val="708"/>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4604b"/>
    <w:pPr>
      <w:widowControl/>
      <w:suppressAutoHyphens w:val="true"/>
      <w:bidi w:val="0"/>
      <w:spacing w:lineRule="auto" w:line="276" w:before="0" w:after="200"/>
      <w:jc w:val="both"/>
    </w:pPr>
    <w:rPr>
      <w:rFonts w:ascii="Calibri" w:hAnsi="Calibri" w:eastAsia="Times New Roman" w:cs="Calibri"/>
      <w:color w:val="auto"/>
      <w:kern w:val="0"/>
      <w:sz w:val="22"/>
      <w:szCs w:val="22"/>
      <w:lang w:val="ru-RU" w:eastAsia="ru-RU" w:bidi="ar-SA"/>
    </w:rPr>
  </w:style>
  <w:style w:type="paragraph" w:styleId="1">
    <w:name w:val="Heading 1"/>
    <w:basedOn w:val="Normal"/>
    <w:next w:val="Normal"/>
    <w:link w:val="11"/>
    <w:qFormat/>
    <w:locked/>
    <w:rsid w:val="002837f6"/>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Style12"/>
    <w:next w:val="Style13"/>
    <w:qFormat/>
    <w:pPr>
      <w:spacing w:before="200" w:after="120"/>
      <w:outlineLvl w:val="1"/>
    </w:pPr>
    <w:rPr>
      <w:rFonts w:ascii="Liberation Serif" w:hAnsi="Liberation Serif" w:cs="Tahoma"/>
      <w:b/>
      <w:bCs/>
      <w:sz w:val="36"/>
      <w:szCs w:val="36"/>
    </w:rPr>
  </w:style>
  <w:style w:type="paragraph" w:styleId="3">
    <w:name w:val="Heading 3"/>
    <w:basedOn w:val="Normal"/>
    <w:next w:val="Normal"/>
    <w:link w:val="31"/>
    <w:unhideWhenUsed/>
    <w:qFormat/>
    <w:locked/>
    <w:rsid w:val="0016267e"/>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paragraph" w:styleId="4">
    <w:name w:val="Heading 4"/>
    <w:basedOn w:val="Normal"/>
    <w:next w:val="Normal"/>
    <w:link w:val="41"/>
    <w:unhideWhenUsed/>
    <w:qFormat/>
    <w:locked/>
    <w:rsid w:val="0016267e"/>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paragraph" w:styleId="5">
    <w:name w:val="Heading 5"/>
    <w:basedOn w:val="Normal"/>
    <w:next w:val="Normal"/>
    <w:link w:val="51"/>
    <w:unhideWhenUsed/>
    <w:qFormat/>
    <w:locked/>
    <w:rsid w:val="0016267e"/>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6">
    <w:name w:val="Heading 6"/>
    <w:basedOn w:val="Normal"/>
    <w:next w:val="Normal"/>
    <w:link w:val="61"/>
    <w:unhideWhenUsed/>
    <w:qFormat/>
    <w:locked/>
    <w:rsid w:val="0016267e"/>
    <w:pPr>
      <w:keepNext w:val="true"/>
      <w:keepLines/>
      <w:spacing w:before="40" w:after="0"/>
      <w:outlineLvl w:val="5"/>
    </w:pPr>
    <w:rPr>
      <w:rFonts w:ascii="Cambria" w:hAnsi="Cambria" w:eastAsia="" w:cs="" w:asciiTheme="majorHAnsi" w:cstheme="majorBidi" w:eastAsiaTheme="majorEastAsia" w:hAnsiTheme="majorHAnsi"/>
      <w:color w:val="243F60" w:themeColor="accent1" w:themeShade="7f"/>
    </w:rPr>
  </w:style>
  <w:style w:type="paragraph" w:styleId="7">
    <w:name w:val="Heading 7"/>
    <w:basedOn w:val="Normal"/>
    <w:next w:val="Normal"/>
    <w:link w:val="71"/>
    <w:unhideWhenUsed/>
    <w:qFormat/>
    <w:locked/>
    <w:rsid w:val="0016267e"/>
    <w:pPr>
      <w:keepNext w:val="true"/>
      <w:keepLines/>
      <w:spacing w:before="40" w:after="0"/>
      <w:outlineLvl w:val="6"/>
    </w:pPr>
    <w:rPr>
      <w:rFonts w:ascii="Cambria" w:hAnsi="Cambria" w:eastAsia="" w:cs="" w:asciiTheme="majorHAnsi" w:cstheme="majorBidi" w:eastAsiaTheme="majorEastAsia" w:hAnsiTheme="majorHAnsi"/>
      <w:i/>
      <w:iCs/>
      <w:color w:val="243F60" w:themeColor="accent1" w:themeShade="7f"/>
    </w:rPr>
  </w:style>
  <w:style w:type="paragraph" w:styleId="8">
    <w:name w:val="Heading 8"/>
    <w:basedOn w:val="Normal"/>
    <w:next w:val="Normal"/>
    <w:link w:val="81"/>
    <w:unhideWhenUsed/>
    <w:qFormat/>
    <w:locked/>
    <w:rsid w:val="0016267e"/>
    <w:pPr>
      <w:keepNext w:val="true"/>
      <w:keepLines/>
      <w:spacing w:before="40" w:after="0"/>
      <w:outlineLvl w:val="7"/>
    </w:pPr>
    <w:rPr>
      <w:rFonts w:ascii="Cambria" w:hAnsi="Cambria" w:eastAsia="" w:cs="" w:asciiTheme="majorHAnsi" w:cstheme="majorBidi" w:eastAsiaTheme="majorEastAsia" w:hAnsiTheme="majorHAnsi"/>
      <w:color w:val="272727" w:themeColor="text1" w:themeTint="d8"/>
      <w:sz w:val="21"/>
      <w:szCs w:val="21"/>
    </w:rPr>
  </w:style>
  <w:style w:type="paragraph" w:styleId="9">
    <w:name w:val="Heading 9"/>
    <w:basedOn w:val="Normal"/>
    <w:next w:val="Normal"/>
    <w:link w:val="91"/>
    <w:unhideWhenUsed/>
    <w:qFormat/>
    <w:locked/>
    <w:rsid w:val="0016267e"/>
    <w:pPr>
      <w:keepNext w:val="true"/>
      <w:keepLines/>
      <w:spacing w:before="40" w:after="0"/>
      <w:outlineLvl w:val="8"/>
    </w:pPr>
    <w:rPr>
      <w:rFonts w:ascii="Cambria" w:hAnsi="Cambria"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FontStyle12" w:customStyle="1">
    <w:name w:val="Font Style12"/>
    <w:basedOn w:val="DefaultParagraphFont"/>
    <w:uiPriority w:val="99"/>
    <w:qFormat/>
    <w:rsid w:val="0064604b"/>
    <w:rPr>
      <w:rFonts w:ascii="Times New Roman" w:hAnsi="Times New Roman" w:cs="Times New Roman"/>
      <w:sz w:val="24"/>
      <w:szCs w:val="24"/>
    </w:rPr>
  </w:style>
  <w:style w:type="character" w:styleId="Style5">
    <w:name w:val="Выделение"/>
    <w:basedOn w:val="DefaultParagraphFont"/>
    <w:uiPriority w:val="20"/>
    <w:qFormat/>
    <w:locked/>
    <w:rsid w:val="00010d15"/>
    <w:rPr>
      <w:i/>
      <w:iCs/>
    </w:rPr>
  </w:style>
  <w:style w:type="character" w:styleId="11" w:customStyle="1">
    <w:name w:val="Заголовок 1 Знак"/>
    <w:basedOn w:val="DefaultParagraphFont"/>
    <w:qFormat/>
    <w:rsid w:val="002837f6"/>
    <w:rPr>
      <w:rFonts w:ascii="Cambria" w:hAnsi="Cambria" w:eastAsia="" w:cs="" w:asciiTheme="majorHAnsi" w:cstheme="majorBidi" w:eastAsiaTheme="majorEastAsia" w:hAnsiTheme="majorHAnsi"/>
      <w:b/>
      <w:bCs/>
      <w:color w:val="365F91" w:themeColor="accent1" w:themeShade="bf"/>
      <w:sz w:val="28"/>
      <w:szCs w:val="28"/>
    </w:rPr>
  </w:style>
  <w:style w:type="character" w:styleId="Strong">
    <w:name w:val="Strong"/>
    <w:basedOn w:val="DefaultParagraphFont"/>
    <w:qFormat/>
    <w:locked/>
    <w:rsid w:val="002837f6"/>
    <w:rPr>
      <w:b/>
      <w:bCs/>
    </w:rPr>
  </w:style>
  <w:style w:type="character" w:styleId="Style6" w:customStyle="1">
    <w:name w:val="Верхний колонтитул Знак"/>
    <w:basedOn w:val="DefaultParagraphFont"/>
    <w:uiPriority w:val="99"/>
    <w:qFormat/>
    <w:rsid w:val="002d0953"/>
    <w:rPr>
      <w:rFonts w:eastAsia="Times New Roman" w:cs="Calibri"/>
      <w:sz w:val="22"/>
      <w:szCs w:val="22"/>
    </w:rPr>
  </w:style>
  <w:style w:type="character" w:styleId="Style7" w:customStyle="1">
    <w:name w:val="Нижний колонтитул Знак"/>
    <w:basedOn w:val="DefaultParagraphFont"/>
    <w:uiPriority w:val="99"/>
    <w:qFormat/>
    <w:rsid w:val="002d0953"/>
    <w:rPr>
      <w:rFonts w:eastAsia="Times New Roman" w:cs="Calibri"/>
      <w:sz w:val="22"/>
      <w:szCs w:val="22"/>
    </w:rPr>
  </w:style>
  <w:style w:type="character" w:styleId="Style8" w:customStyle="1">
    <w:name w:val="Текст выноски Знак"/>
    <w:basedOn w:val="DefaultParagraphFont"/>
    <w:uiPriority w:val="99"/>
    <w:semiHidden/>
    <w:qFormat/>
    <w:rsid w:val="00ec01aa"/>
    <w:rPr>
      <w:rFonts w:ascii="Tahoma" w:hAnsi="Tahoma" w:eastAsia="Times New Roman" w:cs="Tahoma"/>
      <w:sz w:val="16"/>
      <w:szCs w:val="16"/>
    </w:rPr>
  </w:style>
  <w:style w:type="character" w:styleId="Style9" w:customStyle="1">
    <w:name w:val="Интернет-ссылка"/>
    <w:rPr>
      <w:color w:val="000080"/>
      <w:u w:val="single"/>
    </w:rPr>
  </w:style>
  <w:style w:type="character" w:styleId="Style10" w:customStyle="1">
    <w:name w:val="Маркеры"/>
    <w:qFormat/>
    <w:rPr>
      <w:rFonts w:ascii="OpenSymbol" w:hAnsi="OpenSymbol" w:eastAsia="OpenSymbol" w:cs="OpenSymbol"/>
    </w:rPr>
  </w:style>
  <w:style w:type="character" w:styleId="31" w:customStyle="1">
    <w:name w:val="Заголовок 3 Знак"/>
    <w:basedOn w:val="DefaultParagraphFont"/>
    <w:qFormat/>
    <w:rsid w:val="0016267e"/>
    <w:rPr>
      <w:rFonts w:ascii="Cambria" w:hAnsi="Cambria" w:eastAsia="" w:cs="" w:asciiTheme="majorHAnsi" w:cstheme="majorBidi" w:eastAsiaTheme="majorEastAsia" w:hAnsiTheme="majorHAnsi"/>
      <w:color w:val="243F60" w:themeColor="accent1" w:themeShade="7f"/>
      <w:sz w:val="24"/>
      <w:szCs w:val="24"/>
    </w:rPr>
  </w:style>
  <w:style w:type="character" w:styleId="41" w:customStyle="1">
    <w:name w:val="Заголовок 4 Знак"/>
    <w:basedOn w:val="DefaultParagraphFont"/>
    <w:qFormat/>
    <w:rsid w:val="0016267e"/>
    <w:rPr>
      <w:rFonts w:ascii="Cambria" w:hAnsi="Cambria" w:eastAsia="" w:cs="" w:asciiTheme="majorHAnsi" w:cstheme="majorBidi" w:eastAsiaTheme="majorEastAsia" w:hAnsiTheme="majorHAnsi"/>
      <w:i/>
      <w:iCs/>
      <w:color w:val="365F91" w:themeColor="accent1" w:themeShade="bf"/>
      <w:sz w:val="22"/>
      <w:szCs w:val="22"/>
    </w:rPr>
  </w:style>
  <w:style w:type="character" w:styleId="51" w:customStyle="1">
    <w:name w:val="Заголовок 5 Знак"/>
    <w:basedOn w:val="DefaultParagraphFont"/>
    <w:qFormat/>
    <w:rsid w:val="0016267e"/>
    <w:rPr>
      <w:rFonts w:ascii="Cambria" w:hAnsi="Cambria" w:eastAsia="" w:cs="" w:asciiTheme="majorHAnsi" w:cstheme="majorBidi" w:eastAsiaTheme="majorEastAsia" w:hAnsiTheme="majorHAnsi"/>
      <w:color w:val="365F91" w:themeColor="accent1" w:themeShade="bf"/>
      <w:sz w:val="22"/>
      <w:szCs w:val="22"/>
    </w:rPr>
  </w:style>
  <w:style w:type="character" w:styleId="61" w:customStyle="1">
    <w:name w:val="Заголовок 6 Знак"/>
    <w:basedOn w:val="DefaultParagraphFont"/>
    <w:qFormat/>
    <w:rsid w:val="0016267e"/>
    <w:rPr>
      <w:rFonts w:ascii="Cambria" w:hAnsi="Cambria" w:eastAsia="" w:cs="" w:asciiTheme="majorHAnsi" w:cstheme="majorBidi" w:eastAsiaTheme="majorEastAsia" w:hAnsiTheme="majorHAnsi"/>
      <w:color w:val="243F60" w:themeColor="accent1" w:themeShade="7f"/>
      <w:sz w:val="22"/>
      <w:szCs w:val="22"/>
    </w:rPr>
  </w:style>
  <w:style w:type="character" w:styleId="71" w:customStyle="1">
    <w:name w:val="Заголовок 7 Знак"/>
    <w:basedOn w:val="DefaultParagraphFont"/>
    <w:qFormat/>
    <w:rsid w:val="0016267e"/>
    <w:rPr>
      <w:rFonts w:ascii="Cambria" w:hAnsi="Cambria" w:eastAsia="" w:cs="" w:asciiTheme="majorHAnsi" w:cstheme="majorBidi" w:eastAsiaTheme="majorEastAsia" w:hAnsiTheme="majorHAnsi"/>
      <w:i/>
      <w:iCs/>
      <w:color w:val="243F60" w:themeColor="accent1" w:themeShade="7f"/>
      <w:sz w:val="22"/>
      <w:szCs w:val="22"/>
    </w:rPr>
  </w:style>
  <w:style w:type="character" w:styleId="81" w:customStyle="1">
    <w:name w:val="Заголовок 8 Знак"/>
    <w:basedOn w:val="DefaultParagraphFont"/>
    <w:qFormat/>
    <w:rsid w:val="0016267e"/>
    <w:rPr>
      <w:rFonts w:ascii="Cambria" w:hAnsi="Cambria" w:eastAsia="" w:cs="" w:asciiTheme="majorHAnsi" w:cstheme="majorBidi" w:eastAsiaTheme="majorEastAsia" w:hAnsiTheme="majorHAnsi"/>
      <w:color w:val="272727" w:themeColor="text1" w:themeTint="d8"/>
      <w:sz w:val="21"/>
      <w:szCs w:val="21"/>
    </w:rPr>
  </w:style>
  <w:style w:type="character" w:styleId="91" w:customStyle="1">
    <w:name w:val="Заголовок 9 Знак"/>
    <w:basedOn w:val="DefaultParagraphFont"/>
    <w:qFormat/>
    <w:rsid w:val="0016267e"/>
    <w:rPr>
      <w:rFonts w:ascii="Cambria" w:hAnsi="Cambria" w:eastAsia="" w:cs="" w:asciiTheme="majorHAnsi" w:cstheme="majorBidi" w:eastAsiaTheme="majorEastAsia" w:hAnsiTheme="majorHAnsi"/>
      <w:i/>
      <w:iCs/>
      <w:color w:val="272727" w:themeColor="text1" w:themeTint="d8"/>
      <w:sz w:val="21"/>
      <w:szCs w:val="21"/>
    </w:rPr>
  </w:style>
  <w:style w:type="character" w:styleId="FontStyle14">
    <w:name w:val="Font Style14"/>
    <w:qFormat/>
    <w:rPr>
      <w:rFonts w:ascii="Times New Roman" w:hAnsi="Times New Roman" w:cs="Times New Roman"/>
      <w:sz w:val="20"/>
      <w:szCs w:val="20"/>
    </w:rPr>
  </w:style>
  <w:style w:type="character" w:styleId="Style11">
    <w:name w:val="Символ нумерации"/>
    <w:qFormat/>
    <w:rPr/>
  </w:style>
  <w:style w:type="paragraph" w:styleId="Style12" w:customStyle="1">
    <w:name w:val="Заголовок"/>
    <w:basedOn w:val="Normal"/>
    <w:next w:val="Style13"/>
    <w:qFormat/>
    <w:pPr>
      <w:keepNext w:val="true"/>
      <w:spacing w:before="240" w:after="120"/>
    </w:pPr>
    <w:rPr>
      <w:rFonts w:ascii="PT Sans" w:hAnsi="PT Sans" w:eastAsia="Tahoma" w:cs="Noto Sans Devanagari"/>
      <w:sz w:val="28"/>
      <w:szCs w:val="28"/>
    </w:rPr>
  </w:style>
  <w:style w:type="paragraph" w:styleId="Style13">
    <w:name w:val="Body Text"/>
    <w:basedOn w:val="Normal"/>
    <w:pPr>
      <w:spacing w:before="0" w:after="140"/>
    </w:pPr>
    <w:rPr/>
  </w:style>
  <w:style w:type="paragraph" w:styleId="Style14">
    <w:name w:val="List"/>
    <w:basedOn w:val="Style13"/>
    <w:pPr/>
    <w:rPr>
      <w:rFonts w:ascii="PT Sans" w:hAnsi="PT Sans"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lang w:val="zxx" w:eastAsia="zxx" w:bidi="zxx"/>
    </w:rPr>
  </w:style>
  <w:style w:type="paragraph" w:styleId="Caption">
    <w:name w:val="caption"/>
    <w:basedOn w:val="Normal"/>
    <w:qFormat/>
    <w:pPr>
      <w:suppressLineNumbers/>
      <w:spacing w:before="120" w:after="120"/>
    </w:pPr>
    <w:rPr>
      <w:rFonts w:ascii="PT Sans" w:hAnsi="PT Sans" w:cs="Noto Sans Devanagari"/>
      <w:i/>
      <w:iCs/>
      <w:sz w:val="24"/>
      <w:szCs w:val="24"/>
    </w:rPr>
  </w:style>
  <w:style w:type="paragraph" w:styleId="Indexheading">
    <w:name w:val="index heading"/>
    <w:basedOn w:val="Normal"/>
    <w:qFormat/>
    <w:pPr>
      <w:suppressLineNumbers/>
    </w:pPr>
    <w:rPr>
      <w:rFonts w:ascii="PT Sans" w:hAnsi="PT Sans" w:cs="Noto Sans Devanagari"/>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rsid w:val="0064604b"/>
    <w:pPr>
      <w:spacing w:lineRule="auto" w:line="240" w:beforeAutospacing="1" w:afterAutospacing="1"/>
      <w:jc w:val="left"/>
    </w:pPr>
    <w:rPr>
      <w:rFonts w:ascii="Tahoma" w:hAnsi="Tahoma" w:cs="Tahoma"/>
      <w:sz w:val="20"/>
      <w:szCs w:val="20"/>
      <w:lang w:val="en-US" w:eastAsia="en-US"/>
    </w:rPr>
  </w:style>
  <w:style w:type="paragraph" w:styleId="Style41" w:customStyle="1">
    <w:name w:val="Style4"/>
    <w:basedOn w:val="Normal"/>
    <w:uiPriority w:val="99"/>
    <w:qFormat/>
    <w:rsid w:val="0064604b"/>
    <w:pPr>
      <w:widowControl w:val="false"/>
      <w:spacing w:lineRule="exact" w:line="274" w:before="0" w:after="0"/>
      <w:jc w:val="center"/>
    </w:pPr>
    <w:rPr>
      <w:rFonts w:ascii="Times New Roman" w:hAnsi="Times New Roman" w:cs="Times New Roman"/>
      <w:sz w:val="24"/>
      <w:szCs w:val="24"/>
    </w:rPr>
  </w:style>
  <w:style w:type="paragraph" w:styleId="NormalWeb">
    <w:name w:val="Normal (Web)"/>
    <w:basedOn w:val="Normal"/>
    <w:uiPriority w:val="99"/>
    <w:qFormat/>
    <w:rsid w:val="006d7d0b"/>
    <w:pPr>
      <w:spacing w:lineRule="auto" w:line="240" w:beforeAutospacing="1" w:afterAutospacing="1"/>
      <w:jc w:val="left"/>
    </w:pPr>
    <w:rPr>
      <w:rFonts w:ascii="Times New Roman" w:hAnsi="Times New Roman" w:cs="Times New Roman"/>
      <w:sz w:val="24"/>
      <w:szCs w:val="24"/>
    </w:rPr>
  </w:style>
  <w:style w:type="paragraph" w:styleId="NoSpacing">
    <w:name w:val="No Spacing"/>
    <w:uiPriority w:val="1"/>
    <w:qFormat/>
    <w:rsid w:val="002837f6"/>
    <w:pPr>
      <w:widowControl/>
      <w:suppressAutoHyphens w:val="true"/>
      <w:bidi w:val="0"/>
      <w:spacing w:before="0" w:after="0"/>
      <w:jc w:val="both"/>
    </w:pPr>
    <w:rPr>
      <w:rFonts w:ascii="Calibri" w:hAnsi="Calibri" w:eastAsia="Times New Roman" w:cs="Calibri"/>
      <w:color w:val="auto"/>
      <w:kern w:val="0"/>
      <w:sz w:val="22"/>
      <w:szCs w:val="22"/>
      <w:lang w:val="ru-RU" w:eastAsia="ru-RU" w:bidi="ar-SA"/>
    </w:rPr>
  </w:style>
  <w:style w:type="paragraph" w:styleId="Style17" w:customStyle="1">
    <w:name w:val="Колонтитул"/>
    <w:basedOn w:val="Normal"/>
    <w:qFormat/>
    <w:pPr/>
    <w:rPr/>
  </w:style>
  <w:style w:type="paragraph" w:styleId="Style18">
    <w:name w:val="Header"/>
    <w:basedOn w:val="Normal"/>
    <w:uiPriority w:val="99"/>
    <w:unhideWhenUsed/>
    <w:rsid w:val="002d0953"/>
    <w:pPr>
      <w:tabs>
        <w:tab w:val="clear" w:pos="708"/>
        <w:tab w:val="center" w:pos="4677" w:leader="none"/>
        <w:tab w:val="right" w:pos="9355" w:leader="none"/>
      </w:tabs>
      <w:spacing w:lineRule="auto" w:line="240" w:before="0" w:after="0"/>
    </w:pPr>
    <w:rPr/>
  </w:style>
  <w:style w:type="paragraph" w:styleId="Style19">
    <w:name w:val="Footer"/>
    <w:basedOn w:val="Normal"/>
    <w:uiPriority w:val="99"/>
    <w:unhideWhenUsed/>
    <w:rsid w:val="002d0953"/>
    <w:pPr>
      <w:tabs>
        <w:tab w:val="clear" w:pos="708"/>
        <w:tab w:val="center" w:pos="4677" w:leader="none"/>
        <w:tab w:val="right" w:pos="9355" w:leader="none"/>
      </w:tabs>
      <w:spacing w:lineRule="auto" w:line="240" w:before="0" w:after="0"/>
    </w:pPr>
    <w:rPr/>
  </w:style>
  <w:style w:type="paragraph" w:styleId="BalloonText">
    <w:name w:val="Balloon Text"/>
    <w:basedOn w:val="Normal"/>
    <w:uiPriority w:val="99"/>
    <w:semiHidden/>
    <w:unhideWhenUsed/>
    <w:qFormat/>
    <w:rsid w:val="00ec01aa"/>
    <w:pPr>
      <w:spacing w:lineRule="auto" w:line="240" w:before="0" w:after="0"/>
    </w:pPr>
    <w:rPr>
      <w:rFonts w:ascii="Tahoma" w:hAnsi="Tahoma" w:cs="Tahoma"/>
      <w:sz w:val="16"/>
      <w:szCs w:val="16"/>
    </w:rPr>
  </w:style>
  <w:style w:type="paragraph" w:styleId="Style20" w:customStyle="1">
    <w:name w:val="Содержимое таблицы"/>
    <w:basedOn w:val="Normal"/>
    <w:qFormat/>
    <w:pPr>
      <w:widowControl w:val="false"/>
      <w:suppressLineNumbers/>
    </w:pPr>
    <w:rPr/>
  </w:style>
  <w:style w:type="paragraph" w:styleId="Style21" w:customStyle="1">
    <w:name w:val="Заголовок таблицы"/>
    <w:basedOn w:val="Style20"/>
    <w:qFormat/>
    <w:pPr>
      <w:jc w:val="center"/>
    </w:pPr>
    <w:rPr>
      <w:b/>
      <w:bCs/>
    </w:rPr>
  </w:style>
  <w:style w:type="paragraph" w:styleId="ListParagraph">
    <w:name w:val="List Paragraph"/>
    <w:basedOn w:val="Normal"/>
    <w:uiPriority w:val="34"/>
    <w:qFormat/>
    <w:rsid w:val="00e90549"/>
    <w:pPr>
      <w:spacing w:before="0" w:after="200"/>
      <w:ind w:left="720" w:hanging="0"/>
      <w:contextualSpacing/>
    </w:pPr>
    <w:rPr/>
  </w:style>
  <w:style w:type="paragraph" w:styleId="FR2">
    <w:name w:val="FR2"/>
    <w:qFormat/>
    <w:pPr>
      <w:widowControl w:val="false"/>
      <w:suppressAutoHyphens w:val="true"/>
      <w:bidi w:val="0"/>
      <w:spacing w:lineRule="auto" w:line="240" w:before="180" w:after="0"/>
      <w:jc w:val="center"/>
    </w:pPr>
    <w:rPr>
      <w:rFonts w:ascii="Arial Narrow" w:hAnsi="Arial Narrow" w:eastAsia="Times New Roman" w:cs="Times New Roman"/>
      <w:color w:val="auto"/>
      <w:kern w:val="0"/>
      <w:sz w:val="32"/>
      <w:szCs w:val="32"/>
      <w:lang w:val="ru-RU" w:eastAsia="ru-RU" w:bidi="ar-SA"/>
    </w:rPr>
  </w:style>
  <w:style w:type="paragraph" w:styleId="Style22">
    <w:name w:val="Subtitle"/>
    <w:basedOn w:val="Style12"/>
    <w:next w:val="Style13"/>
    <w:qFormat/>
    <w:pPr>
      <w:spacing w:before="60" w:after="120"/>
      <w:jc w:val="center"/>
    </w:pPr>
    <w:rPr>
      <w:sz w:val="36"/>
      <w:szCs w:val="36"/>
    </w:rPr>
  </w:style>
  <w:style w:type="numbering" w:styleId="NoList" w:default="1">
    <w:name w:val="No List"/>
    <w:uiPriority w:val="99"/>
    <w:semiHidden/>
    <w:unhideWhenUsed/>
    <w:qFormat/>
  </w:style>
  <w:style w:type="numbering" w:styleId="Style23">
    <w:name w:val="Маркированный •"/>
    <w:qFormat/>
  </w:style>
  <w:style w:type="numbering" w:styleId="ABC">
    <w:name w:val="Нумерованный ABC"/>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F87F6-3E7A-47A6-A53F-97E4F10D4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Application>LibreOffice/7.3.6.2$Linux_X86_64 LibreOffice_project/30$Build-2</Application>
  <AppVersion>15.0000</AppVersion>
  <Pages>4</Pages>
  <Words>877</Words>
  <Characters>5485</Characters>
  <CharactersWithSpaces>6171</CharactersWithSpaces>
  <Paragraphs>284</Paragraphs>
  <Company>ufsgr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2020-03-17T08:45:00Z</dcterms:created>
  <dc:creator>user</dc:creator>
  <dc:description/>
  <dc:language>ru-RU</dc:language>
  <cp:lastModifiedBy/>
  <cp:lastPrinted>2026-07-16T10:12:53Z</cp:lastPrinted>
  <dcterms:modified xsi:type="dcterms:W3CDTF">2026-07-16T10:12:56Z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file>