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_rels/document.xml.rels" ContentType="application/vnd.openxmlformats-package.relationships+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1.xml" ContentType="application/xml"/>
  <Override PartName="/customXml/_rels/item1.xml.rels" ContentType="application/vnd.openxmlformats-package.relationship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8"/>
          <w:lang w:val="ru-RU"/>
        </w:rPr>
      </w:pPr>
      <w:r>
        <w:rPr>
          <w:b/>
          <w:sz w:val="28"/>
          <w:lang w:val="ru-RU"/>
        </w:rPr>
        <w:t>КОНТРАКТ № ______</w:t>
        <w:br/>
      </w:r>
      <w:r>
        <w:rPr>
          <w:rFonts w:ascii="Tinos" w:hAnsi="Tinos"/>
          <w:sz w:val="24"/>
          <w:szCs w:val="24"/>
          <w:lang w:val="ru-RU"/>
        </w:rPr>
        <w:t>г. Кемерово</w:t>
        <w:tab/>
        <w:tab/>
        <w:tab/>
        <w:tab/>
        <w:t xml:space="preserve">                                                     «___» ____________ 2026 г.</w:t>
      </w:r>
    </w:p>
    <w:p>
      <w:pPr>
        <w:pStyle w:val="Normal"/>
        <w:spacing w:before="0" w:after="120"/>
        <w:ind w:firstLine="706"/>
        <w:jc w:val="both"/>
        <w:rPr>
          <w:rFonts w:ascii="Tinos" w:hAnsi="Tinos"/>
          <w:sz w:val="24"/>
          <w:szCs w:val="24"/>
        </w:rPr>
      </w:pPr>
      <w:r>
        <w:rPr>
          <w:rFonts w:ascii="Tinos" w:hAnsi="Tinos"/>
          <w:sz w:val="24"/>
          <w:szCs w:val="24"/>
          <w:lang w:val="ru-RU"/>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 именуемое в дальнейшем «Заказчик», с другой стороны, в лице начальника отдела материально-технического снабжения Кузнецовой Александры Евгеньевны, действующего на основании доверенности от 08.06.2026г., с одной стороны, и</w:t>
        <w:br/>
        <w:t>__________________________________________________, именуемое в дальнейшем «Исполнитель», в лице __________________________________________________, действующего на основании _________________________________, с другой стороны, совместно именуемые «Стороны»,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нужд»заключили настоящий контракт о нижеследующем:</w:t>
      </w:r>
    </w:p>
    <w:p>
      <w:pPr>
        <w:pStyle w:val="Normal"/>
        <w:spacing w:before="0" w:after="120"/>
        <w:ind w:firstLine="706"/>
        <w:jc w:val="center"/>
        <w:rPr>
          <w:rFonts w:ascii="Tinos" w:hAnsi="Tinos"/>
          <w:sz w:val="24"/>
          <w:szCs w:val="24"/>
          <w:lang w:val="ru-RU"/>
        </w:rPr>
      </w:pPr>
      <w:r>
        <w:rPr>
          <w:rFonts w:ascii="Tinos" w:hAnsi="Tinos"/>
          <w:b/>
          <w:bCs/>
          <w:sz w:val="24"/>
          <w:szCs w:val="24"/>
          <w:lang w:val="ru-RU"/>
        </w:rPr>
        <w:t>1. ПРЕДМЕТ КОНТРАКТА</w:t>
      </w:r>
    </w:p>
    <w:p>
      <w:pPr>
        <w:pStyle w:val="Normal"/>
        <w:spacing w:before="0" w:after="80"/>
        <w:ind w:firstLine="706"/>
        <w:jc w:val="both"/>
        <w:rPr>
          <w:rFonts w:ascii="Tinos" w:hAnsi="Tinos"/>
          <w:sz w:val="24"/>
          <w:szCs w:val="24"/>
        </w:rPr>
      </w:pPr>
      <w:r>
        <w:rPr>
          <w:rFonts w:ascii="Tinos" w:hAnsi="Tinos"/>
          <w:sz w:val="24"/>
          <w:szCs w:val="24"/>
          <w:lang w:val="ru-RU"/>
        </w:rPr>
        <w:t xml:space="preserve">1.1. Исполнитель обязуется по заданию Заказчика оказать </w:t>
      </w:r>
      <w:r>
        <w:rPr>
          <w:rFonts w:ascii="Tinos" w:hAnsi="Tinos"/>
          <w:b/>
          <w:bCs/>
          <w:sz w:val="24"/>
          <w:szCs w:val="24"/>
          <w:lang w:val="ru-RU"/>
        </w:rPr>
        <w:t xml:space="preserve">образовательные услуги по обучению и проверке знаний ответственных лиц по обращению с медицинскими отходами </w:t>
      </w:r>
      <w:r>
        <w:rPr>
          <w:rFonts w:ascii="Tinos" w:hAnsi="Tinos"/>
          <w:sz w:val="24"/>
          <w:szCs w:val="24"/>
          <w:lang w:val="ru-RU"/>
        </w:rPr>
        <w:t>(далее — Услуги) , а Заказчик обязуется принять и оплатить оказанные Услуги в порядке и на условиях, предусмотренных настоящим Контрактом.</w:t>
      </w:r>
    </w:p>
    <w:p>
      <w:pPr>
        <w:pStyle w:val="Normal"/>
        <w:spacing w:before="0" w:after="80"/>
        <w:ind w:firstLine="706"/>
        <w:jc w:val="both"/>
        <w:rPr>
          <w:rFonts w:ascii="Tinos" w:hAnsi="Tinos"/>
          <w:sz w:val="24"/>
          <w:szCs w:val="24"/>
          <w:lang w:val="ru-RU"/>
        </w:rPr>
      </w:pPr>
      <w:r>
        <w:rPr>
          <w:rFonts w:ascii="Tinos" w:hAnsi="Tinos"/>
          <w:sz w:val="24"/>
          <w:szCs w:val="24"/>
          <w:lang w:val="ru-RU"/>
        </w:rPr>
        <w:t>1.2. Форма обучения:  очно-заочная с применением дистанционных технологий.  Обучение должно проводиться по утвержденной и согласованной с заказчиком учебной программе</w:t>
      </w:r>
    </w:p>
    <w:p>
      <w:pPr>
        <w:pStyle w:val="Normal"/>
        <w:spacing w:before="0" w:after="80"/>
        <w:ind w:firstLine="706"/>
        <w:jc w:val="both"/>
        <w:rPr>
          <w:rFonts w:ascii="Tinos" w:hAnsi="Tinos"/>
          <w:sz w:val="24"/>
          <w:szCs w:val="24"/>
          <w:lang w:val="ru-RU"/>
        </w:rPr>
      </w:pPr>
      <w:r>
        <w:rPr>
          <w:rFonts w:ascii="Tinos" w:hAnsi="Tinos"/>
          <w:sz w:val="24"/>
          <w:szCs w:val="24"/>
          <w:lang w:val="ru-RU"/>
        </w:rPr>
        <w:t>1.3. Сроки оказания услуг: С момента заключения контракта до 30.09.2026г.</w:t>
      </w:r>
    </w:p>
    <w:p>
      <w:pPr>
        <w:pStyle w:val="Normal"/>
        <w:spacing w:before="0" w:after="80"/>
        <w:ind w:firstLine="706"/>
        <w:jc w:val="both"/>
        <w:rPr>
          <w:rFonts w:ascii="Tinos" w:hAnsi="Tinos"/>
          <w:sz w:val="24"/>
          <w:szCs w:val="24"/>
          <w:lang w:val="ru-RU"/>
        </w:rPr>
      </w:pPr>
      <w:r>
        <w:rPr>
          <w:rFonts w:ascii="Tinos" w:hAnsi="Tinos"/>
          <w:sz w:val="24"/>
          <w:szCs w:val="24"/>
          <w:lang w:val="ru-RU"/>
        </w:rPr>
        <w:t>1.4. Срок обучения: не менее 72 учебных часов.</w:t>
      </w:r>
    </w:p>
    <w:p>
      <w:pPr>
        <w:pStyle w:val="Normal"/>
        <w:keepNext w:val="true"/>
        <w:spacing w:before="240" w:after="80"/>
        <w:jc w:val="center"/>
        <w:rPr>
          <w:rFonts w:ascii="Tinos" w:hAnsi="Tinos"/>
          <w:sz w:val="24"/>
          <w:szCs w:val="24"/>
          <w:lang w:val="ru-RU"/>
        </w:rPr>
      </w:pPr>
      <w:r>
        <w:rPr>
          <w:rFonts w:ascii="Tinos" w:hAnsi="Tinos"/>
          <w:b/>
          <w:sz w:val="24"/>
          <w:szCs w:val="24"/>
          <w:lang w:val="ru-RU"/>
        </w:rPr>
        <w:t>2. ЦЕНА КОНТРАКТА И ПОРЯДОК РАСЧЕТОВ</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2.1. Цена настоящего Контракта составляет ___________ (___________________________________________) рублей ___ копеек, в том числе НДС ___% в размере ___________ рублей (либо: НДС не облагается на основании ст. 149 НК РФ).</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2.2. Цена Контракта является твердой и определяется на весь срок исполнения Контракта.</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2.3. В цену Контракта включены все расходы Исполнителя, связанные с оказанием Услуг, включая налоги, сборы и другие обязательные платежи.</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2.4. Оплата за фактически оказанные Услуги производится Заказчиком в безналичном порядке путем перечисления денежных средств на расчетный счет Исполнителя в течение 10 (десяти) рабочих дней с даты подписания Заказчиком Акта оказанных услуг.</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2.5. Источник финансирования: средства бюджетного учреждения.</w:t>
      </w:r>
    </w:p>
    <w:p>
      <w:pPr>
        <w:pStyle w:val="Normal"/>
        <w:keepNext w:val="true"/>
        <w:spacing w:before="240" w:after="80"/>
        <w:jc w:val="center"/>
        <w:rPr>
          <w:rFonts w:ascii="Tinos" w:hAnsi="Tinos"/>
          <w:sz w:val="24"/>
          <w:szCs w:val="24"/>
          <w:lang w:val="ru-RU"/>
        </w:rPr>
      </w:pPr>
      <w:r>
        <w:rPr>
          <w:rFonts w:ascii="Tinos" w:hAnsi="Tinos"/>
          <w:b/>
          <w:sz w:val="24"/>
          <w:szCs w:val="24"/>
          <w:lang w:val="ru-RU"/>
        </w:rPr>
        <w:t>3. ПОРЯДОК СДАЧИ-ПРИЕМКИ УСЛУГ</w:t>
      </w:r>
    </w:p>
    <w:p>
      <w:pPr>
        <w:pStyle w:val="Normal"/>
        <w:spacing w:before="0" w:after="80"/>
        <w:ind w:firstLine="706"/>
        <w:jc w:val="both"/>
        <w:rPr>
          <w:rFonts w:ascii="Tinos" w:hAnsi="Tinos"/>
          <w:sz w:val="24"/>
          <w:szCs w:val="24"/>
          <w:lang w:val="ru-RU"/>
        </w:rPr>
      </w:pPr>
      <w:r>
        <w:rPr>
          <w:rFonts w:ascii="Tinos" w:hAnsi="Tinos"/>
          <w:sz w:val="24"/>
          <w:szCs w:val="24"/>
          <w:lang w:val="ru-RU"/>
        </w:rPr>
        <w:t>3.1. Факт оказания услуг Исполнителем и получения их Заказчиком должен быть подтвержден Актом приема-передачи оказанных Услуг, подписанным обеими сторонами.</w:t>
      </w:r>
    </w:p>
    <w:p>
      <w:pPr>
        <w:pStyle w:val="Normal"/>
        <w:spacing w:before="0" w:after="80"/>
        <w:ind w:firstLine="706"/>
        <w:jc w:val="both"/>
        <w:rPr>
          <w:rFonts w:ascii="Tinos" w:hAnsi="Tinos"/>
          <w:sz w:val="24"/>
          <w:szCs w:val="24"/>
          <w:lang w:val="ru-RU"/>
        </w:rPr>
      </w:pPr>
      <w:r>
        <w:rPr>
          <w:rFonts w:ascii="Tinos" w:hAnsi="Tinos"/>
          <w:sz w:val="24"/>
          <w:szCs w:val="24"/>
          <w:lang w:val="ru-RU"/>
        </w:rPr>
        <w:t>3.2. По факту оказания Услуг Исполнитель представляет Заказчику на подписание Акт приема-передачи оказанных услуг в двух экземплярах в срок не позднее 5 (пяти) рабочих дней с момента окончания срока оказания.</w:t>
      </w:r>
    </w:p>
    <w:p>
      <w:pPr>
        <w:pStyle w:val="Normal"/>
        <w:spacing w:before="0" w:after="80"/>
        <w:ind w:firstLine="706"/>
        <w:jc w:val="both"/>
        <w:rPr>
          <w:rFonts w:ascii="Tinos" w:hAnsi="Tinos"/>
          <w:sz w:val="24"/>
          <w:szCs w:val="24"/>
          <w:lang w:val="ru-RU"/>
        </w:rPr>
      </w:pPr>
      <w:r>
        <w:rPr>
          <w:rFonts w:ascii="Tinos" w:hAnsi="Tinos"/>
          <w:sz w:val="24"/>
          <w:szCs w:val="24"/>
          <w:lang w:val="ru-RU"/>
        </w:rPr>
        <w:t xml:space="preserve">3.3. В течение 3 рабочих дней после получения от Исполнителя Акта приема-передачи оказанных услуг Заказчик силами Комиссии по приемке проводит приемку  услуг по  качеству и при отсутствии замечаний к Услугам , составляет и подписывает Акт приемки по форме ОКУД 0510452 (Приказ Минфина от 15.04.2021 г. № 61н) (далее - Акт приемки ф.0510452).   </w:t>
      </w:r>
    </w:p>
    <w:p>
      <w:pPr>
        <w:pStyle w:val="Normal"/>
        <w:spacing w:before="0" w:after="80"/>
        <w:ind w:firstLine="706"/>
        <w:jc w:val="both"/>
        <w:rPr>
          <w:rFonts w:ascii="Tinos" w:hAnsi="Tinos"/>
          <w:sz w:val="24"/>
          <w:szCs w:val="24"/>
          <w:lang w:val="ru-RU"/>
        </w:rPr>
      </w:pPr>
      <w:r>
        <w:rPr>
          <w:rFonts w:ascii="Tinos" w:hAnsi="Tinos"/>
          <w:sz w:val="24"/>
          <w:szCs w:val="24"/>
          <w:lang w:val="ru-RU"/>
        </w:rPr>
        <w:t xml:space="preserve">3.4. Исполнитель имеет право присутствовать при приемке Услуг   направив для участия в приемке  своего представителя, в таком случае Заказчик производит приемку Услуг в присутствии   представителя Исполнителя. При присутствии Исполнителя при приемке  Услуг, Акт приемки ф. 0510452 составляется в двух экземплярах, подписывается Комиссией по приемке и   уполномоченным   лицом Исполнителя, в день окончания приемки. Один экземпляр Акта приемки ф. 0510452, с подписями Сторон, передается Исполнителю. </w:t>
      </w:r>
    </w:p>
    <w:p>
      <w:pPr>
        <w:pStyle w:val="Normal"/>
        <w:spacing w:before="0" w:after="80"/>
        <w:ind w:firstLine="706"/>
        <w:jc w:val="both"/>
        <w:rPr>
          <w:rFonts w:ascii="Tinos" w:hAnsi="Tinos"/>
          <w:sz w:val="24"/>
          <w:szCs w:val="24"/>
          <w:lang w:val="ru-RU"/>
        </w:rPr>
      </w:pPr>
      <w:r>
        <w:rPr>
          <w:rFonts w:ascii="Tinos" w:hAnsi="Tinos"/>
          <w:sz w:val="24"/>
          <w:szCs w:val="24"/>
          <w:lang w:val="ru-RU"/>
        </w:rPr>
        <w:t xml:space="preserve">3.5. В случае отсутствия Исполнителя при приемке Услуг,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Исполнителю по адресу электронной почты, указанной в разделе 14 настоящего контракта, а при его отсутствии почтовым отправлением. </w:t>
      </w:r>
    </w:p>
    <w:p>
      <w:pPr>
        <w:pStyle w:val="Normal"/>
        <w:spacing w:before="0" w:after="80"/>
        <w:ind w:firstLine="706"/>
        <w:jc w:val="both"/>
        <w:rPr>
          <w:rFonts w:ascii="Tinos" w:hAnsi="Tinos"/>
          <w:sz w:val="24"/>
          <w:szCs w:val="24"/>
          <w:lang w:val="ru-RU"/>
        </w:rPr>
      </w:pPr>
      <w:r>
        <w:rPr>
          <w:rFonts w:ascii="Tinos" w:hAnsi="Tinos"/>
          <w:sz w:val="24"/>
          <w:szCs w:val="24"/>
          <w:lang w:val="ru-RU"/>
        </w:rPr>
        <w:t xml:space="preserve">3.6.  При обнаружении недостатков оказанных Услуг, Заказчик незамедлительно составляет претензию к оказанным услугам, и направляет Исполнителю. </w:t>
      </w:r>
    </w:p>
    <w:p>
      <w:pPr>
        <w:pStyle w:val="Normal"/>
        <w:spacing w:before="0" w:after="80"/>
        <w:ind w:firstLine="706"/>
        <w:jc w:val="both"/>
        <w:rPr>
          <w:rFonts w:ascii="Tinos" w:hAnsi="Tinos"/>
          <w:sz w:val="24"/>
          <w:szCs w:val="24"/>
          <w:lang w:val="ru-RU"/>
        </w:rPr>
      </w:pPr>
      <w:r>
        <w:rPr>
          <w:rFonts w:ascii="Tinos" w:hAnsi="Tinos"/>
          <w:sz w:val="24"/>
          <w:szCs w:val="24"/>
          <w:lang w:val="ru-RU"/>
        </w:rPr>
        <w:t>3.7. При признании претензии обоснованной  Исполнитель  обязуется устранить недостатки оказанных Услуг в срок не более 30 дней с момента получения письменной претензии.</w:t>
      </w:r>
    </w:p>
    <w:p>
      <w:pPr>
        <w:pStyle w:val="Normal"/>
        <w:keepNext w:val="true"/>
        <w:spacing w:before="240" w:after="80"/>
        <w:jc w:val="center"/>
        <w:rPr>
          <w:rFonts w:ascii="Tinos" w:hAnsi="Tinos"/>
          <w:sz w:val="24"/>
          <w:szCs w:val="24"/>
          <w:lang w:val="ru-RU"/>
        </w:rPr>
      </w:pPr>
      <w:r>
        <w:rPr>
          <w:rFonts w:ascii="Tinos" w:hAnsi="Tinos"/>
          <w:b/>
          <w:sz w:val="24"/>
          <w:szCs w:val="24"/>
          <w:lang w:val="ru-RU"/>
        </w:rPr>
        <w:t>4. ПРАВА И ОБЯЗАННОСТИ СТОРОН</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 xml:space="preserve">4.1. </w:t>
      </w:r>
      <w:r>
        <w:rPr>
          <w:rFonts w:ascii="Tinos" w:hAnsi="Tinos"/>
          <w:b/>
          <w:bCs/>
          <w:sz w:val="24"/>
          <w:szCs w:val="24"/>
          <w:lang w:val="ru-RU"/>
        </w:rPr>
        <w:t>Исполнитель обязан:</w:t>
      </w:r>
    </w:p>
    <w:p>
      <w:pPr>
        <w:pStyle w:val="Normal"/>
        <w:spacing w:before="0" w:after="80"/>
        <w:ind w:firstLine="706"/>
        <w:jc w:val="both"/>
        <w:rPr>
          <w:rFonts w:ascii="Tinos" w:hAnsi="Tinos"/>
          <w:sz w:val="24"/>
          <w:szCs w:val="24"/>
          <w:lang w:val="ru-RU"/>
        </w:rPr>
      </w:pPr>
      <w:r>
        <w:rPr>
          <w:rFonts w:ascii="Tinos" w:hAnsi="Tinos"/>
          <w:sz w:val="24"/>
          <w:szCs w:val="24"/>
          <w:lang w:val="ru-RU"/>
        </w:rPr>
        <w:t>4.1.1. Иметь лицензию на осуществление образовательной деятельности в соответствии с требованием пункта 40 части 1 статьи 12 Федерального закона от 4 мая 2011 г. N 99-ФЗ "О лицензировании отдельных видов деятельности" и Постановления Правительства РФ от 28 октября 2013 г. № 966 «О лицензировании образовательной деятельности».</w:t>
      </w:r>
    </w:p>
    <w:p>
      <w:pPr>
        <w:pStyle w:val="Normal"/>
        <w:spacing w:before="0" w:after="80"/>
        <w:ind w:firstLine="706"/>
        <w:jc w:val="both"/>
        <w:rPr>
          <w:rFonts w:ascii="Tinos" w:hAnsi="Tinos"/>
          <w:sz w:val="24"/>
          <w:szCs w:val="24"/>
          <w:lang w:val="ru-RU"/>
        </w:rPr>
      </w:pPr>
      <w:r>
        <w:rPr>
          <w:rFonts w:ascii="Tinos" w:hAnsi="Tinos"/>
          <w:sz w:val="24"/>
          <w:szCs w:val="24"/>
          <w:lang w:val="ru-RU"/>
        </w:rPr>
        <w:t>4.1.2.Иметь официальный сайт образовательной организации (участника) в сети "Интернет" в соответствии со статьёй 29 Федерального закона от 29 декабря 2012 г. N 273-ФЗ "Об образовании в Российской Федерации".</w:t>
      </w:r>
    </w:p>
    <w:p>
      <w:pPr>
        <w:pStyle w:val="Normal"/>
        <w:spacing w:before="0" w:after="80"/>
        <w:ind w:firstLine="706"/>
        <w:jc w:val="both"/>
        <w:rPr>
          <w:rFonts w:ascii="Tinos" w:hAnsi="Tinos"/>
          <w:sz w:val="24"/>
          <w:szCs w:val="24"/>
          <w:lang w:val="ru-RU"/>
        </w:rPr>
      </w:pPr>
      <w:r>
        <w:rPr>
          <w:rFonts w:ascii="Tinos" w:hAnsi="Tinos"/>
          <w:sz w:val="24"/>
          <w:szCs w:val="24"/>
          <w:lang w:val="ru-RU"/>
        </w:rPr>
        <w:t>4.1.3. Осуществлять обучение преподавателями, имеющими высшее образование, соответствующее профилю преподаваемой дисциплины и опыт практической деятельности в соответствующей сфере, подтвержденные документами об образовании (квалификации).</w:t>
      </w:r>
    </w:p>
    <w:p>
      <w:pPr>
        <w:pStyle w:val="Normal"/>
        <w:spacing w:before="0" w:after="80"/>
        <w:ind w:firstLine="706"/>
        <w:jc w:val="both"/>
        <w:rPr>
          <w:rFonts w:ascii="Tinos" w:hAnsi="Tinos"/>
          <w:sz w:val="24"/>
          <w:szCs w:val="24"/>
        </w:rPr>
      </w:pPr>
      <w:r>
        <w:rPr>
          <w:rFonts w:ascii="Tinos" w:hAnsi="Tinos"/>
          <w:sz w:val="24"/>
          <w:szCs w:val="24"/>
          <w:lang w:val="ru-RU"/>
        </w:rPr>
        <w:t>4.1.4.  Выполнять работы по обучению своими силами без привлечения сторонних организаций.</w:t>
      </w:r>
    </w:p>
    <w:p>
      <w:pPr>
        <w:pStyle w:val="Normal"/>
        <w:spacing w:before="0" w:after="80"/>
        <w:ind w:firstLine="706"/>
        <w:jc w:val="both"/>
        <w:rPr>
          <w:rFonts w:ascii="Tinos" w:hAnsi="Tinos"/>
          <w:sz w:val="24"/>
          <w:szCs w:val="24"/>
          <w:lang w:val="ru-RU"/>
        </w:rPr>
      </w:pPr>
      <w:r>
        <w:rPr>
          <w:rFonts w:ascii="Tinos" w:hAnsi="Tinos"/>
          <w:sz w:val="24"/>
          <w:szCs w:val="24"/>
          <w:lang w:val="ru-RU"/>
        </w:rPr>
        <w:t>4.1.5. Обеспечить раздачу участникам обучения комплекта нормативных правовых и методических материалов (в печатном и/или электронном виде).</w:t>
      </w:r>
    </w:p>
    <w:p>
      <w:pPr>
        <w:pStyle w:val="Normal"/>
        <w:spacing w:before="0" w:after="80"/>
        <w:ind w:firstLine="706"/>
        <w:jc w:val="both"/>
        <w:rPr>
          <w:rFonts w:ascii="Tinos" w:hAnsi="Tinos"/>
          <w:sz w:val="24"/>
          <w:szCs w:val="24"/>
          <w:lang w:val="ru-RU"/>
        </w:rPr>
      </w:pPr>
      <w:r>
        <w:rPr>
          <w:rFonts w:ascii="Tinos" w:hAnsi="Tinos"/>
          <w:sz w:val="24"/>
          <w:szCs w:val="24"/>
          <w:lang w:val="ru-RU"/>
        </w:rPr>
        <w:t>4.1.6. По итогам оказания услуг выдать удостоверения установленного образца о проверке знаний сроком на 5 (пять) лет.</w:t>
      </w:r>
    </w:p>
    <w:p>
      <w:pPr>
        <w:pStyle w:val="Normal"/>
        <w:spacing w:before="0" w:after="80"/>
        <w:ind w:firstLine="706"/>
        <w:jc w:val="both"/>
        <w:rPr>
          <w:rFonts w:ascii="Tinos" w:hAnsi="Tinos"/>
          <w:sz w:val="24"/>
          <w:szCs w:val="24"/>
          <w:lang w:val="ru-RU"/>
        </w:rPr>
      </w:pPr>
      <w:r>
        <w:rPr>
          <w:rFonts w:ascii="Tinos" w:hAnsi="Tinos"/>
          <w:sz w:val="24"/>
          <w:szCs w:val="24"/>
          <w:lang w:val="ru-RU"/>
        </w:rPr>
        <w:t>4.1.6.  По окончании обучения Заказчику предоставляются Протоколы заседания комиссии по проверке знаний.</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 xml:space="preserve">4.2. </w:t>
      </w:r>
      <w:r>
        <w:rPr>
          <w:rFonts w:ascii="Tinos" w:hAnsi="Tinos"/>
          <w:b/>
          <w:bCs/>
          <w:sz w:val="24"/>
          <w:szCs w:val="24"/>
          <w:lang w:val="ru-RU"/>
        </w:rPr>
        <w:t>Заказчик обязан:</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4.2.1. Обеспечить явку (или регистрацию на платформе) Слушателей для прохождения обучения.</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4.2.2. Провести приемку оказанных Услуг в установленные сроки.</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4.2.3. Своевременно оплатить оказанные Услуги.</w:t>
      </w:r>
    </w:p>
    <w:p>
      <w:pPr>
        <w:pStyle w:val="Normal"/>
        <w:spacing w:lineRule="auto" w:line="276" w:before="0" w:after="80"/>
        <w:ind w:firstLine="706"/>
        <w:jc w:val="center"/>
        <w:rPr>
          <w:rFonts w:ascii="Tinos" w:hAnsi="Tinos"/>
          <w:b/>
          <w:bCs/>
          <w:sz w:val="24"/>
          <w:szCs w:val="24"/>
          <w:lang w:val="ru-RU"/>
        </w:rPr>
      </w:pPr>
      <w:r>
        <w:rPr>
          <w:rFonts w:ascii="Tinos" w:hAnsi="Tinos"/>
          <w:b/>
          <w:bCs/>
          <w:sz w:val="24"/>
          <w:szCs w:val="24"/>
          <w:lang w:val="ru-RU"/>
        </w:rPr>
      </w:r>
    </w:p>
    <w:p>
      <w:pPr>
        <w:pStyle w:val="Normal"/>
        <w:spacing w:lineRule="auto" w:line="276" w:before="0" w:after="80"/>
        <w:ind w:firstLine="706"/>
        <w:jc w:val="center"/>
        <w:rPr>
          <w:rFonts w:ascii="Tinos" w:hAnsi="Tinos"/>
          <w:b/>
          <w:bCs/>
          <w:sz w:val="24"/>
          <w:szCs w:val="24"/>
          <w:lang w:val="ru-RU"/>
        </w:rPr>
      </w:pPr>
      <w:r>
        <w:rPr>
          <w:rFonts w:ascii="Tinos" w:hAnsi="Tinos"/>
          <w:b/>
          <w:bCs/>
          <w:sz w:val="24"/>
          <w:szCs w:val="24"/>
          <w:lang w:val="ru-RU"/>
        </w:rPr>
        <w:t>5. КАЧЕСТВО ОКАЗЫВАЕМЫХ УСЛУГ</w:t>
      </w:r>
    </w:p>
    <w:p>
      <w:pPr>
        <w:pStyle w:val="Normal"/>
        <w:spacing w:before="0" w:after="80"/>
        <w:ind w:firstLine="706"/>
        <w:jc w:val="both"/>
        <w:rPr>
          <w:rFonts w:ascii="Tinos" w:hAnsi="Tinos"/>
          <w:sz w:val="24"/>
          <w:szCs w:val="24"/>
          <w:lang w:val="ru-RU"/>
        </w:rPr>
      </w:pPr>
      <w:r>
        <w:rPr>
          <w:rFonts w:ascii="Tinos" w:hAnsi="Tinos"/>
          <w:sz w:val="24"/>
          <w:szCs w:val="24"/>
          <w:lang w:val="ru-RU"/>
        </w:rPr>
        <w:t>5.1. Качество оказываемых услуг должно соответствовать нормативным требованиям охраны труда, действующей на территории РФ:</w:t>
      </w:r>
    </w:p>
    <w:p>
      <w:pPr>
        <w:pStyle w:val="Normal"/>
        <w:spacing w:before="0" w:after="80"/>
        <w:ind w:firstLine="706"/>
        <w:jc w:val="both"/>
        <w:rPr>
          <w:rFonts w:ascii="Tinos" w:hAnsi="Tinos"/>
          <w:sz w:val="24"/>
          <w:szCs w:val="24"/>
        </w:rPr>
      </w:pPr>
      <w:r>
        <w:rPr>
          <w:rFonts w:ascii="Tinos" w:hAnsi="Tinos"/>
          <w:sz w:val="24"/>
          <w:szCs w:val="24"/>
          <w:lang w:val="ru-RU"/>
        </w:rPr>
        <w:t>5.1.1. Федеральному закону от 29.12.2012 г. № 273-ФЗ «Об образовании в Российской      Федерации».</w:t>
      </w:r>
    </w:p>
    <w:p>
      <w:pPr>
        <w:pStyle w:val="Normal"/>
        <w:spacing w:before="0" w:after="80"/>
        <w:ind w:firstLine="706"/>
        <w:jc w:val="both"/>
        <w:rPr/>
      </w:pPr>
      <w:r>
        <w:rPr>
          <w:rFonts w:ascii="Tinos" w:hAnsi="Tinos"/>
          <w:sz w:val="24"/>
          <w:szCs w:val="24"/>
          <w:lang w:val="ru-RU"/>
        </w:rPr>
        <w:t>5.1.2. СанПин 2.1.368</w:t>
      </w:r>
      <w:r>
        <w:rPr>
          <w:rFonts w:ascii="Tinos" w:hAnsi="Tinos"/>
          <w:color w:val="000000"/>
          <w:sz w:val="24"/>
          <w:szCs w:val="24"/>
          <w:u w:val="none"/>
          <w:lang w:val="ru-RU"/>
        </w:rPr>
        <w:t xml:space="preserve">4-21 </w:t>
      </w:r>
      <w:r>
        <w:fldChar w:fldCharType="begin"/>
      </w:r>
      <w:r>
        <w:rPr>
          <w:rStyle w:val="Hyperlink"/>
          <w:sz w:val="24"/>
          <w:u w:val="none"/>
          <w:szCs w:val="24"/>
          <w:rFonts w:ascii="Tinos" w:hAnsi="Tinos"/>
          <w:color w:val="000000"/>
          <w:lang w:val="ru-RU"/>
        </w:rPr>
        <w:instrText xml:space="preserve"> HYPERLINK "https://docs.cntd.ru/document/573536177" \l "7DI0K8"</w:instrText>
      </w:r>
      <w:r>
        <w:rPr>
          <w:rStyle w:val="Hyperlink"/>
          <w:sz w:val="24"/>
          <w:u w:val="none"/>
          <w:szCs w:val="24"/>
          <w:rFonts w:ascii="Tinos" w:hAnsi="Tinos"/>
          <w:color w:val="000000"/>
          <w:lang w:val="ru-RU"/>
        </w:rPr>
        <w:fldChar w:fldCharType="separate"/>
      </w:r>
      <w:r>
        <w:rPr>
          <w:rStyle w:val="Hyperlink"/>
          <w:rFonts w:ascii="Tinos" w:hAnsi="Tinos"/>
          <w:color w:val="000000"/>
          <w:sz w:val="24"/>
          <w:szCs w:val="24"/>
          <w:u w:val="none"/>
          <w:lang w:val="ru-RU"/>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rStyle w:val="Hyperlink"/>
          <w:sz w:val="24"/>
          <w:u w:val="none"/>
          <w:szCs w:val="24"/>
          <w:rFonts w:ascii="Tinos" w:hAnsi="Tinos"/>
          <w:color w:val="000000"/>
          <w:lang w:val="ru-RU"/>
        </w:rPr>
        <w:fldChar w:fldCharType="end"/>
      </w:r>
    </w:p>
    <w:p>
      <w:pPr>
        <w:pStyle w:val="Normal"/>
        <w:spacing w:before="0" w:after="80"/>
        <w:ind w:firstLine="706"/>
        <w:jc w:val="center"/>
        <w:rPr>
          <w:rStyle w:val="Hyperlink"/>
          <w:rFonts w:ascii="Tinos" w:hAnsi="Tinos"/>
          <w:b/>
          <w:bCs/>
          <w:color w:val="000000"/>
          <w:sz w:val="24"/>
          <w:szCs w:val="24"/>
          <w:u w:val="none"/>
          <w:lang w:val="ru-RU"/>
        </w:rPr>
      </w:pPr>
      <w:r>
        <w:rPr>
          <w:rFonts w:ascii="Tinos" w:hAnsi="Tinos"/>
          <w:b/>
          <w:bCs/>
          <w:color w:val="000000"/>
          <w:sz w:val="24"/>
          <w:szCs w:val="24"/>
          <w:u w:val="none"/>
          <w:lang w:val="ru-RU"/>
        </w:rPr>
      </w:r>
    </w:p>
    <w:p>
      <w:pPr>
        <w:pStyle w:val="Normal"/>
        <w:spacing w:before="0" w:after="80"/>
        <w:ind w:firstLine="706"/>
        <w:jc w:val="center"/>
        <w:rPr/>
      </w:pPr>
      <w:r>
        <w:rPr>
          <w:rFonts w:ascii="Tinos" w:hAnsi="Tinos"/>
          <w:b/>
          <w:bCs/>
          <w:sz w:val="24"/>
          <w:szCs w:val="24"/>
          <w:lang w:val="ru-RU"/>
        </w:rPr>
        <w:t>6. ОТВЕТСТВЕННОСТЬ СТОРОН</w:t>
      </w:r>
    </w:p>
    <w:p>
      <w:pPr>
        <w:pStyle w:val="Normal"/>
        <w:spacing w:before="0" w:after="80"/>
        <w:ind w:firstLine="706"/>
        <w:jc w:val="both"/>
        <w:rPr/>
      </w:pPr>
      <w:r>
        <w:rPr>
          <w:rStyle w:val="Hyperlink"/>
          <w:rFonts w:ascii="Tinos" w:hAnsi="Tinos"/>
          <w:color w:val="000000"/>
          <w:sz w:val="24"/>
          <w:szCs w:val="24"/>
          <w:u w:val="none"/>
          <w:lang w:val="ru-RU"/>
        </w:rPr>
        <w:t xml:space="preserve">6.1. </w:t>
      </w:r>
      <w:bookmarkStart w:id="0" w:name="_Hlk177570087"/>
      <w:r>
        <w:rPr>
          <w:rStyle w:val="Hyperlink"/>
          <w:rFonts w:ascii="Tinos" w:hAnsi="Tinos"/>
          <w:color w:val="000000"/>
          <w:sz w:val="24"/>
          <w:szCs w:val="24"/>
          <w:u w:val="none"/>
          <w:lang w:val="ru-RU"/>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spacing w:before="0" w:after="80"/>
        <w:ind w:firstLine="706"/>
        <w:jc w:val="both"/>
        <w:rPr/>
      </w:pPr>
      <w:r>
        <w:rPr>
          <w:rStyle w:val="Hyperlink"/>
          <w:rFonts w:ascii="Tinos" w:hAnsi="Tinos"/>
          <w:color w:val="000000"/>
          <w:sz w:val="24"/>
          <w:szCs w:val="24"/>
          <w:u w:val="none"/>
          <w:lang w:val="ru-RU"/>
        </w:rPr>
        <w:t>-указанных в  подпунктах п.4.2  со Стороны Заказчика;</w:t>
      </w:r>
    </w:p>
    <w:p>
      <w:pPr>
        <w:pStyle w:val="Normal"/>
        <w:spacing w:before="0" w:after="80"/>
        <w:ind w:firstLine="706"/>
        <w:jc w:val="both"/>
        <w:rPr/>
      </w:pPr>
      <w:r>
        <w:rPr>
          <w:rStyle w:val="Hyperlink"/>
          <w:rFonts w:ascii="Tinos" w:hAnsi="Tinos"/>
          <w:color w:val="000000"/>
          <w:sz w:val="24"/>
          <w:szCs w:val="24"/>
          <w:u w:val="none"/>
          <w:lang w:val="ru-RU"/>
        </w:rPr>
        <w:t>-указанных в подпунктах  п. 4.1 со Стороны Исполнителя.</w:t>
      </w:r>
      <w:bookmarkEnd w:id="0"/>
    </w:p>
    <w:p>
      <w:pPr>
        <w:pStyle w:val="Normal"/>
        <w:spacing w:before="0" w:after="80"/>
        <w:ind w:firstLine="706"/>
        <w:jc w:val="both"/>
        <w:rPr/>
      </w:pPr>
      <w:r>
        <w:rPr>
          <w:rStyle w:val="Hyperlink"/>
          <w:rFonts w:ascii="Tinos" w:hAnsi="Tinos"/>
          <w:color w:val="000000"/>
          <w:sz w:val="24"/>
          <w:szCs w:val="24"/>
          <w:u w:val="none"/>
          <w:lang w:val="ru-RU"/>
        </w:rPr>
        <w:t>6.2. В случае просрочки исполнения Заказчиком обязательств, предусмотренных настоящим Контрактом, Исполнитель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Исполнителя.</w:t>
      </w:r>
    </w:p>
    <w:p>
      <w:pPr>
        <w:pStyle w:val="Normal"/>
        <w:spacing w:before="0" w:after="80"/>
        <w:ind w:firstLine="706"/>
        <w:jc w:val="both"/>
        <w:rPr/>
      </w:pPr>
      <w:r>
        <w:rPr>
          <w:rStyle w:val="Hyperlink"/>
          <w:rFonts w:ascii="Tinos" w:hAnsi="Tinos"/>
          <w:color w:val="000000"/>
          <w:sz w:val="24"/>
          <w:szCs w:val="24"/>
          <w:u w:val="none"/>
          <w:lang w:val="ru-RU"/>
        </w:rPr>
        <w:t xml:space="preserve">6.3. В случае просрочки исполнения Исполнителем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Исполнитель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spacing w:before="0" w:after="80"/>
        <w:ind w:firstLine="706"/>
        <w:jc w:val="both"/>
        <w:rPr/>
      </w:pPr>
      <w:r>
        <w:rPr>
          <w:rStyle w:val="Hyperlink"/>
          <w:rFonts w:ascii="Tinos" w:hAnsi="Tinos"/>
          <w:color w:val="000000"/>
          <w:sz w:val="24"/>
          <w:szCs w:val="24"/>
          <w:u w:val="none"/>
          <w:lang w:val="ru-RU"/>
        </w:rPr>
        <w:t>6.4.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spacing w:before="0" w:after="80"/>
        <w:ind w:firstLine="706"/>
        <w:jc w:val="both"/>
        <w:rPr/>
      </w:pPr>
      <w:r>
        <w:rPr>
          <w:rStyle w:val="Hyperlink"/>
          <w:rFonts w:ascii="Tinos" w:hAnsi="Tinos"/>
          <w:color w:val="000000"/>
          <w:sz w:val="24"/>
          <w:szCs w:val="24"/>
          <w:u w:val="none"/>
          <w:lang w:val="ru-RU"/>
        </w:rPr>
        <w:t>6.5. За неисполнение или ненадлежащее исполнение Исполнителем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____________ рубля  и составляет 10% от цены настоящего Контракта.</w:t>
      </w:r>
    </w:p>
    <w:p>
      <w:pPr>
        <w:pStyle w:val="Normal"/>
        <w:spacing w:before="0" w:after="80"/>
        <w:ind w:firstLine="706"/>
        <w:jc w:val="both"/>
        <w:rPr/>
      </w:pPr>
      <w:r>
        <w:rPr>
          <w:rStyle w:val="Hyperlink"/>
          <w:rFonts w:ascii="Tinos" w:hAnsi="Tinos"/>
          <w:color w:val="000000"/>
          <w:sz w:val="24"/>
          <w:szCs w:val="24"/>
          <w:u w:val="none"/>
          <w:lang w:val="ru-RU"/>
        </w:rPr>
        <w:t>6.6.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spacing w:before="0" w:after="80"/>
        <w:ind w:firstLine="706"/>
        <w:jc w:val="both"/>
        <w:rPr/>
      </w:pPr>
      <w:r>
        <w:rPr>
          <w:rStyle w:val="Hyperlink"/>
          <w:rFonts w:ascii="Tinos" w:hAnsi="Tinos"/>
          <w:color w:val="000000"/>
          <w:sz w:val="24"/>
          <w:szCs w:val="24"/>
          <w:u w:val="none"/>
          <w:lang w:val="ru-RU"/>
        </w:rPr>
        <w:t>6.7. Применение штрафных санкций не освобождает Стороны от выполнения обязательств по настоящему Контракту.</w:t>
      </w:r>
    </w:p>
    <w:p>
      <w:pPr>
        <w:pStyle w:val="Normal"/>
        <w:keepNext w:val="true"/>
        <w:spacing w:before="240" w:after="80"/>
        <w:jc w:val="center"/>
        <w:rPr>
          <w:rFonts w:ascii="Tinos" w:hAnsi="Tinos"/>
          <w:sz w:val="24"/>
          <w:szCs w:val="24"/>
          <w:lang w:val="ru-RU"/>
        </w:rPr>
      </w:pPr>
      <w:r>
        <w:rPr>
          <w:rFonts w:ascii="Tinos" w:hAnsi="Tinos"/>
          <w:b/>
          <w:sz w:val="24"/>
          <w:szCs w:val="24"/>
          <w:lang w:val="ru-RU"/>
        </w:rPr>
        <w:t>7. ИЗМЕНЕНИЕ И РАСТОРЖЕНИЕ КОНТРАКТА</w:t>
      </w:r>
    </w:p>
    <w:p>
      <w:pPr>
        <w:pStyle w:val="Normal"/>
        <w:spacing w:before="0" w:after="80"/>
        <w:ind w:firstLine="706"/>
        <w:jc w:val="both"/>
        <w:rPr/>
      </w:pPr>
      <w:r>
        <w:rPr>
          <w:rStyle w:val="Hyperlink"/>
          <w:rFonts w:ascii="Tinos" w:hAnsi="Tinos"/>
          <w:color w:val="000000"/>
          <w:sz w:val="24"/>
          <w:szCs w:val="24"/>
          <w:u w:val="none"/>
          <w:lang w:val="ru-RU"/>
        </w:rPr>
        <w:t>7.1. Изменение условий Контракта допускается только по соглашению Сторон в случаях, предусмотренных ст. 34 и ст. 95 Федерального закона № 44-ФЗ.</w:t>
      </w:r>
    </w:p>
    <w:p>
      <w:pPr>
        <w:pStyle w:val="Normal"/>
        <w:spacing w:before="0" w:after="80"/>
        <w:ind w:firstLine="706"/>
        <w:jc w:val="both"/>
        <w:rPr/>
      </w:pPr>
      <w:r>
        <w:rPr>
          <w:rStyle w:val="Hyperlink"/>
          <w:rFonts w:ascii="Tinos" w:hAnsi="Tinos"/>
          <w:color w:val="000000"/>
          <w:sz w:val="24"/>
          <w:szCs w:val="24"/>
          <w:u w:val="none"/>
          <w:lang w:val="ru-RU"/>
        </w:rPr>
        <w:t>7.2. Расторжение Контракта допускается по соглашению Сторон, по решению суда или в случае одностороннего отказа Стороны от исполнения Контракта по основаниям, предусмотренным гражданским законодательством РФ и ст. 95 Закона № 44-ФЗ.</w:t>
      </w:r>
    </w:p>
    <w:p>
      <w:pPr>
        <w:pStyle w:val="Normal"/>
        <w:spacing w:before="0" w:after="80"/>
        <w:ind w:firstLine="706"/>
        <w:jc w:val="both"/>
        <w:rPr/>
      </w:pPr>
      <w:r>
        <w:rPr>
          <w:rStyle w:val="Hyperlink"/>
          <w:rFonts w:ascii="Tinos" w:hAnsi="Tinos"/>
          <w:color w:val="000000"/>
          <w:sz w:val="24"/>
          <w:szCs w:val="24"/>
          <w:u w:val="none"/>
          <w:lang w:val="ru-RU"/>
        </w:rPr>
        <w:t>7.3.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Normal"/>
        <w:spacing w:before="0" w:after="80"/>
        <w:ind w:firstLine="706"/>
        <w:jc w:val="center"/>
        <w:rPr>
          <w:rStyle w:val="Hyperlink"/>
          <w:rFonts w:ascii="Tinos" w:hAnsi="Tinos"/>
          <w:b/>
          <w:bCs/>
          <w:color w:val="000000"/>
          <w:sz w:val="24"/>
          <w:szCs w:val="24"/>
          <w:u w:val="none"/>
          <w:lang w:val="ru-RU"/>
        </w:rPr>
      </w:pPr>
      <w:r>
        <w:rPr>
          <w:rFonts w:ascii="Tinos" w:hAnsi="Tinos"/>
          <w:b/>
          <w:bCs/>
          <w:color w:val="000000"/>
          <w:sz w:val="24"/>
          <w:szCs w:val="24"/>
          <w:u w:val="none"/>
          <w:lang w:val="ru-RU"/>
        </w:rPr>
      </w:r>
    </w:p>
    <w:p>
      <w:pPr>
        <w:pStyle w:val="Normal"/>
        <w:spacing w:before="0" w:after="80"/>
        <w:ind w:firstLine="706"/>
        <w:jc w:val="center"/>
        <w:rPr/>
      </w:pPr>
      <w:r>
        <w:rPr>
          <w:rStyle w:val="Hyperlink"/>
          <w:rFonts w:ascii="Tinos" w:hAnsi="Tinos"/>
          <w:b/>
          <w:bCs/>
          <w:color w:val="000000"/>
          <w:sz w:val="24"/>
          <w:szCs w:val="24"/>
          <w:u w:val="none"/>
          <w:lang w:val="ru-RU"/>
        </w:rPr>
        <w:t>8. ПРОТИВОДЕЙСТВИЕ КОРРУПЦИИ</w:t>
      </w:r>
    </w:p>
    <w:p>
      <w:pPr>
        <w:pStyle w:val="Normal"/>
        <w:spacing w:before="0" w:after="80"/>
        <w:ind w:firstLine="706"/>
        <w:jc w:val="both"/>
        <w:rPr/>
      </w:pPr>
      <w:r>
        <w:rPr>
          <w:rStyle w:val="Hyperlink"/>
          <w:rFonts w:ascii="Tinos" w:hAnsi="Tinos"/>
          <w:color w:val="000000"/>
          <w:sz w:val="24"/>
          <w:szCs w:val="24"/>
          <w:u w:val="none"/>
          <w:lang w:val="ru-RU"/>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pacing w:before="0" w:after="80"/>
        <w:ind w:firstLine="706"/>
        <w:jc w:val="both"/>
        <w:rPr/>
      </w:pPr>
      <w:r>
        <w:rPr>
          <w:rStyle w:val="Hyperlink"/>
          <w:rFonts w:ascii="Tinos" w:hAnsi="Tinos"/>
          <w:color w:val="000000"/>
          <w:sz w:val="24"/>
          <w:szCs w:val="24"/>
          <w:u w:val="none"/>
          <w:lang w:val="ru-RU"/>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pacing w:before="0" w:after="80"/>
        <w:ind w:firstLine="706"/>
        <w:jc w:val="both"/>
        <w:rPr/>
      </w:pPr>
      <w:r>
        <w:rPr>
          <w:rStyle w:val="Hyperlink"/>
          <w:rFonts w:ascii="Tinos" w:hAnsi="Tinos"/>
          <w:color w:val="000000"/>
          <w:sz w:val="24"/>
          <w:szCs w:val="24"/>
          <w:u w:val="none"/>
          <w:lang w:val="ru-RU"/>
        </w:rPr>
        <w:t>8.2. В случае возникновения у Стороны подозрений, что произошло или может произойти нарушение каких-либо положений п. 8.1,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pacing w:before="0" w:after="80"/>
        <w:ind w:firstLine="706"/>
        <w:jc w:val="both"/>
        <w:rPr/>
      </w:pPr>
      <w:r>
        <w:rPr>
          <w:rStyle w:val="Hyperlink"/>
          <w:rFonts w:ascii="Tinos" w:hAnsi="Tinos"/>
          <w:color w:val="000000"/>
          <w:sz w:val="24"/>
          <w:szCs w:val="24"/>
          <w:u w:val="none"/>
          <w:lang w:val="ru-RU"/>
        </w:rPr>
        <w:t>8.3.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pacing w:before="0" w:after="80"/>
        <w:ind w:firstLine="706"/>
        <w:jc w:val="both"/>
        <w:rPr/>
      </w:pPr>
      <w:r>
        <w:rPr>
          <w:rStyle w:val="Hyperlink"/>
          <w:rFonts w:ascii="Tinos" w:hAnsi="Tinos"/>
          <w:color w:val="000000"/>
          <w:sz w:val="24"/>
          <w:szCs w:val="24"/>
          <w:u w:val="none"/>
          <w:lang w:val="ru-RU"/>
        </w:rPr>
        <w:t>8.4. В случае нарушения одной Стороной обязательств воздерживаться от запрещенных в п. 8.1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pacing w:before="0" w:after="80"/>
        <w:ind w:firstLine="706"/>
        <w:jc w:val="center"/>
        <w:rPr/>
      </w:pPr>
      <w:r>
        <w:rPr>
          <w:rStyle w:val="Hyperlink"/>
          <w:rFonts w:ascii="Tinos" w:hAnsi="Tinos"/>
          <w:b/>
          <w:bCs/>
          <w:color w:val="000000"/>
          <w:sz w:val="24"/>
          <w:szCs w:val="24"/>
          <w:u w:val="none"/>
          <w:lang w:val="ru-RU"/>
        </w:rPr>
        <w:t>9.ФОРС-МАЖОР</w:t>
      </w:r>
    </w:p>
    <w:p>
      <w:pPr>
        <w:pStyle w:val="Normal"/>
        <w:spacing w:before="0" w:after="80"/>
        <w:ind w:firstLine="706"/>
        <w:jc w:val="both"/>
        <w:rPr/>
      </w:pPr>
      <w:r>
        <w:rPr>
          <w:rStyle w:val="Hyperlink"/>
          <w:rFonts w:ascii="Tinos" w:hAnsi="Tinos"/>
          <w:color w:val="000000"/>
          <w:sz w:val="24"/>
          <w:szCs w:val="24"/>
          <w:u w:val="none"/>
          <w:lang w:val="ru-RU"/>
        </w:rPr>
        <w:t>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spacing w:before="0" w:after="80"/>
        <w:ind w:firstLine="706"/>
        <w:jc w:val="both"/>
        <w:rPr/>
      </w:pPr>
      <w:r>
        <w:rPr>
          <w:rStyle w:val="Hyperlink"/>
          <w:rFonts w:ascii="Tinos" w:hAnsi="Tinos"/>
          <w:color w:val="000000"/>
          <w:sz w:val="24"/>
          <w:szCs w:val="24"/>
          <w:u w:val="none"/>
          <w:lang w:val="ru-RU"/>
        </w:rPr>
        <w:t>9.2.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spacing w:before="0" w:after="80"/>
        <w:ind w:firstLine="706"/>
        <w:jc w:val="both"/>
        <w:rPr/>
      </w:pPr>
      <w:r>
        <w:rPr>
          <w:rStyle w:val="Hyperlink"/>
          <w:rFonts w:ascii="Tinos" w:hAnsi="Tinos"/>
          <w:color w:val="000000"/>
          <w:sz w:val="24"/>
          <w:szCs w:val="24"/>
          <w:u w:val="none"/>
          <w:lang w:val="ru-RU"/>
        </w:rPr>
        <w:t xml:space="preserve">К таким обстоятельствам не относятся, в частности, нарушение обязательств со стороны контрагентов Исполнителя, отсутствие на рынке нужных для исполнения товаров, отсутствие у Исполнителя необходимых денежных средств. </w:t>
      </w:r>
    </w:p>
    <w:p>
      <w:pPr>
        <w:pStyle w:val="Normal"/>
        <w:spacing w:before="0" w:after="80"/>
        <w:ind w:firstLine="706"/>
        <w:jc w:val="both"/>
        <w:rPr/>
      </w:pPr>
      <w:r>
        <w:rPr>
          <w:rStyle w:val="Hyperlink"/>
          <w:rFonts w:ascii="Tinos" w:hAnsi="Tinos"/>
          <w:color w:val="000000"/>
          <w:sz w:val="24"/>
          <w:szCs w:val="24"/>
          <w:u w:val="none"/>
          <w:lang w:val="ru-RU"/>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Исполнитель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spacing w:before="0" w:after="80"/>
        <w:ind w:firstLine="706"/>
        <w:jc w:val="both"/>
        <w:rPr/>
      </w:pPr>
      <w:r>
        <w:rPr>
          <w:rStyle w:val="Hyperlink"/>
          <w:rFonts w:ascii="Tinos" w:hAnsi="Tinos"/>
          <w:color w:val="000000"/>
          <w:sz w:val="24"/>
          <w:szCs w:val="24"/>
          <w:u w:val="none"/>
          <w:lang w:val="ru-RU"/>
        </w:rPr>
        <w:t>9.3.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spacing w:before="0" w:after="80"/>
        <w:ind w:firstLine="706"/>
        <w:jc w:val="both"/>
        <w:rPr/>
      </w:pPr>
      <w:r>
        <w:rPr>
          <w:rStyle w:val="Hyperlink"/>
          <w:rFonts w:ascii="Tinos" w:hAnsi="Tinos"/>
          <w:color w:val="000000"/>
          <w:sz w:val="24"/>
          <w:szCs w:val="24"/>
          <w:u w:val="none"/>
          <w:lang w:val="ru-RU"/>
        </w:rPr>
        <w:t>9.4.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spacing w:before="0" w:after="80"/>
        <w:ind w:firstLine="706"/>
        <w:jc w:val="both"/>
        <w:rPr/>
      </w:pPr>
      <w:r>
        <w:rPr>
          <w:rStyle w:val="Hyperlink"/>
          <w:rFonts w:ascii="Tinos" w:hAnsi="Tinos"/>
          <w:color w:val="000000"/>
          <w:sz w:val="24"/>
          <w:szCs w:val="24"/>
          <w:u w:val="none"/>
          <w:lang w:val="ru-RU"/>
        </w:rPr>
        <w:t>9.5.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pacing w:before="0" w:after="80"/>
        <w:ind w:firstLine="706"/>
        <w:jc w:val="both"/>
        <w:rPr>
          <w:rStyle w:val="Hyperlink"/>
          <w:rFonts w:ascii="Tinos" w:hAnsi="Tinos"/>
          <w:color w:val="000000"/>
          <w:sz w:val="24"/>
          <w:szCs w:val="24"/>
          <w:u w:val="none"/>
          <w:lang w:val="ru-RU"/>
        </w:rPr>
      </w:pPr>
      <w:r>
        <w:rPr>
          <w:rFonts w:ascii="Tinos" w:hAnsi="Tinos"/>
          <w:color w:val="000000"/>
          <w:sz w:val="24"/>
          <w:szCs w:val="24"/>
          <w:u w:val="none"/>
          <w:lang w:val="ru-RU"/>
        </w:rPr>
      </w:r>
    </w:p>
    <w:p>
      <w:pPr>
        <w:pStyle w:val="Normal"/>
        <w:spacing w:before="0" w:after="80"/>
        <w:ind w:firstLine="706"/>
        <w:jc w:val="center"/>
        <w:rPr/>
      </w:pPr>
      <w:r>
        <w:rPr>
          <w:rStyle w:val="Hyperlink"/>
          <w:rFonts w:ascii="Tinos" w:hAnsi="Tinos"/>
          <w:b/>
          <w:bCs/>
          <w:color w:val="000000"/>
          <w:sz w:val="24"/>
          <w:szCs w:val="24"/>
          <w:u w:val="none"/>
          <w:lang w:val="ru-RU"/>
        </w:rPr>
        <w:t>10. ЗАКЛЮЧИТЕЛЬНЫЕ УСЛОВИЯ</w:t>
      </w:r>
    </w:p>
    <w:p>
      <w:pPr>
        <w:pStyle w:val="Normal"/>
        <w:spacing w:before="0" w:after="80"/>
        <w:ind w:firstLine="706"/>
        <w:jc w:val="both"/>
        <w:rPr/>
      </w:pPr>
      <w:r>
        <w:rPr>
          <w:rStyle w:val="Hyperlink"/>
          <w:rFonts w:ascii="Tinos" w:hAnsi="Tinos"/>
          <w:color w:val="000000"/>
          <w:sz w:val="24"/>
          <w:szCs w:val="24"/>
          <w:u w:val="none"/>
          <w:lang w:val="ru-RU"/>
        </w:rPr>
        <w:t xml:space="preserve">10.1. </w:t>
      </w:r>
      <w:bookmarkStart w:id="1" w:name="_Hlk177570138_Копия_1"/>
      <w:r>
        <w:rPr>
          <w:rStyle w:val="Hyperlink"/>
          <w:rFonts w:ascii="Tinos" w:hAnsi="Tinos"/>
          <w:color w:val="000000"/>
          <w:sz w:val="24"/>
          <w:szCs w:val="24"/>
          <w:u w:val="none"/>
          <w:lang w:val="ru-RU"/>
        </w:rPr>
        <w:t>Настоящий Контракт вступает в силу с момента заключения и действует до 30.10.2026г., а в части оплаты – до исполнения обязательств.</w:t>
      </w:r>
      <w:bookmarkEnd w:id="1"/>
    </w:p>
    <w:p>
      <w:pPr>
        <w:pStyle w:val="Normal"/>
        <w:spacing w:before="0" w:after="80"/>
        <w:ind w:firstLine="706"/>
        <w:jc w:val="both"/>
        <w:rPr/>
      </w:pPr>
      <w:r>
        <w:rPr>
          <w:rStyle w:val="Hyperlink"/>
          <w:rFonts w:ascii="Tinos" w:hAnsi="Tinos"/>
          <w:color w:val="000000"/>
          <w:sz w:val="24"/>
          <w:szCs w:val="24"/>
          <w:u w:val="none"/>
          <w:lang w:val="ru-RU"/>
        </w:rPr>
        <w:t>10.1.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spacing w:before="0" w:after="80"/>
        <w:ind w:firstLine="706"/>
        <w:jc w:val="both"/>
        <w:rPr/>
      </w:pPr>
      <w:r>
        <w:rPr>
          <w:rStyle w:val="Hyperlink"/>
          <w:rFonts w:ascii="Tinos" w:hAnsi="Tinos"/>
          <w:color w:val="000000"/>
          <w:sz w:val="24"/>
          <w:szCs w:val="24"/>
          <w:u w:val="none"/>
          <w:lang w:val="ru-RU"/>
        </w:rPr>
        <w:t>10.2.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spacing w:before="0" w:after="80"/>
        <w:ind w:firstLine="706"/>
        <w:jc w:val="both"/>
        <w:rPr/>
      </w:pPr>
      <w:r>
        <w:rPr>
          <w:rStyle w:val="Hyperlink"/>
          <w:rFonts w:ascii="Tinos" w:hAnsi="Tinos"/>
          <w:color w:val="000000"/>
          <w:sz w:val="24"/>
          <w:szCs w:val="24"/>
          <w:u w:val="none"/>
          <w:lang w:val="ru-RU"/>
        </w:rPr>
        <w:t>10.3.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spacing w:before="0" w:after="80"/>
        <w:ind w:firstLine="706"/>
        <w:jc w:val="both"/>
        <w:rPr/>
      </w:pPr>
      <w:r>
        <w:rPr>
          <w:rStyle w:val="Hyperlink"/>
          <w:rFonts w:ascii="Tinos" w:hAnsi="Tinos"/>
          <w:color w:val="000000"/>
          <w:sz w:val="24"/>
          <w:szCs w:val="24"/>
          <w:u w:val="none"/>
          <w:lang w:val="ru-RU"/>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spacing w:before="0" w:after="80"/>
        <w:ind w:firstLine="706"/>
        <w:jc w:val="both"/>
        <w:rPr/>
      </w:pPr>
      <w:r>
        <w:rPr>
          <w:rStyle w:val="Hyperlink"/>
          <w:rFonts w:ascii="Tinos" w:hAnsi="Tinos"/>
          <w:color w:val="000000"/>
          <w:sz w:val="24"/>
          <w:szCs w:val="24"/>
          <w:u w:val="none"/>
          <w:lang w:val="ru-RU"/>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spacing w:before="0" w:after="80"/>
        <w:ind w:firstLine="706"/>
        <w:jc w:val="both"/>
        <w:rPr/>
      </w:pPr>
      <w:r>
        <w:rPr>
          <w:rStyle w:val="Hyperlink"/>
          <w:rFonts w:ascii="Tinos" w:hAnsi="Tinos"/>
          <w:color w:val="000000"/>
          <w:sz w:val="24"/>
          <w:szCs w:val="24"/>
          <w:u w:val="none"/>
          <w:lang w:val="ru-RU"/>
        </w:rPr>
        <w:t>10.4.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spacing w:before="0" w:after="80"/>
        <w:ind w:firstLine="706"/>
        <w:jc w:val="both"/>
        <w:rPr/>
      </w:pPr>
      <w:r>
        <w:rPr>
          <w:rStyle w:val="Hyperlink"/>
          <w:rFonts w:ascii="Tinos" w:hAnsi="Tinos"/>
          <w:color w:val="000000"/>
          <w:sz w:val="24"/>
          <w:szCs w:val="24"/>
          <w:u w:val="none"/>
          <w:lang w:val="ru-RU"/>
        </w:rPr>
        <w:t>10.5.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spacing w:before="0" w:after="80"/>
        <w:ind w:firstLine="706"/>
        <w:jc w:val="both"/>
        <w:rPr/>
      </w:pPr>
      <w:r>
        <w:rPr>
          <w:rStyle w:val="Hyperlink"/>
          <w:rFonts w:ascii="Tinos" w:hAnsi="Tinos"/>
          <w:color w:val="000000"/>
          <w:sz w:val="24"/>
          <w:szCs w:val="24"/>
          <w:u w:val="none"/>
          <w:lang w:val="ru-RU"/>
        </w:rPr>
        <w:t>10.6.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spacing w:before="0" w:after="80"/>
        <w:ind w:firstLine="706"/>
        <w:jc w:val="both"/>
        <w:rPr/>
      </w:pPr>
      <w:r>
        <w:rPr>
          <w:rStyle w:val="Hyperlink"/>
          <w:rFonts w:ascii="Tinos" w:hAnsi="Tinos"/>
          <w:color w:val="000000"/>
          <w:sz w:val="24"/>
          <w:szCs w:val="24"/>
          <w:u w:val="none"/>
          <w:lang w:val="ru-RU"/>
        </w:rPr>
        <w:t>10.7.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spacing w:before="0" w:after="80"/>
        <w:ind w:firstLine="706"/>
        <w:jc w:val="both"/>
        <w:rPr/>
      </w:pPr>
      <w:r>
        <w:rPr>
          <w:rStyle w:val="Hyperlink"/>
          <w:rFonts w:ascii="Tinos" w:hAnsi="Tinos"/>
          <w:color w:val="000000"/>
          <w:sz w:val="24"/>
          <w:szCs w:val="24"/>
          <w:u w:val="none"/>
          <w:lang w:val="ru-RU"/>
        </w:rPr>
        <w:t>10.8.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spacing w:before="0" w:after="80"/>
        <w:ind w:firstLine="706"/>
        <w:jc w:val="both"/>
        <w:rPr/>
      </w:pPr>
      <w:r>
        <w:rPr>
          <w:rStyle w:val="Hyperlink"/>
          <w:rFonts w:ascii="Tinos" w:hAnsi="Tinos"/>
          <w:color w:val="000000"/>
          <w:sz w:val="24"/>
          <w:szCs w:val="24"/>
          <w:u w:val="none"/>
          <w:lang w:val="ru-RU"/>
        </w:rPr>
        <w:t>10.9. Настоящий контракт составлен в двух экземплярах для каждой из Сторон, имеющих одинаковую юридическую силу.</w:t>
      </w:r>
    </w:p>
    <w:p>
      <w:pPr>
        <w:pStyle w:val="Normal"/>
        <w:keepNext w:val="true"/>
        <w:spacing w:before="360" w:after="120"/>
        <w:jc w:val="center"/>
        <w:rPr>
          <w:rFonts w:ascii="Tinos" w:hAnsi="Tinos"/>
          <w:sz w:val="24"/>
          <w:szCs w:val="24"/>
        </w:rPr>
      </w:pPr>
      <w:r>
        <w:rPr>
          <w:rFonts w:ascii="Tinos" w:hAnsi="Tinos"/>
          <w:b/>
          <w:sz w:val="24"/>
          <w:szCs w:val="24"/>
          <w:lang w:val="ru-RU"/>
        </w:rPr>
        <w:t>11. АДРЕСА, РЕКВИЗИТЫ И ПОДПИСИ СТОРОН</w:t>
      </w:r>
    </w:p>
    <w:tbl>
      <w:tblPr>
        <w:tblW w:w="10300" w:type="dxa"/>
        <w:jc w:val="start"/>
        <w:tblInd w:w="-511" w:type="dxa"/>
        <w:tblLayout w:type="fixed"/>
        <w:tblCellMar>
          <w:top w:w="100" w:type="dxa"/>
          <w:start w:w="150" w:type="dxa"/>
          <w:bottom w:w="100" w:type="dxa"/>
          <w:end w:w="150" w:type="dxa"/>
        </w:tblCellMar>
        <w:tblLook w:val="04a0" w:noHBand="0" w:noVBand="1" w:firstColumn="1" w:lastRow="0" w:lastColumn="0" w:firstRow="1"/>
      </w:tblPr>
      <w:tblGrid>
        <w:gridCol w:w="5587"/>
        <w:gridCol w:w="4713"/>
      </w:tblGrid>
      <w:tr>
        <w:trPr/>
        <w:tc>
          <w:tcPr>
            <w:tcW w:w="5587" w:type="dxa"/>
            <w:tcBorders/>
          </w:tcPr>
          <w:p>
            <w:pPr>
              <w:pStyle w:val="Normal"/>
              <w:spacing w:lineRule="auto" w:line="240"/>
              <w:jc w:val="both"/>
              <w:rPr>
                <w:rFonts w:ascii="Tinos" w:hAnsi="Tinos"/>
                <w:b/>
                <w:sz w:val="24"/>
                <w:szCs w:val="24"/>
                <w:lang w:val="ru-RU"/>
              </w:rPr>
            </w:pPr>
            <w:r>
              <w:rPr>
                <w:rFonts w:ascii="Tinos" w:hAnsi="Tinos"/>
                <w:b/>
                <w:sz w:val="24"/>
                <w:szCs w:val="24"/>
                <w:lang w:val="ru-RU"/>
              </w:rPr>
              <w:t>ЗАКАЗЧИК:</w:t>
              <w:br/>
            </w:r>
            <w:r>
              <w:rPr>
                <w:rFonts w:eastAsia="Calibri" w:ascii="Tinos" w:hAnsi="Tinos"/>
                <w:b/>
                <w:bCs/>
                <w:sz w:val="24"/>
                <w:szCs w:val="24"/>
                <w:lang w:val="ru-RU" w:eastAsia="en-U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Юридический и фактический адрес:</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650002, г. Кемерово, бульвар имени академика Л.С. Барбараша, стр. 6</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Тел.: +7 (3842) 34-53-72</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Банковские реквизиты:</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УФК по Новосибирской области (НИИ КПССЗ л/с 20396Х66880)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УФК по Новосибирской области (НИИ КПССЗ л/с 22396Х66880)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УФК по Новосибирской области (НИИ КПССЗ л/с 21396Х66880)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ИНН 4205012290  КПП 420501001</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КС 03214643000000015106</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ОКЦ № 1 СибГУ Банка России//УФК по Новосибирской области, г. Новосибирск</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БИК 015004950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ЕКС 40102810445370000043</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КБК 00000000000000000130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ОГРН 1034205024479</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ОКПО 55608705</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ОКАТО 32401000000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ОКТМО 32701000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ОКОГУ 1330612</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ОКФС 12</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ОКОПФ 75103</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ОКВЭД 72.19</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Тел/факс: +7 (3842) 64-33-08</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E-mail:  reception@kemcardio.ru</w:t>
            </w:r>
          </w:p>
          <w:p>
            <w:pPr>
              <w:pStyle w:val="1"/>
              <w:spacing w:lineRule="auto" w:line="240"/>
              <w:jc w:val="both"/>
              <w:rPr>
                <w:rFonts w:ascii="Tinos" w:hAnsi="Tinos" w:cs="Times New Roman"/>
                <w:sz w:val="24"/>
                <w:szCs w:val="24"/>
                <w:lang w:val="ru-RU"/>
              </w:rPr>
            </w:pPr>
            <w:r>
              <w:rPr>
                <w:rFonts w:cs="Times New Roman" w:ascii="Tinos" w:hAnsi="Tinos"/>
                <w:sz w:val="24"/>
                <w:szCs w:val="24"/>
                <w:lang w:val="ru-RU"/>
              </w:rPr>
            </w:r>
          </w:p>
          <w:p>
            <w:pPr>
              <w:pStyle w:val="1"/>
              <w:spacing w:lineRule="auto" w:line="240"/>
              <w:jc w:val="both"/>
              <w:rPr>
                <w:rFonts w:ascii="Tinos" w:hAnsi="Tinos"/>
                <w:sz w:val="24"/>
                <w:szCs w:val="24"/>
                <w:lang w:val="ru-RU"/>
              </w:rPr>
            </w:pPr>
            <w:r>
              <w:rPr>
                <w:rFonts w:cs="Times New Roman" w:ascii="Tinos" w:hAnsi="Tinos"/>
                <w:sz w:val="24"/>
                <w:szCs w:val="24"/>
                <w:lang w:val="ru-RU"/>
              </w:rPr>
              <w:t>Начальник отдела материально-технического снабжения</w:t>
            </w:r>
          </w:p>
          <w:p>
            <w:pPr>
              <w:pStyle w:val="1"/>
              <w:spacing w:lineRule="auto" w:line="240"/>
              <w:jc w:val="both"/>
              <w:rPr>
                <w:rFonts w:ascii="Tinos" w:hAnsi="Tinos" w:cs="Times New Roman"/>
                <w:sz w:val="24"/>
                <w:szCs w:val="24"/>
                <w:lang w:val="ru-RU"/>
              </w:rPr>
            </w:pPr>
            <w:r>
              <w:rPr>
                <w:rFonts w:cs="Times New Roman" w:ascii="Tinos" w:hAnsi="Tinos"/>
                <w:sz w:val="24"/>
                <w:szCs w:val="24"/>
                <w:lang w:val="ru-RU"/>
              </w:rPr>
            </w:r>
          </w:p>
          <w:p>
            <w:pPr>
              <w:pStyle w:val="Normal"/>
              <w:spacing w:lineRule="auto" w:line="240"/>
              <w:jc w:val="both"/>
              <w:rPr>
                <w:rFonts w:ascii="Tinos" w:hAnsi="Tinos"/>
                <w:sz w:val="24"/>
                <w:szCs w:val="24"/>
                <w:lang w:val="ru-RU"/>
              </w:rPr>
            </w:pPr>
            <w:r>
              <w:rPr>
                <w:rFonts w:ascii="Tinos" w:hAnsi="Tinos"/>
                <w:sz w:val="24"/>
                <w:szCs w:val="24"/>
                <w:lang w:val="ru-RU"/>
              </w:rPr>
              <w:t>____________  А.Е.Кузнецова</w:t>
            </w:r>
          </w:p>
          <w:p>
            <w:pPr>
              <w:pStyle w:val="Normal"/>
              <w:spacing w:lineRule="auto" w:line="240" w:before="0" w:after="200"/>
              <w:jc w:val="both"/>
              <w:rPr>
                <w:rFonts w:ascii="Tinos" w:hAnsi="Tinos"/>
                <w:b/>
                <w:sz w:val="24"/>
                <w:szCs w:val="24"/>
                <w:lang w:val="ru-RU"/>
              </w:rPr>
            </w:pPr>
            <w:r>
              <w:rPr>
                <w:rFonts w:ascii="Tinos" w:hAnsi="Tinos"/>
                <w:b/>
                <w:sz w:val="24"/>
                <w:szCs w:val="24"/>
                <w:lang w:val="ru-RU"/>
              </w:rPr>
              <w:t>м.п.</w:t>
            </w:r>
          </w:p>
        </w:tc>
        <w:tc>
          <w:tcPr>
            <w:tcW w:w="4713" w:type="dxa"/>
            <w:tcBorders/>
          </w:tcPr>
          <w:p>
            <w:pPr>
              <w:pStyle w:val="Normal"/>
              <w:spacing w:before="0" w:after="200"/>
              <w:jc w:val="both"/>
              <w:rPr>
                <w:rFonts w:ascii="Tinos" w:hAnsi="Tinos"/>
                <w:sz w:val="24"/>
                <w:szCs w:val="24"/>
                <w:lang w:val="ru-RU"/>
              </w:rPr>
            </w:pPr>
            <w:r>
              <w:rPr>
                <w:rFonts w:ascii="Tinos" w:hAnsi="Tinos"/>
                <w:b/>
                <w:sz w:val="24"/>
                <w:szCs w:val="24"/>
                <w:lang w:val="ru-RU"/>
              </w:rPr>
              <w:t>ИСПОЛНИТЕЛЬ:</w:t>
              <w:br/>
            </w:r>
          </w:p>
        </w:tc>
      </w:tr>
    </w:tbl>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sectPr>
          <w:type w:val="nextPage"/>
          <w:pgSz w:w="12240" w:h="15840"/>
          <w:pgMar w:left="1699" w:right="850" w:gutter="0" w:header="0" w:top="1138" w:footer="0" w:bottom="1138"/>
          <w:pgNumType w:fmt="decimal"/>
          <w:formProt w:val="false"/>
          <w:textDirection w:val="lrTb"/>
          <w:docGrid w:type="default" w:linePitch="360" w:charSpace="0"/>
        </w:sect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lineRule="auto" w:line="240" w:before="0" w:after="60"/>
        <w:jc w:val="end"/>
        <w:rPr>
          <w:rFonts w:ascii="Tinos" w:hAnsi="Tinos"/>
          <w:sz w:val="24"/>
          <w:szCs w:val="24"/>
          <w:lang w:val="ru-RU"/>
        </w:rPr>
      </w:pPr>
      <w:r>
        <w:rPr>
          <w:rFonts w:ascii="Tinos" w:hAnsi="Tinos"/>
          <w:sz w:val="24"/>
          <w:szCs w:val="24"/>
          <w:lang w:val="ru-RU"/>
        </w:rPr>
        <w:t xml:space="preserve">Приложение № 1    </w:t>
      </w:r>
      <w:r>
        <w:rPr>
          <w:rFonts w:cs="Times New Roman" w:ascii="Tinos" w:hAnsi="Tinos"/>
          <w:sz w:val="24"/>
          <w:szCs w:val="24"/>
          <w:lang w:val="ru-RU"/>
        </w:rPr>
        <w:t xml:space="preserve"> </w:t>
      </w:r>
    </w:p>
    <w:p>
      <w:pPr>
        <w:pStyle w:val="Normal"/>
        <w:spacing w:lineRule="auto" w:line="240" w:before="0" w:after="60"/>
        <w:jc w:val="end"/>
        <w:rPr>
          <w:rFonts w:ascii="Tinos" w:hAnsi="Tinos"/>
          <w:sz w:val="24"/>
          <w:szCs w:val="24"/>
        </w:rPr>
      </w:pPr>
      <w:r>
        <w:rPr>
          <w:rFonts w:ascii="Tinos" w:hAnsi="Tinos"/>
          <w:sz w:val="24"/>
          <w:szCs w:val="24"/>
          <w:lang w:val="ru-RU"/>
        </w:rPr>
        <w:t xml:space="preserve">                                                                                                        </w:t>
      </w:r>
      <w:r>
        <w:rPr>
          <w:rFonts w:ascii="Tinos" w:hAnsi="Tinos"/>
          <w:sz w:val="24"/>
          <w:szCs w:val="24"/>
          <w:lang w:val="ru-RU"/>
        </w:rPr>
        <w:t>к Контр</w:t>
      </w:r>
      <w:r>
        <w:rPr>
          <w:rFonts w:ascii="Tinos" w:hAnsi="Tinos"/>
          <w:b w:val="false"/>
          <w:bCs w:val="false"/>
          <w:sz w:val="24"/>
          <w:szCs w:val="24"/>
          <w:lang w:val="ru-RU"/>
        </w:rPr>
        <w:t>а</w:t>
      </w:r>
      <w:r>
        <w:rPr>
          <w:rFonts w:ascii="Tinos" w:hAnsi="Tinos"/>
          <w:sz w:val="24"/>
          <w:szCs w:val="24"/>
          <w:lang w:val="ru-RU"/>
        </w:rPr>
        <w:t>кту №______________</w:t>
      </w:r>
    </w:p>
    <w:p>
      <w:pPr>
        <w:pStyle w:val="Normal"/>
        <w:spacing w:lineRule="auto" w:line="240" w:before="0" w:after="60"/>
        <w:jc w:val="end"/>
        <w:rPr>
          <w:rFonts w:ascii="Tinos" w:hAnsi="Tinos"/>
          <w:sz w:val="24"/>
          <w:szCs w:val="24"/>
          <w:lang w:val="ru-RU"/>
        </w:rPr>
      </w:pPr>
      <w:r>
        <w:rPr>
          <w:rFonts w:ascii="Tinos" w:hAnsi="Tinos"/>
          <w:sz w:val="24"/>
          <w:szCs w:val="24"/>
          <w:lang w:val="ru-RU"/>
        </w:rPr>
        <w:t xml:space="preserve">                                                                                                                                </w:t>
      </w:r>
      <w:r>
        <w:rPr>
          <w:rFonts w:ascii="Tinos" w:hAnsi="Tinos"/>
          <w:sz w:val="24"/>
          <w:szCs w:val="24"/>
          <w:lang w:val="ru-RU"/>
        </w:rPr>
        <w:t>«____» _________ 2026г.</w:t>
      </w:r>
    </w:p>
    <w:p>
      <w:pPr>
        <w:pStyle w:val="Normal"/>
        <w:spacing w:lineRule="auto" w:line="240" w:before="0" w:after="60"/>
        <w:jc w:val="center"/>
        <w:rPr>
          <w:rFonts w:ascii="Tinos" w:hAnsi="Tinos" w:eastAsia="Calibri"/>
          <w:b/>
          <w:bCs/>
          <w:sz w:val="24"/>
          <w:szCs w:val="24"/>
          <w:lang w:val="ru-RU" w:eastAsia="en-US"/>
        </w:rPr>
      </w:pPr>
      <w:r>
        <w:rPr>
          <w:rFonts w:eastAsia="Calibri" w:ascii="Tinos" w:hAnsi="Tinos"/>
          <w:b/>
          <w:bCs/>
          <w:sz w:val="24"/>
          <w:szCs w:val="24"/>
          <w:lang w:val="ru-RU" w:eastAsia="en-US"/>
        </w:rPr>
        <w:t>СПЕЦИФИКАЦИЯ</w:t>
      </w:r>
    </w:p>
    <w:p>
      <w:pPr>
        <w:pStyle w:val="Normal"/>
        <w:spacing w:lineRule="auto" w:line="240" w:before="0" w:after="60"/>
        <w:jc w:val="both"/>
        <w:rPr>
          <w:rFonts w:ascii="Tinos" w:hAnsi="Tinos" w:eastAsia="Calibri"/>
          <w:b/>
          <w:bCs/>
          <w:sz w:val="24"/>
          <w:szCs w:val="24"/>
          <w:lang w:val="ru-RU" w:eastAsia="en-US"/>
        </w:rPr>
      </w:pPr>
      <w:r>
        <w:rPr>
          <w:rFonts w:eastAsia="Calibri" w:ascii="Tinos" w:hAnsi="Tinos"/>
          <w:b/>
          <w:bCs/>
          <w:sz w:val="24"/>
          <w:szCs w:val="24"/>
          <w:lang w:val="ru-RU" w:eastAsia="en-US"/>
        </w:rPr>
      </w:r>
    </w:p>
    <w:tbl>
      <w:tblPr>
        <w:tblW w:w="15025" w:type="dxa"/>
        <w:jc w:val="start"/>
        <w:tblInd w:w="499" w:type="dxa"/>
        <w:tblLayout w:type="fixed"/>
        <w:tblCellMar>
          <w:top w:w="55" w:type="dxa"/>
          <w:start w:w="108" w:type="dxa"/>
          <w:bottom w:w="55" w:type="dxa"/>
          <w:end w:w="108" w:type="dxa"/>
        </w:tblCellMar>
      </w:tblPr>
      <w:tblGrid>
        <w:gridCol w:w="721"/>
        <w:gridCol w:w="4441"/>
        <w:gridCol w:w="1525"/>
        <w:gridCol w:w="2500"/>
        <w:gridCol w:w="1925"/>
        <w:gridCol w:w="1525"/>
        <w:gridCol w:w="2388"/>
      </w:tblGrid>
      <w:tr>
        <w:trPr>
          <w:trHeight w:val="572" w:hRule="atLeast"/>
        </w:trPr>
        <w:tc>
          <w:tcPr>
            <w:tcW w:w="721" w:type="dxa"/>
            <w:tcBorders>
              <w:top w:val="single" w:sz="4" w:space="0" w:color="000000"/>
              <w:start w:val="single" w:sz="4" w:space="0" w:color="000000"/>
              <w:bottom w:val="single" w:sz="4" w:space="0" w:color="000000"/>
            </w:tcBorders>
            <w:vAlign w:val="center"/>
          </w:tcPr>
          <w:p>
            <w:pPr>
              <w:pStyle w:val="Normal"/>
              <w:jc w:val="both"/>
              <w:rPr>
                <w:rFonts w:ascii="Tinos" w:hAnsi="Tinos"/>
                <w:sz w:val="24"/>
                <w:szCs w:val="24"/>
                <w:lang w:val="ru-RU"/>
              </w:rPr>
            </w:pPr>
            <w:r>
              <w:rPr>
                <w:rFonts w:ascii="Tinos" w:hAnsi="Tinos"/>
                <w:sz w:val="24"/>
                <w:szCs w:val="24"/>
                <w:lang w:val="ru-RU"/>
              </w:rPr>
              <w:t>№</w:t>
            </w:r>
          </w:p>
          <w:p>
            <w:pPr>
              <w:pStyle w:val="Normal"/>
              <w:spacing w:before="0" w:after="200"/>
              <w:jc w:val="both"/>
              <w:rPr>
                <w:rFonts w:ascii="Tinos" w:hAnsi="Tinos"/>
                <w:sz w:val="24"/>
                <w:szCs w:val="24"/>
                <w:lang w:val="ru-RU"/>
              </w:rPr>
            </w:pPr>
            <w:r>
              <w:rPr>
                <w:rFonts w:ascii="Tinos" w:hAnsi="Tinos"/>
                <w:sz w:val="24"/>
                <w:szCs w:val="24"/>
                <w:lang w:val="ru-RU"/>
              </w:rPr>
              <w:t>п/п</w:t>
            </w:r>
          </w:p>
        </w:tc>
        <w:tc>
          <w:tcPr>
            <w:tcW w:w="4441" w:type="dxa"/>
            <w:tcBorders>
              <w:top w:val="single" w:sz="4" w:space="0" w:color="000000"/>
              <w:start w:val="single" w:sz="4" w:space="0" w:color="000000"/>
              <w:bottom w:val="single" w:sz="4" w:space="0" w:color="000000"/>
            </w:tcBorders>
            <w:vAlign w:val="center"/>
          </w:tcPr>
          <w:p>
            <w:pPr>
              <w:pStyle w:val="Normal"/>
              <w:spacing w:before="0" w:after="200"/>
              <w:jc w:val="both"/>
              <w:rPr>
                <w:rFonts w:ascii="Tinos" w:hAnsi="Tinos"/>
                <w:sz w:val="24"/>
                <w:szCs w:val="24"/>
                <w:lang w:val="ru-RU"/>
              </w:rPr>
            </w:pPr>
            <w:r>
              <w:rPr>
                <w:rFonts w:ascii="Tinos" w:hAnsi="Tinos"/>
                <w:sz w:val="24"/>
                <w:szCs w:val="24"/>
                <w:lang w:val="ru-RU"/>
              </w:rPr>
              <w:t>Наименование, минимальные технические (качественные) характеристики  товара</w:t>
            </w:r>
          </w:p>
        </w:tc>
        <w:tc>
          <w:tcPr>
            <w:tcW w:w="1525" w:type="dxa"/>
            <w:tcBorders>
              <w:top w:val="single" w:sz="4" w:space="0" w:color="000000"/>
              <w:start w:val="single" w:sz="4" w:space="0" w:color="000000"/>
              <w:bottom w:val="single" w:sz="4" w:space="0" w:color="000000"/>
            </w:tcBorders>
            <w:vAlign w:val="center"/>
          </w:tcPr>
          <w:p>
            <w:pPr>
              <w:pStyle w:val="Normal"/>
              <w:spacing w:before="0" w:after="200"/>
              <w:jc w:val="center"/>
              <w:rPr>
                <w:rFonts w:ascii="Tinos" w:hAnsi="Tinos"/>
                <w:sz w:val="24"/>
                <w:szCs w:val="24"/>
                <w:lang w:val="ru-RU"/>
              </w:rPr>
            </w:pPr>
            <w:r>
              <w:rPr>
                <w:rFonts w:ascii="Tinos" w:hAnsi="Tinos"/>
                <w:sz w:val="24"/>
                <w:szCs w:val="24"/>
                <w:lang w:val="ru-RU"/>
              </w:rPr>
              <w:t>Кол-во</w:t>
            </w:r>
          </w:p>
        </w:tc>
        <w:tc>
          <w:tcPr>
            <w:tcW w:w="2500" w:type="dxa"/>
            <w:tcBorders>
              <w:top w:val="single" w:sz="4" w:space="0" w:color="000000"/>
              <w:start w:val="single" w:sz="4" w:space="0" w:color="000000"/>
              <w:bottom w:val="single" w:sz="4" w:space="0" w:color="000000"/>
            </w:tcBorders>
            <w:vAlign w:val="center"/>
          </w:tcPr>
          <w:p>
            <w:pPr>
              <w:pStyle w:val="Normal"/>
              <w:spacing w:before="0" w:after="200"/>
              <w:jc w:val="center"/>
              <w:rPr>
                <w:rFonts w:ascii="Tinos" w:hAnsi="Tinos"/>
                <w:sz w:val="24"/>
                <w:szCs w:val="24"/>
                <w:lang w:val="ru-RU"/>
              </w:rPr>
            </w:pPr>
            <w:r>
              <w:rPr>
                <w:rFonts w:ascii="Tinos" w:hAnsi="Tinos"/>
                <w:sz w:val="24"/>
                <w:szCs w:val="24"/>
                <w:lang w:val="ru-RU"/>
              </w:rPr>
              <w:t>Ед. изм.</w:t>
            </w:r>
          </w:p>
        </w:tc>
        <w:tc>
          <w:tcPr>
            <w:tcW w:w="1925" w:type="dxa"/>
            <w:tcBorders>
              <w:top w:val="single" w:sz="4" w:space="0" w:color="000000"/>
              <w:start w:val="single" w:sz="4" w:space="0" w:color="000000"/>
              <w:bottom w:val="single" w:sz="4" w:space="0" w:color="000000"/>
            </w:tcBorders>
            <w:vAlign w:val="center"/>
          </w:tcPr>
          <w:p>
            <w:pPr>
              <w:pStyle w:val="Normal"/>
              <w:shd w:val="clear" w:fill="FFFFFF"/>
              <w:spacing w:before="0" w:after="200"/>
              <w:jc w:val="center"/>
              <w:rPr>
                <w:rFonts w:ascii="Tinos" w:hAnsi="Tinos"/>
                <w:sz w:val="24"/>
                <w:szCs w:val="24"/>
                <w:lang w:val="ru-RU"/>
              </w:rPr>
            </w:pPr>
            <w:r>
              <w:rPr>
                <w:rFonts w:ascii="Tinos" w:hAnsi="Tinos"/>
                <w:color w:val="000000"/>
                <w:spacing w:val="-11"/>
                <w:sz w:val="24"/>
                <w:szCs w:val="24"/>
                <w:lang w:val="ru-RU"/>
              </w:rPr>
              <w:t>Стоимость единицы, рублей</w:t>
            </w:r>
          </w:p>
        </w:tc>
        <w:tc>
          <w:tcPr>
            <w:tcW w:w="1525" w:type="dxa"/>
            <w:tcBorders>
              <w:top w:val="single" w:sz="4" w:space="0" w:color="000000"/>
              <w:start w:val="single" w:sz="4" w:space="0" w:color="000000"/>
              <w:bottom w:val="single" w:sz="4" w:space="0" w:color="000000"/>
            </w:tcBorders>
            <w:vAlign w:val="center"/>
          </w:tcPr>
          <w:p>
            <w:pPr>
              <w:pStyle w:val="Normal"/>
              <w:shd w:val="clear" w:fill="FFFFFF"/>
              <w:spacing w:before="0" w:after="200"/>
              <w:jc w:val="center"/>
              <w:rPr>
                <w:rFonts w:ascii="Tinos" w:hAnsi="Tinos"/>
                <w:sz w:val="24"/>
                <w:szCs w:val="24"/>
                <w:lang w:val="ru-RU"/>
              </w:rPr>
            </w:pPr>
            <w:r>
              <w:rPr>
                <w:rFonts w:ascii="Tinos" w:hAnsi="Tinos"/>
                <w:color w:val="000000"/>
                <w:spacing w:val="-11"/>
                <w:sz w:val="24"/>
                <w:szCs w:val="24"/>
                <w:lang w:val="ru-RU"/>
              </w:rPr>
              <w:t>НДС, рублей</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shd w:val="clear" w:fill="FFFFFF"/>
              <w:spacing w:before="0" w:after="200"/>
              <w:jc w:val="center"/>
              <w:rPr>
                <w:rFonts w:ascii="Tinos" w:hAnsi="Tinos"/>
                <w:sz w:val="24"/>
                <w:szCs w:val="24"/>
                <w:lang w:val="ru-RU"/>
              </w:rPr>
            </w:pPr>
            <w:r>
              <w:rPr>
                <w:rFonts w:ascii="Tinos" w:hAnsi="Tinos"/>
                <w:color w:val="000000"/>
                <w:spacing w:val="-11"/>
                <w:sz w:val="24"/>
                <w:szCs w:val="24"/>
                <w:lang w:val="ru-RU"/>
              </w:rPr>
              <w:t>Общая стоимость с НДС, рублей</w:t>
            </w:r>
          </w:p>
        </w:tc>
      </w:tr>
      <w:tr>
        <w:trPr>
          <w:trHeight w:val="405" w:hRule="atLeast"/>
        </w:trPr>
        <w:tc>
          <w:tcPr>
            <w:tcW w:w="721" w:type="dxa"/>
            <w:tcBorders>
              <w:start w:val="single" w:sz="4" w:space="0" w:color="000000"/>
              <w:bottom w:val="single" w:sz="4" w:space="0" w:color="000000"/>
            </w:tcBorders>
            <w:vAlign w:val="center"/>
          </w:tcPr>
          <w:p>
            <w:pPr>
              <w:pStyle w:val="Normal"/>
              <w:spacing w:before="0" w:after="200"/>
              <w:jc w:val="both"/>
              <w:rPr>
                <w:rFonts w:ascii="Tinos" w:hAnsi="Tinos"/>
                <w:sz w:val="24"/>
                <w:szCs w:val="24"/>
                <w:lang w:val="ru-RU"/>
              </w:rPr>
            </w:pPr>
            <w:r>
              <w:rPr>
                <w:rFonts w:ascii="Tinos" w:hAnsi="Tinos"/>
                <w:sz w:val="24"/>
                <w:szCs w:val="24"/>
                <w:lang w:val="ru-RU"/>
              </w:rPr>
              <w:t>1</w:t>
            </w:r>
          </w:p>
        </w:tc>
        <w:tc>
          <w:tcPr>
            <w:tcW w:w="4441" w:type="dxa"/>
            <w:tcBorders>
              <w:start w:val="single" w:sz="4" w:space="0" w:color="000000"/>
              <w:bottom w:val="single" w:sz="4" w:space="0" w:color="000000"/>
            </w:tcBorders>
          </w:tcPr>
          <w:p>
            <w:pPr>
              <w:pStyle w:val="Normal"/>
              <w:spacing w:before="0" w:after="200"/>
              <w:jc w:val="both"/>
              <w:rPr>
                <w:rFonts w:ascii="Tinos" w:hAnsi="Tinos"/>
                <w:b w:val="false"/>
                <w:bCs w:val="false"/>
                <w:sz w:val="24"/>
                <w:szCs w:val="24"/>
                <w:highlight w:val="none"/>
                <w:shd w:fill="auto" w:val="clear"/>
                <w:lang w:val="ru-RU"/>
              </w:rPr>
            </w:pPr>
            <w:r>
              <w:rPr>
                <w:rFonts w:cs="Times New Roman" w:ascii="Tinos" w:hAnsi="Tinos"/>
                <w:b w:val="false"/>
                <w:bCs w:val="false"/>
                <w:i w:val="false"/>
                <w:caps w:val="false"/>
                <w:smallCaps w:val="false"/>
                <w:spacing w:val="0"/>
                <w:sz w:val="24"/>
                <w:szCs w:val="24"/>
                <w:shd w:fill="auto" w:val="clear"/>
                <w:lang w:val="ru-RU"/>
              </w:rPr>
              <w:t>Обучение и проверка знаний ответственных лиц по обращению с медицинскими отходами</w:t>
            </w:r>
          </w:p>
        </w:tc>
        <w:tc>
          <w:tcPr>
            <w:tcW w:w="1525" w:type="dxa"/>
            <w:tcBorders>
              <w:start w:val="single" w:sz="4" w:space="0" w:color="000000"/>
              <w:bottom w:val="single" w:sz="4" w:space="0" w:color="000000"/>
            </w:tcBorders>
          </w:tcPr>
          <w:p>
            <w:pPr>
              <w:pStyle w:val="Normal"/>
              <w:snapToGrid w:val="false"/>
              <w:spacing w:before="0" w:after="200"/>
              <w:jc w:val="center"/>
              <w:rPr>
                <w:rFonts w:ascii="Tinos" w:hAnsi="Tinos"/>
                <w:sz w:val="24"/>
                <w:szCs w:val="24"/>
                <w:lang w:val="ru-RU"/>
              </w:rPr>
            </w:pPr>
            <w:r>
              <w:rPr>
                <w:rFonts w:ascii="Tinos" w:hAnsi="Tinos"/>
                <w:sz w:val="24"/>
                <w:szCs w:val="24"/>
                <w:lang w:val="ru-RU"/>
              </w:rPr>
              <w:t>1</w:t>
            </w:r>
          </w:p>
        </w:tc>
        <w:tc>
          <w:tcPr>
            <w:tcW w:w="2500" w:type="dxa"/>
            <w:tcBorders>
              <w:start w:val="single" w:sz="4" w:space="0" w:color="000000"/>
              <w:bottom w:val="single" w:sz="4" w:space="0" w:color="000000"/>
            </w:tcBorders>
          </w:tcPr>
          <w:p>
            <w:pPr>
              <w:pStyle w:val="Normal"/>
              <w:snapToGrid w:val="false"/>
              <w:spacing w:before="0" w:after="200"/>
              <w:jc w:val="center"/>
              <w:rPr>
                <w:rFonts w:ascii="Tinos" w:hAnsi="Tinos"/>
                <w:sz w:val="24"/>
                <w:szCs w:val="24"/>
                <w:lang w:val="ru-RU"/>
              </w:rPr>
            </w:pPr>
            <w:r>
              <w:rPr>
                <w:rFonts w:ascii="Tinos" w:hAnsi="Tinos"/>
                <w:sz w:val="24"/>
                <w:szCs w:val="24"/>
                <w:lang w:val="ru-RU"/>
              </w:rPr>
              <w:t>чел</w:t>
            </w:r>
          </w:p>
        </w:tc>
        <w:tc>
          <w:tcPr>
            <w:tcW w:w="1925" w:type="dxa"/>
            <w:tcBorders>
              <w:start w:val="single" w:sz="4" w:space="0" w:color="000000"/>
              <w:bottom w:val="single" w:sz="4" w:space="0" w:color="000000"/>
            </w:tcBorders>
            <w:vAlign w:val="center"/>
          </w:tcPr>
          <w:p>
            <w:pPr>
              <w:pStyle w:val="Normal"/>
              <w:snapToGrid w:val="false"/>
              <w:spacing w:before="0" w:after="200"/>
              <w:jc w:val="center"/>
              <w:rPr>
                <w:rFonts w:ascii="Tinos" w:hAnsi="Tinos"/>
                <w:sz w:val="24"/>
                <w:szCs w:val="24"/>
                <w:lang w:val="ru-RU"/>
              </w:rPr>
            </w:pPr>
            <w:r>
              <w:rPr>
                <w:rFonts w:ascii="Tinos" w:hAnsi="Tinos"/>
                <w:sz w:val="24"/>
                <w:szCs w:val="24"/>
                <w:lang w:val="ru-RU"/>
              </w:rPr>
            </w:r>
          </w:p>
        </w:tc>
        <w:tc>
          <w:tcPr>
            <w:tcW w:w="1525" w:type="dxa"/>
            <w:tcBorders>
              <w:start w:val="single" w:sz="4" w:space="0" w:color="000000"/>
              <w:bottom w:val="single" w:sz="4" w:space="0" w:color="000000"/>
            </w:tcBorders>
            <w:vAlign w:val="center"/>
          </w:tcPr>
          <w:p>
            <w:pPr>
              <w:pStyle w:val="Normal"/>
              <w:snapToGrid w:val="false"/>
              <w:spacing w:lineRule="atLeast" w:line="57" w:before="0" w:after="200"/>
              <w:jc w:val="center"/>
              <w:rPr>
                <w:rFonts w:ascii="Tinos" w:hAnsi="Tinos"/>
                <w:sz w:val="24"/>
                <w:szCs w:val="24"/>
                <w:lang w:val="ru-RU"/>
              </w:rPr>
            </w:pPr>
            <w:r>
              <w:rPr>
                <w:rFonts w:ascii="Tinos" w:hAnsi="Tinos"/>
                <w:sz w:val="24"/>
                <w:szCs w:val="24"/>
                <w:lang w:val="ru-RU"/>
              </w:rPr>
            </w:r>
          </w:p>
        </w:tc>
        <w:tc>
          <w:tcPr>
            <w:tcW w:w="2388" w:type="dxa"/>
            <w:tcBorders>
              <w:start w:val="single" w:sz="4" w:space="0" w:color="000000"/>
              <w:bottom w:val="single" w:sz="4" w:space="0" w:color="000000"/>
              <w:end w:val="single" w:sz="4" w:space="0" w:color="000000"/>
            </w:tcBorders>
            <w:vAlign w:val="center"/>
          </w:tcPr>
          <w:p>
            <w:pPr>
              <w:pStyle w:val="Normal"/>
              <w:snapToGrid w:val="false"/>
              <w:spacing w:lineRule="atLeast" w:line="57" w:before="0" w:after="200"/>
              <w:jc w:val="center"/>
              <w:rPr>
                <w:b w:val="false"/>
                <w:bCs w:val="false"/>
              </w:rPr>
            </w:pPr>
            <w:r>
              <w:rPr>
                <w:b w:val="false"/>
                <w:bCs w:val="false"/>
              </w:rPr>
            </w:r>
          </w:p>
        </w:tc>
      </w:tr>
      <w:tr>
        <w:trPr>
          <w:trHeight w:val="525" w:hRule="atLeast"/>
        </w:trPr>
        <w:tc>
          <w:tcPr>
            <w:tcW w:w="12637" w:type="dxa"/>
            <w:gridSpan w:val="6"/>
            <w:tcBorders>
              <w:start w:val="single" w:sz="4" w:space="0" w:color="000000"/>
              <w:bottom w:val="single" w:sz="4" w:space="0" w:color="000000"/>
            </w:tcBorders>
          </w:tcPr>
          <w:p>
            <w:pPr>
              <w:pStyle w:val="Normal"/>
              <w:spacing w:before="0" w:after="200"/>
              <w:jc w:val="end"/>
              <w:rPr>
                <w:rFonts w:ascii="Tinos" w:hAnsi="Tinos"/>
                <w:sz w:val="24"/>
                <w:szCs w:val="24"/>
                <w:lang w:val="ru-RU"/>
              </w:rPr>
            </w:pPr>
            <w:r>
              <w:rPr>
                <w:rFonts w:ascii="Tinos" w:hAnsi="Tinos"/>
                <w:b/>
                <w:bCs/>
                <w:sz w:val="24"/>
                <w:szCs w:val="24"/>
                <w:lang w:val="ru-RU"/>
              </w:rPr>
              <w:t>ИТОГО:</w:t>
            </w:r>
          </w:p>
        </w:tc>
        <w:tc>
          <w:tcPr>
            <w:tcW w:w="2388" w:type="dxa"/>
            <w:tcBorders>
              <w:start w:val="single" w:sz="4" w:space="0" w:color="000000"/>
              <w:bottom w:val="single" w:sz="4" w:space="0" w:color="000000"/>
              <w:end w:val="single" w:sz="4" w:space="0" w:color="000000"/>
            </w:tcBorders>
          </w:tcPr>
          <w:p>
            <w:pPr>
              <w:pStyle w:val="Normal"/>
              <w:snapToGrid w:val="false"/>
              <w:spacing w:before="0" w:after="200"/>
              <w:jc w:val="both"/>
              <w:rPr>
                <w:b/>
                <w:bCs/>
              </w:rPr>
            </w:pPr>
            <w:r>
              <w:rPr>
                <w:b/>
                <w:bCs/>
              </w:rPr>
            </w:r>
          </w:p>
        </w:tc>
      </w:tr>
    </w:tbl>
    <w:p>
      <w:pPr>
        <w:pStyle w:val="Normal"/>
        <w:spacing w:before="0" w:after="60"/>
        <w:jc w:val="both"/>
        <w:rPr>
          <w:rFonts w:ascii="Tinos" w:hAnsi="Tinos" w:eastAsia="Calibri"/>
          <w:sz w:val="24"/>
          <w:szCs w:val="24"/>
          <w:lang w:val="ru-RU" w:eastAsia="en-US"/>
        </w:rPr>
      </w:pPr>
      <w:r>
        <w:rPr>
          <w:rFonts w:eastAsia="Calibri" w:ascii="Tinos" w:hAnsi="Tinos"/>
          <w:sz w:val="24"/>
          <w:szCs w:val="24"/>
          <w:lang w:val="ru-RU" w:eastAsia="en-US"/>
        </w:rPr>
      </w:r>
    </w:p>
    <w:p>
      <w:pPr>
        <w:pStyle w:val="Normal"/>
        <w:spacing w:before="0" w:after="60"/>
        <w:jc w:val="both"/>
        <w:rPr>
          <w:rFonts w:ascii="Tinos" w:hAnsi="Tinos" w:eastAsia="Calibri"/>
          <w:sz w:val="24"/>
          <w:szCs w:val="24"/>
          <w:lang w:val="ru-RU" w:eastAsia="en-US"/>
        </w:rPr>
      </w:pPr>
      <w:r>
        <w:rPr>
          <w:rFonts w:eastAsia="Calibri" w:ascii="Tinos" w:hAnsi="Tinos"/>
          <w:sz w:val="24"/>
          <w:szCs w:val="24"/>
          <w:lang w:val="ru-RU" w:eastAsia="en-US"/>
        </w:rPr>
      </w:r>
    </w:p>
    <w:tbl>
      <w:tblPr>
        <w:tblW w:w="5000" w:type="pct"/>
        <w:jc w:val="start"/>
        <w:tblInd w:w="0" w:type="dxa"/>
        <w:tblLayout w:type="fixed"/>
        <w:tblCellMar>
          <w:top w:w="0" w:type="dxa"/>
          <w:start w:w="0" w:type="dxa"/>
          <w:bottom w:w="0" w:type="dxa"/>
          <w:end w:w="0" w:type="dxa"/>
        </w:tblCellMar>
      </w:tblPr>
      <w:tblGrid>
        <w:gridCol w:w="7698"/>
        <w:gridCol w:w="7700"/>
      </w:tblGrid>
      <w:tr>
        <w:trPr/>
        <w:tc>
          <w:tcPr>
            <w:tcW w:w="7698" w:type="dxa"/>
            <w:tcBorders/>
          </w:tcPr>
          <w:p>
            <w:pPr>
              <w:pStyle w:val="Normal"/>
              <w:tabs>
                <w:tab w:val="clear" w:pos="720"/>
                <w:tab w:val="left" w:pos="7680" w:leader="none"/>
              </w:tabs>
              <w:spacing w:before="0" w:after="0"/>
              <w:contextualSpacing/>
              <w:jc w:val="both"/>
              <w:rPr>
                <w:rFonts w:ascii="Tinos" w:hAnsi="Tinos"/>
                <w:sz w:val="24"/>
                <w:szCs w:val="24"/>
              </w:rPr>
            </w:pPr>
            <w:r>
              <w:rPr>
                <w:rFonts w:eastAsia="Times New Roman" w:cs="Times New Roman" w:ascii="Tinos" w:hAnsi="Tinos"/>
                <w:b/>
                <w:color w:val="auto"/>
                <w:sz w:val="24"/>
                <w:szCs w:val="24"/>
                <w:lang w:val="ru-RU" w:eastAsia="zh-CN" w:bidi="ar-SA"/>
              </w:rPr>
              <w:t>Заказчик:</w:t>
            </w:r>
          </w:p>
          <w:p>
            <w:pPr>
              <w:pStyle w:val="Normal"/>
              <w:spacing w:before="0" w:after="0"/>
              <w:contextualSpacing/>
              <w:jc w:val="both"/>
              <w:rPr>
                <w:rFonts w:ascii="Tinos" w:hAnsi="Tinos" w:eastAsia="Times New Roman" w:cs="Times New Roman"/>
                <w:color w:val="auto"/>
                <w:sz w:val="24"/>
                <w:szCs w:val="24"/>
                <w:lang w:val="ru-RU" w:eastAsia="zh-CN" w:bidi="ar-SA"/>
              </w:rPr>
            </w:pPr>
            <w:r>
              <w:rPr>
                <w:rFonts w:eastAsia="Times New Roman" w:cs="Times New Roman" w:ascii="Tinos" w:hAnsi="Tinos"/>
                <w:color w:val="auto"/>
                <w:sz w:val="24"/>
                <w:szCs w:val="24"/>
                <w:lang w:val="ru-RU" w:eastAsia="zh-CN" w:bidi="ar-SA"/>
              </w:rPr>
            </w:r>
          </w:p>
          <w:p>
            <w:pPr>
              <w:pStyle w:val="Normal"/>
              <w:spacing w:lineRule="auto" w:line="240" w:before="0" w:after="0"/>
              <w:contextualSpacing/>
              <w:jc w:val="both"/>
              <w:rPr>
                <w:rFonts w:ascii="Tinos" w:hAnsi="Tinos"/>
                <w:sz w:val="24"/>
                <w:szCs w:val="24"/>
              </w:rPr>
            </w:pPr>
            <w:r>
              <w:rPr>
                <w:rFonts w:eastAsia="Times New Roman" w:cs="Times New Roman" w:ascii="Tinos" w:hAnsi="Tinos"/>
                <w:bCs/>
                <w:color w:val="auto"/>
                <w:sz w:val="24"/>
                <w:szCs w:val="24"/>
                <w:lang w:val="ru-RU" w:eastAsia="zh-CN" w:bidi="ar-SA"/>
              </w:rPr>
              <w:t>Начальник отдела материально-</w:t>
            </w:r>
          </w:p>
          <w:p>
            <w:pPr>
              <w:pStyle w:val="Normal"/>
              <w:spacing w:lineRule="auto" w:line="240" w:before="0" w:after="0"/>
              <w:contextualSpacing/>
              <w:jc w:val="both"/>
              <w:rPr>
                <w:rFonts w:ascii="Tinos" w:hAnsi="Tinos"/>
                <w:sz w:val="24"/>
                <w:szCs w:val="24"/>
              </w:rPr>
            </w:pPr>
            <w:r>
              <w:rPr>
                <w:rFonts w:eastAsia="Times New Roman" w:cs="Times New Roman" w:ascii="Tinos" w:hAnsi="Tinos"/>
                <w:bCs/>
                <w:color w:val="auto"/>
                <w:sz w:val="24"/>
                <w:szCs w:val="24"/>
                <w:lang w:val="ru-RU" w:eastAsia="zh-CN" w:bidi="ar-SA"/>
              </w:rPr>
              <w:t>технического снабжения</w:t>
            </w:r>
          </w:p>
          <w:p>
            <w:pPr>
              <w:pStyle w:val="Normal"/>
              <w:spacing w:lineRule="auto" w:line="240" w:before="0" w:after="0"/>
              <w:contextualSpacing/>
              <w:jc w:val="both"/>
              <w:rPr>
                <w:rFonts w:ascii="Tinos" w:hAnsi="Tinos" w:eastAsia="Times New Roman" w:cs="Times New Roman"/>
                <w:bCs/>
                <w:color w:val="auto"/>
                <w:sz w:val="24"/>
                <w:szCs w:val="24"/>
                <w:lang w:val="ru-RU" w:eastAsia="zh-CN" w:bidi="ar-SA"/>
              </w:rPr>
            </w:pPr>
            <w:r>
              <w:rPr>
                <w:rFonts w:eastAsia="Times New Roman" w:cs="Times New Roman" w:ascii="Tinos" w:hAnsi="Tinos"/>
                <w:bCs/>
                <w:color w:val="auto"/>
                <w:sz w:val="24"/>
                <w:szCs w:val="24"/>
                <w:lang w:val="ru-RU" w:eastAsia="zh-CN" w:bidi="ar-SA"/>
              </w:rPr>
            </w:r>
          </w:p>
          <w:p>
            <w:pPr>
              <w:pStyle w:val="Normal"/>
              <w:spacing w:lineRule="auto" w:line="240" w:before="0" w:after="0"/>
              <w:contextualSpacing/>
              <w:jc w:val="both"/>
              <w:rPr>
                <w:rFonts w:ascii="Tinos" w:hAnsi="Tinos"/>
                <w:sz w:val="24"/>
                <w:szCs w:val="24"/>
              </w:rPr>
            </w:pPr>
            <w:r>
              <w:rPr>
                <w:rFonts w:eastAsia="Times New Roman" w:cs="Times New Roman" w:ascii="Tinos" w:hAnsi="Tinos"/>
                <w:bCs/>
                <w:color w:val="auto"/>
                <w:sz w:val="24"/>
                <w:szCs w:val="24"/>
                <w:lang w:val="ru-RU" w:eastAsia="zh-CN" w:bidi="ar-SA"/>
              </w:rPr>
              <w:t>____________  А.Е.Кузнецова</w:t>
            </w:r>
          </w:p>
          <w:p>
            <w:pPr>
              <w:pStyle w:val="Normal"/>
              <w:tabs>
                <w:tab w:val="clear" w:pos="720"/>
                <w:tab w:val="left" w:pos="7680" w:leader="none"/>
              </w:tabs>
              <w:spacing w:lineRule="auto" w:line="240" w:before="0" w:after="0"/>
              <w:contextualSpacing/>
              <w:jc w:val="both"/>
              <w:rPr>
                <w:rFonts w:ascii="Tinos" w:hAnsi="Tinos"/>
                <w:sz w:val="24"/>
                <w:szCs w:val="24"/>
              </w:rPr>
            </w:pPr>
            <w:r>
              <w:rPr>
                <w:rFonts w:eastAsia="Times New Roman" w:cs="Times New Roman" w:ascii="Tinos" w:hAnsi="Tinos"/>
                <w:bCs/>
                <w:color w:val="auto"/>
                <w:sz w:val="24"/>
                <w:szCs w:val="24"/>
                <w:lang w:val="ru-RU" w:eastAsia="zh-CN" w:bidi="ar-SA"/>
              </w:rPr>
              <w:t>м.п.</w:t>
            </w:r>
          </w:p>
        </w:tc>
        <w:tc>
          <w:tcPr>
            <w:tcW w:w="7700" w:type="dxa"/>
            <w:tcBorders/>
          </w:tcPr>
          <w:p>
            <w:pPr>
              <w:pStyle w:val="Normal"/>
              <w:tabs>
                <w:tab w:val="clear" w:pos="720"/>
                <w:tab w:val="left" w:pos="7680" w:leader="none"/>
              </w:tabs>
              <w:spacing w:before="0" w:after="0"/>
              <w:contextualSpacing/>
              <w:jc w:val="both"/>
              <w:rPr>
                <w:rFonts w:ascii="Tinos" w:hAnsi="Tinos" w:eastAsia="Times New Roman" w:cs="Times New Roman"/>
                <w:b/>
                <w:color w:val="auto"/>
                <w:sz w:val="24"/>
                <w:szCs w:val="24"/>
                <w:lang w:val="ru-RU" w:eastAsia="zh-CN" w:bidi="ar-SA"/>
              </w:rPr>
            </w:pPr>
            <w:r>
              <w:rPr>
                <w:rFonts w:eastAsia="Times New Roman" w:cs="Times New Roman" w:ascii="Tinos" w:hAnsi="Tinos"/>
                <w:b/>
                <w:color w:val="auto"/>
                <w:sz w:val="24"/>
                <w:szCs w:val="24"/>
                <w:lang w:val="ru-RU" w:eastAsia="zh-CN" w:bidi="ar-SA"/>
              </w:rPr>
              <w:t>Исполнитель:</w:t>
            </w:r>
          </w:p>
        </w:tc>
      </w:tr>
    </w:tbl>
    <w:p>
      <w:pPr>
        <w:pStyle w:val="Normal"/>
        <w:spacing w:before="0" w:after="60"/>
        <w:jc w:val="both"/>
        <w:rPr>
          <w:rFonts w:ascii="Tinos" w:hAnsi="Tinos" w:eastAsia="Calibri"/>
          <w:sz w:val="24"/>
          <w:szCs w:val="24"/>
          <w:lang w:val="ru-RU" w:eastAsia="en-US"/>
        </w:rPr>
      </w:pPr>
      <w:r>
        <w:rPr>
          <w:rFonts w:eastAsia="Calibri" w:ascii="Tinos" w:hAnsi="Tinos"/>
          <w:sz w:val="24"/>
          <w:szCs w:val="24"/>
          <w:lang w:val="ru-RU" w:eastAsia="en-US"/>
        </w:rPr>
      </w:r>
    </w:p>
    <w:sectPr>
      <w:headerReference w:type="even" r:id="rId2"/>
      <w:headerReference w:type="default" r:id="rId3"/>
      <w:headerReference w:type="first" r:id="rId4"/>
      <w:footerReference w:type="even" r:id="rId5"/>
      <w:footerReference w:type="default" r:id="rId6"/>
      <w:footerReference w:type="first" r:id="rId7"/>
      <w:type w:val="nextPage"/>
      <w:pgSz w:orient="landscape" w:w="16838" w:h="11906"/>
      <w:pgMar w:left="720" w:right="720" w:gutter="0" w:header="720" w:top="777"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1"/>
    <w:family w:val="roman"/>
    <w:pitch w:val="default"/>
  </w:font>
  <w:font w:name="Times New Roman">
    <w:charset w:val="01"/>
    <w:family w:val="roman"/>
    <w:pitch w:val="default"/>
  </w:font>
  <w:font w:name="Calibri">
    <w:charset w:val="01"/>
    <w:family w:val="roman"/>
    <w:pitch w:val="default"/>
  </w:font>
  <w:font w:name="Courier">
    <w:altName w:val="Courier New"/>
    <w:charset w:val="01"/>
    <w:family w:val="roman"/>
    <w:pitch w:val="default"/>
  </w:font>
  <w:font w:name="Wingdings">
    <w:charset w:val="01"/>
    <w:family w:val="roman"/>
    <w:pitch w:val="default"/>
  </w:font>
  <w:font w:name="Courier New">
    <w:charset w:val="01"/>
    <w:family w:val="roman"/>
    <w:pitch w:val="default"/>
  </w:font>
  <w:font w:name="Symbol">
    <w:charset w:val="01"/>
    <w:family w:val="roman"/>
    <w:pitch w:val="default"/>
  </w:font>
  <w:font w:name="PT Astra Serif">
    <w:charset w:val="01"/>
    <w:family w:val="roman"/>
    <w:pitch w:val="default"/>
  </w:font>
  <w:font w:name="Arial">
    <w:charset w:val="01"/>
    <w:family w:val="swiss"/>
    <w:pitch w:val="default"/>
  </w:font>
  <w:font w:name="Tinos">
    <w:charset w:val="01"/>
    <w:family w:val="roman"/>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10</w:t>
    </w:r>
    <w:r>
      <w:rPr>
        <w:sz w:val="24"/>
        <w:szCs w:val="24"/>
      </w:rPr>
      <w:fldChar w:fldCharType="end"/>
    </w:r>
  </w:p>
  <w:p>
    <w:pPr>
      <w:pStyle w:val="Foo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10</w:t>
    </w:r>
    <w:r>
      <w:rPr>
        <w:sz w:val="24"/>
        <w:szCs w:val="24"/>
      </w:rPr>
      <w:fldChar w:fldCharType="end"/>
    </w:r>
  </w:p>
  <w:p>
    <w:pPr>
      <w:pStyle w:val="Footer"/>
      <w:rPr/>
    </w:pPr>
    <w:r>
      <w:rPr/>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bidi w:val="0"/>
      <w:spacing w:lineRule="auto" w:line="276" w:before="0" w:after="200"/>
      <w:jc w:val="star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bidi w:val="0"/>
      <w:spacing w:lineRule="auto" w:line="276" w:before="0" w:after="200"/>
      <w:jc w:val="star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start"/>
    </w:pPr>
    <w:rPr>
      <w:rFonts w:ascii="Times New Roman" w:hAnsi="Times New Roman" w:eastAsia="" w:cs="" w:cstheme="minorBidi" w:eastAsiaTheme="minorEastAsia"/>
      <w:color w:val="auto"/>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WW8Num4z0">
    <w:name w:val="WW8Num4z0"/>
    <w:qFormat/>
    <w:rPr>
      <w:rFonts w:ascii="Wingdings" w:hAnsi="Wingdings" w:cs="Wingdings"/>
    </w:rPr>
  </w:style>
  <w:style w:type="character" w:styleId="WW8Num4z1">
    <w:name w:val="WW8Num4z1"/>
    <w:qFormat/>
    <w:rPr>
      <w:rFonts w:ascii="Courier New" w:hAnsi="Courier New" w:cs="Courier New"/>
    </w:rPr>
  </w:style>
  <w:style w:type="character" w:styleId="WW8Num4z3">
    <w:name w:val="WW8Num4z3"/>
    <w:qFormat/>
    <w:rPr>
      <w:rFonts w:ascii="Symbol" w:hAnsi="Symbol" w:cs="Symbol"/>
    </w:rPr>
  </w:style>
  <w:style w:type="character" w:styleId="Hyperlink">
    <w:name w:val="Hyperlink"/>
    <w:rPr>
      <w:color w:val="0000FF"/>
      <w:u w:val="single"/>
    </w:rPr>
  </w:style>
  <w:style w:type="character" w:styleId="WW8Num3z0">
    <w:name w:val="WW8Num3z0"/>
    <w:qFormat/>
    <w:rPr>
      <w:rFonts w:ascii="Courier New" w:hAnsi="Courier New" w:cs="Courier New"/>
    </w:rPr>
  </w:style>
  <w:style w:type="paragraph" w:styleId="Style5">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Style6">
    <w:name w:val="Указатель"/>
    <w:basedOn w:val="Normal"/>
    <w:qFormat/>
    <w:pPr>
      <w:suppressLineNumbers/>
    </w:pPr>
    <w:rPr>
      <w:rFonts w:ascii="PT Astra Serif" w:hAnsi="PT Astra Serif" w:cs="FreeSans"/>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user2">
    <w:name w:val="Колонтитулы (user)"/>
    <w:basedOn w:val="Normal"/>
    <w:qFormat/>
    <w:pPr/>
    <w:rPr/>
  </w:style>
  <w:style w:type="paragraph" w:styleId="Style7">
    <w:name w:val="Колонтитулы"/>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star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start="720"/>
      <w:contextualSpacing/>
    </w:pPr>
    <w:rPr/>
  </w:style>
  <w:style w:type="paragraph" w:styleId="List3">
    <w:name w:val="List 3"/>
    <w:basedOn w:val="Normal"/>
    <w:uiPriority w:val="99"/>
    <w:unhideWhenUsed/>
    <w:qFormat/>
    <w:rsid w:val="00326f90"/>
    <w:pPr>
      <w:spacing w:before="0" w:after="200"/>
      <w:ind w:hanging="360" w:star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user"/>
    <w:pPr/>
    <w:rPr/>
  </w:style>
  <w:style w:type="paragraph" w:styleId="TOCHeading">
    <w:name w:val="TOC Heading"/>
    <w:basedOn w:val="Heading1"/>
    <w:next w:val="Normal"/>
    <w:uiPriority w:val="39"/>
    <w:semiHidden/>
    <w:unhideWhenUsed/>
    <w:qFormat/>
    <w:rsid w:val="00fc693f"/>
    <w:pPr>
      <w:outlineLvl w:val="9"/>
    </w:pPr>
    <w:rPr/>
  </w:style>
  <w:style w:type="paragraph" w:styleId="BodyTextIndent">
    <w:name w:val="Body Text Indent"/>
    <w:basedOn w:val="Normal"/>
    <w:pPr>
      <w:suppressAutoHyphens w:val="true"/>
      <w:spacing w:lineRule="auto" w:line="240" w:before="0" w:after="120"/>
      <w:ind w:start="283"/>
    </w:pPr>
    <w:rPr>
      <w:rFonts w:ascii="Times New Roman" w:hAnsi="Times New Roman"/>
      <w:sz w:val="20"/>
      <w:szCs w:val="20"/>
      <w:lang w:eastAsia="ar-SA"/>
    </w:rPr>
  </w:style>
  <w:style w:type="paragraph" w:styleId="ConsPlusNormal">
    <w:name w:val="ConsPlusNormal"/>
    <w:qFormat/>
    <w:pPr>
      <w:widowControl w:val="false"/>
      <w:suppressAutoHyphens w:val="true"/>
      <w:bidi w:val="0"/>
      <w:spacing w:lineRule="auto" w:line="276" w:before="0" w:after="0"/>
      <w:ind w:firstLine="720"/>
      <w:jc w:val="start"/>
    </w:pPr>
    <w:rPr>
      <w:rFonts w:ascii="Arial" w:hAnsi="Arial" w:eastAsia="Calibri" w:cs="Times New Roman"/>
      <w:color w:val="auto"/>
      <w:kern w:val="0"/>
      <w:sz w:val="22"/>
      <w:szCs w:val="22"/>
      <w:lang w:val="ru-RU" w:eastAsia="ru-RU" w:bidi="ar-SA"/>
    </w:rPr>
  </w:style>
  <w:style w:type="paragraph" w:styleId="1">
    <w:name w:val="Без интервала1"/>
    <w:qFormat/>
    <w:pPr>
      <w:widowControl/>
      <w:suppressAutoHyphens w:val="true"/>
      <w:bidi w:val="0"/>
      <w:spacing w:lineRule="auto" w:line="276" w:before="0" w:after="0"/>
      <w:jc w:val="start"/>
    </w:pPr>
    <w:rPr>
      <w:rFonts w:ascii="Calibri" w:hAnsi="Calibri" w:eastAsia="Times New Roman" w:cs="Calibri"/>
      <w:color w:val="auto"/>
      <w:kern w:val="0"/>
      <w:sz w:val="22"/>
      <w:szCs w:val="22"/>
      <w:lang w:val="ru-RU" w:eastAsia="en-US" w:bidi="ar-SA"/>
    </w:rPr>
  </w:style>
  <w:style w:type="paragraph" w:styleId="user3">
    <w:name w:val="Содержимое таблицы (user)"/>
    <w:basedOn w:val="Normal"/>
    <w:qFormat/>
    <w:pPr>
      <w:widowControl w:val="false"/>
      <w:suppressLineNumbers/>
    </w:pPr>
    <w:rPr/>
  </w:style>
  <w:style w:type="paragraph" w:styleId="user4">
    <w:name w:val="Заголовок таблицы (user)"/>
    <w:basedOn w:val="user3"/>
    <w:qFormat/>
    <w:pPr>
      <w:suppressLineNumbers/>
      <w:jc w:val="center"/>
    </w:pPr>
    <w:rPr>
      <w:b/>
      <w:bCs/>
    </w:rPr>
  </w:style>
  <w:style w:type="numbering" w:styleId="user5" w:default="1">
    <w:name w:val="Без списка (user)"/>
    <w:uiPriority w:val="99"/>
    <w:semiHidden/>
    <w:unhideWhenUsed/>
    <w:qFormat/>
  </w:style>
  <w:style w:type="numbering" w:styleId="WW8Num4">
    <w:name w:val="WW8Num4"/>
    <w:qFormat/>
  </w:style>
  <w:style w:type="numbering" w:styleId="WW8Num3">
    <w:name w:val="WW8Num3"/>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Application>LibreOffice/25.8.3.2$Linux_X86_64 LibreOffice_project/580$Build-2</Application>
  <AppVersion>15.0000</AppVersion>
  <Pages>10</Pages>
  <Words>2410</Words>
  <Characters>17732</Characters>
  <CharactersWithSpaces>20348</CharactersWithSpaces>
  <Paragraphs>133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ru-RU</dc:language>
  <cp:lastModifiedBy/>
  <dcterms:modified xsi:type="dcterms:W3CDTF">2026-08-04T09:28:17Z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