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FC" w:rsidRPr="003B0014" w:rsidRDefault="00F22B09" w:rsidP="003B0014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Pr="003B0014">
        <w:rPr>
          <w:b/>
          <w:sz w:val="22"/>
          <w:szCs w:val="22"/>
        </w:rPr>
        <w:t>№</w:t>
      </w:r>
      <w:r w:rsidR="00785DE7" w:rsidRPr="003B0014">
        <w:rPr>
          <w:b/>
          <w:sz w:val="22"/>
          <w:szCs w:val="22"/>
        </w:rPr>
        <w:t xml:space="preserve"> </w:t>
      </w:r>
      <w:r w:rsidR="003B0014" w:rsidRPr="003B0014">
        <w:rPr>
          <w:b/>
          <w:sz w:val="22"/>
          <w:szCs w:val="22"/>
        </w:rPr>
        <w:t>26-44-14586</w:t>
      </w:r>
    </w:p>
    <w:p w:rsidR="00E443BB" w:rsidRPr="003B0014" w:rsidRDefault="00E443BB" w:rsidP="003B0014">
      <w:pPr>
        <w:contextualSpacing/>
        <w:jc w:val="center"/>
        <w:rPr>
          <w:b/>
          <w:sz w:val="22"/>
          <w:szCs w:val="22"/>
        </w:rPr>
      </w:pPr>
      <w:r w:rsidRPr="003B0014">
        <w:rPr>
          <w:b/>
          <w:sz w:val="22"/>
          <w:szCs w:val="22"/>
        </w:rPr>
        <w:t xml:space="preserve"> на оказание платных образовательных услуг в сфере </w:t>
      </w:r>
    </w:p>
    <w:p w:rsidR="00E443BB" w:rsidRPr="003B0014" w:rsidRDefault="00E443BB" w:rsidP="003B0014">
      <w:pPr>
        <w:contextualSpacing/>
        <w:jc w:val="center"/>
        <w:rPr>
          <w:b/>
          <w:sz w:val="22"/>
          <w:szCs w:val="22"/>
        </w:rPr>
      </w:pPr>
      <w:r w:rsidRPr="003B0014">
        <w:rPr>
          <w:b/>
          <w:sz w:val="22"/>
          <w:szCs w:val="22"/>
        </w:rPr>
        <w:t>профессионального образования</w:t>
      </w:r>
    </w:p>
    <w:p w:rsidR="00E443BB" w:rsidRPr="003B0014" w:rsidRDefault="00E443BB" w:rsidP="003B0014">
      <w:pPr>
        <w:contextualSpacing/>
        <w:jc w:val="center"/>
        <w:rPr>
          <w:b/>
          <w:sz w:val="22"/>
          <w:szCs w:val="22"/>
        </w:rPr>
      </w:pPr>
    </w:p>
    <w:p w:rsidR="00E443BB" w:rsidRPr="003B0014" w:rsidRDefault="00E443BB" w:rsidP="003B0014">
      <w:pPr>
        <w:tabs>
          <w:tab w:val="left" w:pos="6521"/>
        </w:tabs>
        <w:contextualSpacing/>
        <w:jc w:val="both"/>
        <w:rPr>
          <w:sz w:val="22"/>
          <w:szCs w:val="22"/>
        </w:rPr>
      </w:pPr>
      <w:r w:rsidRPr="003B0014">
        <w:rPr>
          <w:sz w:val="22"/>
          <w:szCs w:val="22"/>
        </w:rPr>
        <w:t>г. Новосибирск</w:t>
      </w:r>
      <w:r w:rsidRPr="003B0014">
        <w:rPr>
          <w:sz w:val="22"/>
          <w:szCs w:val="22"/>
        </w:rPr>
        <w:tab/>
      </w:r>
      <w:r w:rsidR="00E26E31" w:rsidRPr="003B0014">
        <w:rPr>
          <w:sz w:val="22"/>
          <w:szCs w:val="22"/>
        </w:rPr>
        <w:tab/>
      </w:r>
    </w:p>
    <w:p w:rsidR="00643EBE" w:rsidRPr="003B0014" w:rsidRDefault="00643EBE" w:rsidP="003B0014">
      <w:pPr>
        <w:contextualSpacing/>
        <w:jc w:val="both"/>
        <w:rPr>
          <w:sz w:val="22"/>
          <w:szCs w:val="22"/>
        </w:rPr>
      </w:pPr>
    </w:p>
    <w:p w:rsidR="00E443BB" w:rsidRPr="003B0014" w:rsidRDefault="0010630C" w:rsidP="003B0014">
      <w:pPr>
        <w:tabs>
          <w:tab w:val="left" w:pos="2820"/>
        </w:tabs>
        <w:suppressAutoHyphens/>
        <w:ind w:right="-1" w:firstLine="426"/>
        <w:contextualSpacing/>
        <w:jc w:val="both"/>
        <w:rPr>
          <w:sz w:val="22"/>
          <w:szCs w:val="22"/>
        </w:rPr>
      </w:pPr>
      <w:r w:rsidRPr="003B0014">
        <w:rPr>
          <w:b/>
          <w:bCs/>
          <w:sz w:val="22"/>
          <w:szCs w:val="22"/>
        </w:rPr>
        <w:t xml:space="preserve">     </w:t>
      </w:r>
      <w:r w:rsidR="007A1404">
        <w:rPr>
          <w:b/>
          <w:bCs/>
          <w:sz w:val="22"/>
          <w:szCs w:val="22"/>
        </w:rPr>
        <w:t>______________</w:t>
      </w:r>
      <w:r w:rsidR="00DE6D66" w:rsidRPr="003B0014">
        <w:rPr>
          <w:b/>
          <w:bCs/>
          <w:sz w:val="22"/>
          <w:szCs w:val="22"/>
        </w:rPr>
        <w:t xml:space="preserve"> (</w:t>
      </w:r>
      <w:r w:rsidR="007A1404">
        <w:rPr>
          <w:b/>
          <w:bCs/>
          <w:sz w:val="22"/>
          <w:szCs w:val="22"/>
        </w:rPr>
        <w:t>______________</w:t>
      </w:r>
      <w:r w:rsidR="00DE6D66" w:rsidRPr="003B0014">
        <w:rPr>
          <w:b/>
          <w:bCs/>
          <w:sz w:val="22"/>
          <w:szCs w:val="22"/>
        </w:rPr>
        <w:t>)</w:t>
      </w:r>
      <w:r w:rsidR="00E443BB" w:rsidRPr="003B0014">
        <w:rPr>
          <w:sz w:val="22"/>
          <w:szCs w:val="22"/>
        </w:rPr>
        <w:t>,</w:t>
      </w:r>
      <w:r w:rsidR="00E443BB" w:rsidRPr="003B0014">
        <w:rPr>
          <w:sz w:val="22"/>
          <w:szCs w:val="22"/>
        </w:rPr>
        <w:t xml:space="preserve"> именуем</w:t>
      </w:r>
      <w:r w:rsidR="00DA37B5" w:rsidRPr="003B0014">
        <w:rPr>
          <w:sz w:val="22"/>
          <w:szCs w:val="22"/>
        </w:rPr>
        <w:t>ая</w:t>
      </w:r>
      <w:r w:rsidR="00E443BB" w:rsidRPr="003B0014">
        <w:rPr>
          <w:sz w:val="22"/>
          <w:szCs w:val="22"/>
        </w:rPr>
        <w:t xml:space="preserve"> в дальнейшем </w:t>
      </w:r>
      <w:r w:rsidR="00E26E31" w:rsidRPr="003B0014">
        <w:rPr>
          <w:b/>
          <w:sz w:val="22"/>
          <w:szCs w:val="22"/>
        </w:rPr>
        <w:t>«</w:t>
      </w:r>
      <w:r w:rsidR="00E443BB" w:rsidRPr="003B0014">
        <w:rPr>
          <w:b/>
          <w:sz w:val="22"/>
          <w:szCs w:val="22"/>
        </w:rPr>
        <w:t>Исполнитель</w:t>
      </w:r>
      <w:r w:rsidR="00E26E31" w:rsidRPr="003B0014">
        <w:rPr>
          <w:b/>
          <w:sz w:val="22"/>
          <w:szCs w:val="22"/>
        </w:rPr>
        <w:t>»</w:t>
      </w:r>
      <w:r w:rsidR="00E443BB" w:rsidRPr="003B0014">
        <w:rPr>
          <w:sz w:val="22"/>
          <w:szCs w:val="22"/>
        </w:rPr>
        <w:t xml:space="preserve">, в лице </w:t>
      </w:r>
      <w:r w:rsidR="007A1404">
        <w:rPr>
          <w:b/>
          <w:bCs/>
          <w:sz w:val="22"/>
          <w:szCs w:val="22"/>
        </w:rPr>
        <w:t>______________</w:t>
      </w:r>
      <w:r w:rsidR="00E443BB" w:rsidRPr="003B0014">
        <w:rPr>
          <w:sz w:val="22"/>
          <w:szCs w:val="22"/>
        </w:rPr>
        <w:t>,</w:t>
      </w:r>
      <w:r w:rsidR="00E443BB" w:rsidRPr="003B0014">
        <w:rPr>
          <w:sz w:val="22"/>
          <w:szCs w:val="22"/>
        </w:rPr>
        <w:t xml:space="preserve"> действующе</w:t>
      </w:r>
      <w:r w:rsidR="00AF674D" w:rsidRPr="003B0014">
        <w:rPr>
          <w:sz w:val="22"/>
          <w:szCs w:val="22"/>
        </w:rPr>
        <w:t>й</w:t>
      </w:r>
      <w:r w:rsidR="00E443BB" w:rsidRPr="003B0014">
        <w:rPr>
          <w:sz w:val="22"/>
          <w:szCs w:val="22"/>
        </w:rPr>
        <w:t xml:space="preserve"> на основании </w:t>
      </w:r>
      <w:r w:rsidR="007A1404">
        <w:rPr>
          <w:b/>
          <w:bCs/>
          <w:sz w:val="22"/>
          <w:szCs w:val="22"/>
        </w:rPr>
        <w:t>______________</w:t>
      </w:r>
      <w:r w:rsidR="00E443BB" w:rsidRPr="003B0014">
        <w:rPr>
          <w:sz w:val="22"/>
          <w:szCs w:val="22"/>
        </w:rPr>
        <w:t xml:space="preserve">, </w:t>
      </w:r>
      <w:r w:rsidR="00120C1D" w:rsidRPr="003B0014">
        <w:rPr>
          <w:sz w:val="22"/>
          <w:szCs w:val="22"/>
        </w:rPr>
        <w:t xml:space="preserve">Лицензии </w:t>
      </w:r>
      <w:r w:rsidR="007A1404">
        <w:rPr>
          <w:b/>
          <w:bCs/>
          <w:sz w:val="22"/>
          <w:szCs w:val="22"/>
        </w:rPr>
        <w:t>______________</w:t>
      </w:r>
      <w:r w:rsidR="00120C1D" w:rsidRPr="003B0014">
        <w:rPr>
          <w:sz w:val="22"/>
          <w:szCs w:val="22"/>
        </w:rPr>
        <w:t>,</w:t>
      </w:r>
      <w:r w:rsidR="00E443BB" w:rsidRPr="003B0014">
        <w:rPr>
          <w:sz w:val="22"/>
          <w:szCs w:val="22"/>
        </w:rPr>
        <w:t xml:space="preserve"> с одной стороны, и</w:t>
      </w:r>
      <w:r w:rsidR="00D62FF1" w:rsidRPr="003B0014">
        <w:rPr>
          <w:sz w:val="22"/>
          <w:szCs w:val="22"/>
        </w:rPr>
        <w:t xml:space="preserve"> </w:t>
      </w:r>
      <w:r w:rsidR="0047669F" w:rsidRPr="003B0014">
        <w:rPr>
          <w:b/>
          <w:sz w:val="22"/>
          <w:szCs w:val="22"/>
        </w:rPr>
        <w:t>Федеральное государственное бюджетное учреждение науки Институт геологии и минералогии им. В.С. Соболева Сибирского  отделения Российской академии наук (ИГМ СО РАН)</w:t>
      </w:r>
      <w:r w:rsidR="0047669F" w:rsidRPr="003B0014">
        <w:rPr>
          <w:sz w:val="22"/>
          <w:szCs w:val="22"/>
        </w:rPr>
        <w:t xml:space="preserve">, </w:t>
      </w:r>
      <w:r w:rsidR="00DA37B5" w:rsidRPr="003B0014">
        <w:rPr>
          <w:sz w:val="22"/>
          <w:szCs w:val="22"/>
        </w:rPr>
        <w:t xml:space="preserve">именуемое в дальнейшем </w:t>
      </w:r>
      <w:r w:rsidR="00DA37B5" w:rsidRPr="003B0014">
        <w:rPr>
          <w:b/>
          <w:sz w:val="22"/>
          <w:szCs w:val="22"/>
        </w:rPr>
        <w:t>«Заказчик»,</w:t>
      </w:r>
      <w:r w:rsidR="00DA37B5" w:rsidRPr="003B0014">
        <w:rPr>
          <w:sz w:val="22"/>
          <w:szCs w:val="22"/>
        </w:rPr>
        <w:t xml:space="preserve"> </w:t>
      </w:r>
      <w:r w:rsidR="00E443BB" w:rsidRPr="003B0014">
        <w:rPr>
          <w:sz w:val="22"/>
          <w:szCs w:val="22"/>
        </w:rPr>
        <w:t>в лице</w:t>
      </w:r>
      <w:r w:rsidR="004F1394" w:rsidRPr="003B0014">
        <w:rPr>
          <w:sz w:val="22"/>
          <w:szCs w:val="22"/>
        </w:rPr>
        <w:t xml:space="preserve"> </w:t>
      </w:r>
      <w:r w:rsidR="0024467E" w:rsidRPr="003B0014">
        <w:rPr>
          <w:sz w:val="22"/>
          <w:szCs w:val="22"/>
        </w:rPr>
        <w:t xml:space="preserve">директора </w:t>
      </w:r>
      <w:proofErr w:type="spellStart"/>
      <w:r w:rsidR="003B0014" w:rsidRPr="003B0014">
        <w:rPr>
          <w:sz w:val="22"/>
          <w:szCs w:val="22"/>
        </w:rPr>
        <w:t>Крука</w:t>
      </w:r>
      <w:proofErr w:type="spellEnd"/>
      <w:r w:rsidR="003B0014" w:rsidRPr="003B0014">
        <w:rPr>
          <w:sz w:val="22"/>
          <w:szCs w:val="22"/>
        </w:rPr>
        <w:t xml:space="preserve"> Николая Николаевича, действующего на основании Устава</w:t>
      </w:r>
      <w:r w:rsidR="00032A22" w:rsidRPr="003B0014">
        <w:rPr>
          <w:sz w:val="22"/>
          <w:szCs w:val="22"/>
        </w:rPr>
        <w:t>,</w:t>
      </w:r>
      <w:r w:rsidR="00643EBE" w:rsidRPr="003B0014">
        <w:rPr>
          <w:sz w:val="22"/>
          <w:szCs w:val="22"/>
        </w:rPr>
        <w:t xml:space="preserve"> </w:t>
      </w:r>
      <w:r w:rsidR="00E443BB" w:rsidRPr="003B0014">
        <w:rPr>
          <w:sz w:val="22"/>
          <w:szCs w:val="22"/>
        </w:rPr>
        <w:t xml:space="preserve">с другой стороны, </w:t>
      </w:r>
      <w:r w:rsidR="00E62C6D" w:rsidRPr="003B0014">
        <w:rPr>
          <w:sz w:val="22"/>
          <w:szCs w:val="22"/>
        </w:rPr>
        <w:t xml:space="preserve">именуемые в дальнейшем </w:t>
      </w:r>
      <w:r w:rsidR="00E26E31" w:rsidRPr="003B0014">
        <w:rPr>
          <w:sz w:val="22"/>
          <w:szCs w:val="22"/>
        </w:rPr>
        <w:t>«</w:t>
      </w:r>
      <w:r w:rsidR="00E62C6D" w:rsidRPr="003B0014">
        <w:rPr>
          <w:sz w:val="22"/>
          <w:szCs w:val="22"/>
        </w:rPr>
        <w:t>Стороны</w:t>
      </w:r>
      <w:r w:rsidR="00E26E31" w:rsidRPr="003B0014">
        <w:rPr>
          <w:sz w:val="22"/>
          <w:szCs w:val="22"/>
        </w:rPr>
        <w:t>»</w:t>
      </w:r>
      <w:r w:rsidR="00E62C6D" w:rsidRPr="003B0014">
        <w:rPr>
          <w:sz w:val="22"/>
          <w:szCs w:val="22"/>
        </w:rPr>
        <w:t>, на основании п.</w:t>
      </w:r>
      <w:r w:rsidR="00E26E31" w:rsidRPr="003B0014">
        <w:rPr>
          <w:sz w:val="22"/>
          <w:szCs w:val="22"/>
        </w:rPr>
        <w:t>5</w:t>
      </w:r>
      <w:r w:rsidR="00E62C6D" w:rsidRPr="003B0014">
        <w:rPr>
          <w:sz w:val="22"/>
          <w:szCs w:val="22"/>
        </w:rPr>
        <w:t xml:space="preserve"> ч.1 ст.93 Федерального закона от 05.04.2013 № 44-ФЗ </w:t>
      </w:r>
      <w:r w:rsidR="00E26E31" w:rsidRPr="003B0014">
        <w:rPr>
          <w:sz w:val="22"/>
          <w:szCs w:val="22"/>
        </w:rPr>
        <w:t>«</w:t>
      </w:r>
      <w:r w:rsidR="00E62C6D" w:rsidRPr="003B0014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26E31" w:rsidRPr="003B0014">
        <w:rPr>
          <w:sz w:val="22"/>
          <w:szCs w:val="22"/>
        </w:rPr>
        <w:t>»</w:t>
      </w:r>
      <w:r w:rsidR="00E62C6D" w:rsidRPr="003B0014">
        <w:rPr>
          <w:sz w:val="22"/>
          <w:szCs w:val="22"/>
        </w:rPr>
        <w:t xml:space="preserve"> (ИКЗ </w:t>
      </w:r>
      <w:r w:rsidR="003B0014" w:rsidRPr="003B0014">
        <w:rPr>
          <w:sz w:val="22"/>
          <w:szCs w:val="22"/>
        </w:rPr>
        <w:t>261540824019954080100100070000000000</w:t>
      </w:r>
      <w:r w:rsidR="00E62C6D" w:rsidRPr="003B0014">
        <w:rPr>
          <w:sz w:val="22"/>
          <w:szCs w:val="22"/>
        </w:rPr>
        <w:t xml:space="preserve">), </w:t>
      </w:r>
      <w:r w:rsidR="00E443BB" w:rsidRPr="003B0014">
        <w:rPr>
          <w:sz w:val="22"/>
          <w:szCs w:val="22"/>
        </w:rPr>
        <w:t xml:space="preserve">заключили настоящий </w:t>
      </w:r>
      <w:r w:rsidR="00F22B09">
        <w:rPr>
          <w:sz w:val="22"/>
          <w:szCs w:val="22"/>
        </w:rPr>
        <w:t xml:space="preserve">Контракт </w:t>
      </w:r>
      <w:r w:rsidR="00E443BB" w:rsidRPr="003B0014">
        <w:rPr>
          <w:sz w:val="22"/>
          <w:szCs w:val="22"/>
        </w:rPr>
        <w:t>о нижеследующем:</w:t>
      </w:r>
    </w:p>
    <w:p w:rsidR="00E443BB" w:rsidRPr="003B0014" w:rsidRDefault="00E443BB" w:rsidP="003B0014">
      <w:pPr>
        <w:contextualSpacing/>
        <w:jc w:val="both"/>
        <w:rPr>
          <w:sz w:val="22"/>
          <w:szCs w:val="22"/>
        </w:rPr>
      </w:pPr>
    </w:p>
    <w:p w:rsidR="00E443BB" w:rsidRPr="003B0014" w:rsidRDefault="00E443BB" w:rsidP="003B0014">
      <w:pPr>
        <w:pStyle w:val="11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3B0014">
        <w:rPr>
          <w:b/>
          <w:sz w:val="22"/>
          <w:szCs w:val="22"/>
        </w:rPr>
        <w:t xml:space="preserve">Предмет </w:t>
      </w:r>
      <w:r w:rsidR="00F22B09">
        <w:rPr>
          <w:b/>
          <w:sz w:val="22"/>
          <w:szCs w:val="22"/>
        </w:rPr>
        <w:t>Контракт</w:t>
      </w:r>
      <w:r w:rsidRPr="003B0014">
        <w:rPr>
          <w:b/>
          <w:sz w:val="22"/>
          <w:szCs w:val="22"/>
        </w:rPr>
        <w:t>а</w:t>
      </w:r>
    </w:p>
    <w:p w:rsidR="00E443BB" w:rsidRPr="003B0014" w:rsidRDefault="00E443BB" w:rsidP="003B0014">
      <w:pPr>
        <w:pStyle w:val="11"/>
        <w:rPr>
          <w:b/>
          <w:sz w:val="22"/>
          <w:szCs w:val="22"/>
        </w:rPr>
      </w:pPr>
    </w:p>
    <w:p w:rsidR="00E443BB" w:rsidRPr="003B0014" w:rsidRDefault="00EB4D8A" w:rsidP="003B0014">
      <w:pPr>
        <w:tabs>
          <w:tab w:val="left" w:pos="567"/>
        </w:tabs>
        <w:ind w:left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1.1. </w:t>
      </w:r>
      <w:r w:rsidR="007A1840" w:rsidRPr="003B0014">
        <w:rPr>
          <w:color w:val="000000"/>
          <w:sz w:val="22"/>
          <w:szCs w:val="22"/>
        </w:rPr>
        <w:t>Исполнитель предоставляет, а Заказчик обязуется оплатить образовательную услугу</w:t>
      </w:r>
      <w:r w:rsidR="00BE3F95" w:rsidRPr="003B0014">
        <w:rPr>
          <w:color w:val="000000"/>
          <w:sz w:val="22"/>
          <w:szCs w:val="22"/>
        </w:rPr>
        <w:t xml:space="preserve"> по дистанционному обучению</w:t>
      </w:r>
      <w:r w:rsidR="00E443BB" w:rsidRPr="003B0014">
        <w:rPr>
          <w:color w:val="000000"/>
          <w:sz w:val="22"/>
          <w:szCs w:val="22"/>
        </w:rPr>
        <w:t>:</w:t>
      </w:r>
    </w:p>
    <w:p w:rsidR="00E443BB" w:rsidRPr="003B0014" w:rsidRDefault="00643EBE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</w:t>
      </w:r>
      <w:r w:rsidR="003B0014" w:rsidRPr="003B0014">
        <w:rPr>
          <w:color w:val="000000"/>
          <w:sz w:val="22"/>
          <w:szCs w:val="22"/>
        </w:rPr>
        <w:t xml:space="preserve">Повышение квалификации по программе «Эксплуатация тепловых энергоустановок и тепловых сетей» </w:t>
      </w:r>
      <w:r w:rsidR="00BE3F95" w:rsidRPr="003B0014">
        <w:rPr>
          <w:color w:val="000000"/>
          <w:sz w:val="22"/>
          <w:szCs w:val="22"/>
        </w:rPr>
        <w:t xml:space="preserve">– 1 (Один) </w:t>
      </w:r>
      <w:r w:rsidR="003B0014" w:rsidRPr="003B0014">
        <w:rPr>
          <w:color w:val="000000"/>
          <w:sz w:val="22"/>
          <w:szCs w:val="22"/>
        </w:rPr>
        <w:t>чел.;</w:t>
      </w:r>
    </w:p>
    <w:p w:rsidR="003B0014" w:rsidRPr="003B0014" w:rsidRDefault="003B0014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 Обучение по программе «Безопасные методы и приемы выполнения работ в электроустановках» – 1 (Один) чел.;</w:t>
      </w:r>
    </w:p>
    <w:p w:rsidR="00732681" w:rsidRPr="003B0014" w:rsidRDefault="00732681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</w:t>
      </w:r>
      <w:r w:rsidR="003B0014" w:rsidRPr="003B0014">
        <w:rPr>
          <w:color w:val="000000"/>
          <w:sz w:val="22"/>
          <w:szCs w:val="22"/>
        </w:rPr>
        <w:t xml:space="preserve">Профессиональная подготовка и обучение рабочих основных профессий (Слесарь по ремонту и обслуживанию систем вентиляции и кондиционирования) </w:t>
      </w:r>
      <w:r w:rsidR="00BE3F95" w:rsidRPr="003B0014">
        <w:rPr>
          <w:color w:val="000000"/>
          <w:sz w:val="22"/>
          <w:szCs w:val="22"/>
        </w:rPr>
        <w:t xml:space="preserve">– 1 (Один) </w:t>
      </w:r>
      <w:r w:rsidR="002D64B9" w:rsidRPr="003B0014">
        <w:rPr>
          <w:color w:val="000000"/>
          <w:sz w:val="22"/>
          <w:szCs w:val="22"/>
        </w:rPr>
        <w:t>чел.</w:t>
      </w:r>
      <w:r w:rsidR="00E26E31" w:rsidRPr="003B0014">
        <w:rPr>
          <w:color w:val="000000"/>
          <w:sz w:val="22"/>
          <w:szCs w:val="22"/>
        </w:rPr>
        <w:t xml:space="preserve">, – </w:t>
      </w:r>
    </w:p>
    <w:p w:rsidR="00E443BB" w:rsidRPr="003B0014" w:rsidRDefault="00E443BB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в соответствии со Спецификацией (Приложение №1), являющейся неотъемлемой частью настоящего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а.</w:t>
      </w:r>
    </w:p>
    <w:p w:rsidR="00E443BB" w:rsidRPr="003B0014" w:rsidRDefault="00EB4D8A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1.2. </w:t>
      </w:r>
      <w:r w:rsidR="00E443BB" w:rsidRPr="003B0014">
        <w:rPr>
          <w:color w:val="000000"/>
          <w:sz w:val="22"/>
          <w:szCs w:val="22"/>
        </w:rPr>
        <w:t>Срок обучения в соответствии с рабочим учебным планом составляет</w:t>
      </w:r>
      <w:r w:rsidR="00F05E8E" w:rsidRPr="003B0014">
        <w:rPr>
          <w:color w:val="000000"/>
          <w:sz w:val="22"/>
          <w:szCs w:val="22"/>
        </w:rPr>
        <w:t xml:space="preserve"> </w:t>
      </w:r>
      <w:r w:rsidR="009759E5" w:rsidRPr="003B0014">
        <w:rPr>
          <w:color w:val="000000"/>
          <w:sz w:val="22"/>
          <w:szCs w:val="22"/>
        </w:rPr>
        <w:t xml:space="preserve">15 (Пятнадцать) рабочих дней со дня заключения настоящего </w:t>
      </w:r>
      <w:r w:rsidR="00F22B09">
        <w:rPr>
          <w:color w:val="000000"/>
          <w:sz w:val="22"/>
          <w:szCs w:val="22"/>
        </w:rPr>
        <w:t>Контракт</w:t>
      </w:r>
      <w:r w:rsidR="009759E5" w:rsidRPr="003B0014">
        <w:rPr>
          <w:color w:val="000000"/>
          <w:sz w:val="22"/>
          <w:szCs w:val="22"/>
        </w:rPr>
        <w:t>а</w:t>
      </w:r>
      <w:r w:rsidR="0055242A" w:rsidRPr="003B0014">
        <w:rPr>
          <w:color w:val="000000"/>
          <w:sz w:val="22"/>
          <w:szCs w:val="22"/>
        </w:rPr>
        <w:t>.</w:t>
      </w:r>
    </w:p>
    <w:p w:rsidR="00E443BB" w:rsidRPr="003B0014" w:rsidRDefault="00EB4D8A" w:rsidP="003B0014">
      <w:pPr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1.3. </w:t>
      </w:r>
      <w:r w:rsidR="007A1840" w:rsidRPr="003B0014">
        <w:rPr>
          <w:color w:val="000000"/>
          <w:sz w:val="22"/>
          <w:szCs w:val="22"/>
        </w:rPr>
        <w:t xml:space="preserve">После освоения образовательной программы и успешного прохождения итоговой аттестации выдается документ </w:t>
      </w:r>
      <w:r w:rsidR="00F92ABA" w:rsidRPr="000A42E1">
        <w:rPr>
          <w:color w:val="000000"/>
          <w:sz w:val="22"/>
          <w:szCs w:val="22"/>
        </w:rPr>
        <w:t>установленного</w:t>
      </w:r>
      <w:r w:rsidR="00F92ABA" w:rsidRPr="000A42E1">
        <w:rPr>
          <w:color w:val="000000"/>
          <w:sz w:val="22"/>
          <w:szCs w:val="22"/>
        </w:rPr>
        <w:t xml:space="preserve"> Исполнителем образца</w:t>
      </w:r>
      <w:r w:rsidR="00F92ABA" w:rsidRPr="000A42E1">
        <w:rPr>
          <w:color w:val="000000"/>
          <w:sz w:val="22"/>
          <w:szCs w:val="22"/>
        </w:rPr>
        <w:t>.</w:t>
      </w:r>
    </w:p>
    <w:p w:rsidR="00E443BB" w:rsidRPr="003B0014" w:rsidRDefault="00E443BB" w:rsidP="003B0014">
      <w:pPr>
        <w:pStyle w:val="11"/>
        <w:numPr>
          <w:ilvl w:val="0"/>
          <w:numId w:val="4"/>
        </w:numPr>
        <w:jc w:val="center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>Права и обязанности Сторон</w:t>
      </w:r>
    </w:p>
    <w:p w:rsidR="00E443BB" w:rsidRPr="003B0014" w:rsidRDefault="00E443BB" w:rsidP="003B0014">
      <w:pPr>
        <w:pStyle w:val="11"/>
        <w:rPr>
          <w:b/>
          <w:color w:val="000000"/>
          <w:sz w:val="22"/>
          <w:szCs w:val="22"/>
        </w:rPr>
      </w:pPr>
    </w:p>
    <w:p w:rsidR="007A1840" w:rsidRPr="003B0014" w:rsidRDefault="00EB4D8A" w:rsidP="003B0014">
      <w:pPr>
        <w:pStyle w:val="a8"/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2.1. </w:t>
      </w:r>
      <w:r w:rsidR="007A1840" w:rsidRPr="003B0014">
        <w:rPr>
          <w:color w:val="000000"/>
          <w:sz w:val="22"/>
          <w:szCs w:val="22"/>
        </w:rPr>
        <w:t>Исполнитель вправе самостоятельно осуществлять образовательный процесс, устанавливать системы оценок, формы, порядок и периодичность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2.2. Заказчик вправе: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а;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2.3. Исполнитель обязан: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организовать и обеспечить надлежащее исполнение услуг, предусмотренных в разделе 1 настоящего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а.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 обязан создать необходимые условия для освоения выбранной образовательной программы, обеспечив процесс обучения квалифицированным преподавательским составом, учебными планами и программами;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 2.4. Заказчик обязан:</w:t>
      </w:r>
    </w:p>
    <w:p w:rsidR="0053413C" w:rsidRPr="003B0014" w:rsidRDefault="0053413C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 передать Исполнителю список обучающихся работников Заказчика;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своевременно вносить плату за предоставляемые услуги, указанные в разделе 1 настоящего </w:t>
      </w:r>
      <w:r w:rsidR="00F22B09">
        <w:rPr>
          <w:color w:val="000000"/>
          <w:sz w:val="22"/>
          <w:szCs w:val="22"/>
        </w:rPr>
        <w:t>Контракт</w:t>
      </w:r>
      <w:r w:rsidR="0053413C" w:rsidRPr="003B0014">
        <w:rPr>
          <w:color w:val="000000"/>
          <w:sz w:val="22"/>
          <w:szCs w:val="22"/>
        </w:rPr>
        <w:t>а</w:t>
      </w:r>
      <w:r w:rsidRPr="003B0014">
        <w:rPr>
          <w:color w:val="000000"/>
          <w:sz w:val="22"/>
          <w:szCs w:val="22"/>
        </w:rPr>
        <w:t>;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 соблюдать требования учредительных документов, правила внутреннего распорядка и иные локальные нормативные акты Исполнителя;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 по согласованию с Исполнителем предоставить рабочие места, учебные площадки и полигоны, лаборатории, оборудование для проведения практического обучения и производственной практики, назначить квалифицированных специалистов для проведения производственного обучения.</w:t>
      </w:r>
    </w:p>
    <w:p w:rsidR="00870341" w:rsidRPr="003B0014" w:rsidRDefault="00870341" w:rsidP="003B0014">
      <w:pPr>
        <w:autoSpaceDE w:val="0"/>
        <w:autoSpaceDN w:val="0"/>
        <w:adjustRightInd w:val="0"/>
        <w:ind w:firstLine="225"/>
        <w:contextualSpacing/>
        <w:jc w:val="both"/>
        <w:rPr>
          <w:color w:val="000000"/>
          <w:sz w:val="22"/>
          <w:szCs w:val="22"/>
        </w:rPr>
      </w:pPr>
    </w:p>
    <w:p w:rsidR="00E443BB" w:rsidRPr="003B0014" w:rsidRDefault="00E443BB" w:rsidP="003B0014">
      <w:pPr>
        <w:pStyle w:val="11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>Оплата услуг</w:t>
      </w:r>
    </w:p>
    <w:p w:rsidR="00E443BB" w:rsidRPr="003B0014" w:rsidRDefault="00E443BB" w:rsidP="003B0014">
      <w:pPr>
        <w:pStyle w:val="11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6F26D9" w:rsidRPr="003B0014" w:rsidRDefault="00E26E31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lastRenderedPageBreak/>
        <w:t>3.1. </w:t>
      </w:r>
      <w:r w:rsidR="006F26D9" w:rsidRPr="003B0014">
        <w:rPr>
          <w:color w:val="000000"/>
          <w:sz w:val="22"/>
          <w:szCs w:val="22"/>
        </w:rPr>
        <w:t>Стоимость обучения за 1 (Одного) человека составляет:</w:t>
      </w:r>
    </w:p>
    <w:p w:rsidR="003B0014" w:rsidRPr="003B0014" w:rsidRDefault="003B0014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Повышение квалификации по программе «Эксплуатация тепловых энергоустановок и тепловых сетей» – 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color w:val="000000"/>
          <w:sz w:val="22"/>
          <w:szCs w:val="22"/>
        </w:rPr>
        <w:t>руб. (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color w:val="000000"/>
          <w:sz w:val="22"/>
          <w:szCs w:val="22"/>
        </w:rPr>
        <w:t xml:space="preserve">), НДС 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color w:val="000000"/>
          <w:sz w:val="22"/>
          <w:szCs w:val="22"/>
        </w:rPr>
        <w:t>;</w:t>
      </w:r>
    </w:p>
    <w:p w:rsidR="007A1404" w:rsidRDefault="003B0014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Обучение по программе «Безопасные методы и приемы выполнения работ в электроустановках» – 1 </w:t>
      </w:r>
      <w:r w:rsidRPr="003B0014">
        <w:rPr>
          <w:color w:val="000000"/>
          <w:sz w:val="22"/>
          <w:szCs w:val="22"/>
        </w:rPr>
        <w:t>(Один) чел.</w:t>
      </w:r>
      <w:r w:rsidRPr="003B0014">
        <w:rPr>
          <w:sz w:val="22"/>
          <w:szCs w:val="22"/>
        </w:rPr>
        <w:t xml:space="preserve"> </w:t>
      </w:r>
      <w:r w:rsidRPr="003B0014">
        <w:rPr>
          <w:color w:val="000000"/>
          <w:sz w:val="22"/>
          <w:szCs w:val="22"/>
        </w:rPr>
        <w:t xml:space="preserve">– </w:t>
      </w:r>
      <w:r w:rsidR="007A1404">
        <w:rPr>
          <w:b/>
          <w:bCs/>
          <w:sz w:val="22"/>
          <w:szCs w:val="22"/>
        </w:rPr>
        <w:t>______________</w:t>
      </w:r>
      <w:r w:rsidR="007A1404" w:rsidRPr="003B0014">
        <w:rPr>
          <w:color w:val="000000"/>
          <w:sz w:val="22"/>
          <w:szCs w:val="22"/>
        </w:rPr>
        <w:t xml:space="preserve">руб. </w:t>
      </w:r>
      <w:r w:rsidR="007A1404" w:rsidRPr="003B0014">
        <w:rPr>
          <w:color w:val="000000"/>
          <w:sz w:val="22"/>
          <w:szCs w:val="22"/>
        </w:rPr>
        <w:t>(</w:t>
      </w:r>
      <w:r w:rsidR="007A1404">
        <w:rPr>
          <w:b/>
          <w:bCs/>
          <w:sz w:val="22"/>
          <w:szCs w:val="22"/>
        </w:rPr>
        <w:t>______________</w:t>
      </w:r>
      <w:r w:rsidR="007A1404" w:rsidRPr="003B0014">
        <w:rPr>
          <w:color w:val="000000"/>
          <w:sz w:val="22"/>
          <w:szCs w:val="22"/>
        </w:rPr>
        <w:t>),</w:t>
      </w:r>
      <w:r w:rsidR="007A1404" w:rsidRPr="003B0014">
        <w:rPr>
          <w:color w:val="000000"/>
          <w:sz w:val="22"/>
          <w:szCs w:val="22"/>
        </w:rPr>
        <w:t xml:space="preserve"> НДС </w:t>
      </w:r>
      <w:r w:rsidR="007A1404">
        <w:rPr>
          <w:b/>
          <w:bCs/>
          <w:sz w:val="22"/>
          <w:szCs w:val="22"/>
        </w:rPr>
        <w:t>______________</w:t>
      </w:r>
      <w:r w:rsidR="007A1404" w:rsidRPr="003B0014">
        <w:rPr>
          <w:color w:val="000000"/>
          <w:sz w:val="22"/>
          <w:szCs w:val="22"/>
        </w:rPr>
        <w:t>;</w:t>
      </w:r>
    </w:p>
    <w:p w:rsidR="006F26D9" w:rsidRPr="003B0014" w:rsidRDefault="003B0014" w:rsidP="003B0014">
      <w:pPr>
        <w:ind w:firstLine="426"/>
        <w:contextualSpacing/>
        <w:jc w:val="both"/>
        <w:rPr>
          <w:color w:val="000000"/>
          <w:sz w:val="22"/>
          <w:szCs w:val="22"/>
          <w:highlight w:val="yellow"/>
        </w:rPr>
      </w:pPr>
      <w:r w:rsidRPr="003B0014">
        <w:rPr>
          <w:color w:val="000000"/>
          <w:sz w:val="22"/>
          <w:szCs w:val="22"/>
        </w:rPr>
        <w:t xml:space="preserve">- Профессиональная подготовка и обучение рабочих основных профессий (Слесарь по ремонту и обслуживанию систем вентиляции и кондиционирования) – </w:t>
      </w:r>
      <w:r w:rsidR="007A1404">
        <w:rPr>
          <w:b/>
          <w:bCs/>
          <w:sz w:val="22"/>
          <w:szCs w:val="22"/>
        </w:rPr>
        <w:t>______________</w:t>
      </w:r>
      <w:r w:rsidR="007A1404" w:rsidRPr="003B0014">
        <w:rPr>
          <w:color w:val="000000"/>
          <w:sz w:val="22"/>
          <w:szCs w:val="22"/>
        </w:rPr>
        <w:t>руб. (</w:t>
      </w:r>
      <w:r w:rsidR="007A1404">
        <w:rPr>
          <w:b/>
          <w:bCs/>
          <w:sz w:val="22"/>
          <w:szCs w:val="22"/>
        </w:rPr>
        <w:t>______________</w:t>
      </w:r>
      <w:r w:rsidR="007A1404" w:rsidRPr="003B0014">
        <w:rPr>
          <w:color w:val="000000"/>
          <w:sz w:val="22"/>
          <w:szCs w:val="22"/>
        </w:rPr>
        <w:t xml:space="preserve">), НДС 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color w:val="000000"/>
          <w:sz w:val="22"/>
          <w:szCs w:val="22"/>
        </w:rPr>
        <w:t>.</w:t>
      </w:r>
    </w:p>
    <w:p w:rsidR="000847AF" w:rsidRPr="003B0014" w:rsidRDefault="000847AF" w:rsidP="003B0014">
      <w:pPr>
        <w:autoSpaceDE w:val="0"/>
        <w:autoSpaceDN w:val="0"/>
        <w:adjustRightInd w:val="0"/>
        <w:ind w:firstLine="426"/>
        <w:contextualSpacing/>
        <w:jc w:val="both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 xml:space="preserve">Общая сумма </w:t>
      </w:r>
      <w:r w:rsidR="00E26E31" w:rsidRPr="003B0014">
        <w:rPr>
          <w:b/>
          <w:color w:val="000000"/>
          <w:sz w:val="22"/>
          <w:szCs w:val="22"/>
        </w:rPr>
        <w:t xml:space="preserve">(цена </w:t>
      </w:r>
      <w:r w:rsidR="00F22B09">
        <w:rPr>
          <w:b/>
          <w:color w:val="000000"/>
          <w:sz w:val="22"/>
          <w:szCs w:val="22"/>
        </w:rPr>
        <w:t>Контракт</w:t>
      </w:r>
      <w:r w:rsidRPr="003B0014">
        <w:rPr>
          <w:b/>
          <w:color w:val="000000"/>
          <w:sz w:val="22"/>
          <w:szCs w:val="22"/>
        </w:rPr>
        <w:t>а</w:t>
      </w:r>
      <w:r w:rsidR="00E26E31" w:rsidRPr="003B0014">
        <w:rPr>
          <w:b/>
          <w:color w:val="000000"/>
          <w:sz w:val="22"/>
          <w:szCs w:val="22"/>
        </w:rPr>
        <w:t>)</w:t>
      </w:r>
      <w:r w:rsidRPr="003B0014">
        <w:rPr>
          <w:b/>
          <w:color w:val="000000"/>
          <w:sz w:val="22"/>
          <w:szCs w:val="22"/>
        </w:rPr>
        <w:t xml:space="preserve"> составляет</w:t>
      </w:r>
      <w:r w:rsidRPr="003B0014">
        <w:rPr>
          <w:color w:val="000000"/>
          <w:sz w:val="22"/>
          <w:szCs w:val="22"/>
        </w:rPr>
        <w:t xml:space="preserve"> </w:t>
      </w:r>
      <w:r w:rsidR="007A1404">
        <w:rPr>
          <w:b/>
          <w:bCs/>
          <w:sz w:val="22"/>
          <w:szCs w:val="22"/>
        </w:rPr>
        <w:t>______________</w:t>
      </w:r>
      <w:r w:rsidR="003B0014" w:rsidRPr="003B0014">
        <w:rPr>
          <w:b/>
          <w:color w:val="000000"/>
          <w:sz w:val="22"/>
          <w:szCs w:val="22"/>
        </w:rPr>
        <w:t xml:space="preserve">руб. </w:t>
      </w:r>
      <w:r w:rsidR="003B0014" w:rsidRPr="003B0014">
        <w:rPr>
          <w:b/>
          <w:color w:val="000000"/>
          <w:sz w:val="22"/>
          <w:szCs w:val="22"/>
        </w:rPr>
        <w:t>(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b/>
          <w:color w:val="000000"/>
          <w:sz w:val="22"/>
          <w:szCs w:val="22"/>
        </w:rPr>
        <w:t>)</w:t>
      </w:r>
      <w:r w:rsidR="00643EBE" w:rsidRPr="003B0014">
        <w:rPr>
          <w:b/>
          <w:color w:val="000000"/>
          <w:sz w:val="22"/>
          <w:szCs w:val="22"/>
        </w:rPr>
        <w:t xml:space="preserve"> </w:t>
      </w:r>
      <w:r w:rsidRPr="003B0014">
        <w:rPr>
          <w:b/>
          <w:color w:val="000000"/>
          <w:sz w:val="22"/>
          <w:szCs w:val="22"/>
        </w:rPr>
        <w:t xml:space="preserve">НДС 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b/>
          <w:color w:val="000000"/>
          <w:sz w:val="22"/>
          <w:szCs w:val="22"/>
        </w:rPr>
        <w:t>.</w:t>
      </w:r>
    </w:p>
    <w:p w:rsidR="001C2F3D" w:rsidRPr="003B0014" w:rsidRDefault="001C2F3D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Цена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а является твердой и остается фиксированной на весь срок действия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а.</w:t>
      </w:r>
    </w:p>
    <w:p w:rsidR="00E62C6D" w:rsidRPr="003B0014" w:rsidRDefault="00E62C6D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Источник финансирования настоящего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а - </w:t>
      </w:r>
      <w:r w:rsidR="00E26E31" w:rsidRPr="003B0014">
        <w:rPr>
          <w:color w:val="000000"/>
          <w:sz w:val="22"/>
          <w:szCs w:val="22"/>
        </w:rPr>
        <w:t>средства бюджетных учреждений (субсидия на выполнение государственного задания и (или) средства от приносящей доход деятельности).</w:t>
      </w:r>
      <w:r w:rsidRPr="003B0014">
        <w:rPr>
          <w:color w:val="000000"/>
          <w:sz w:val="22"/>
          <w:szCs w:val="22"/>
        </w:rPr>
        <w:t xml:space="preserve"> </w:t>
      </w:r>
    </w:p>
    <w:p w:rsidR="00E443BB" w:rsidRPr="003B0014" w:rsidRDefault="00E443BB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3.2.</w:t>
      </w:r>
      <w:r w:rsidR="0030792A" w:rsidRPr="003B0014">
        <w:rPr>
          <w:color w:val="000000"/>
          <w:sz w:val="22"/>
          <w:szCs w:val="22"/>
        </w:rPr>
        <w:t xml:space="preserve"> </w:t>
      </w:r>
      <w:r w:rsidRPr="003B0014">
        <w:rPr>
          <w:color w:val="000000"/>
          <w:sz w:val="22"/>
          <w:szCs w:val="22"/>
        </w:rPr>
        <w:t>Оплата производится</w:t>
      </w:r>
      <w:r w:rsidR="00933F05" w:rsidRPr="003B0014">
        <w:rPr>
          <w:color w:val="000000"/>
          <w:sz w:val="22"/>
          <w:szCs w:val="22"/>
        </w:rPr>
        <w:t xml:space="preserve"> единовременно</w:t>
      </w:r>
      <w:r w:rsidRPr="003B0014">
        <w:rPr>
          <w:color w:val="000000"/>
          <w:sz w:val="22"/>
          <w:szCs w:val="22"/>
        </w:rPr>
        <w:t xml:space="preserve"> не позднее </w:t>
      </w:r>
      <w:r w:rsidR="00E62C6D" w:rsidRPr="003B0014">
        <w:rPr>
          <w:color w:val="000000"/>
          <w:sz w:val="22"/>
          <w:szCs w:val="22"/>
        </w:rPr>
        <w:t xml:space="preserve">7 (Семи) </w:t>
      </w:r>
      <w:r w:rsidR="00E26E31" w:rsidRPr="003B0014">
        <w:rPr>
          <w:color w:val="000000"/>
          <w:sz w:val="22"/>
          <w:szCs w:val="22"/>
        </w:rPr>
        <w:t xml:space="preserve">рабочих дней с даты подписания Заказчиком документа о приемке </w:t>
      </w:r>
      <w:r w:rsidRPr="003B0014">
        <w:rPr>
          <w:color w:val="000000"/>
          <w:sz w:val="22"/>
          <w:szCs w:val="22"/>
        </w:rPr>
        <w:t xml:space="preserve">в безналичной форме путем перечисления денежных средств на расчетный счет Исполнителя, указанный в настоящем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е, на основании счета, акта </w:t>
      </w:r>
      <w:r w:rsidR="00E62C6D" w:rsidRPr="003B0014">
        <w:rPr>
          <w:color w:val="000000"/>
          <w:sz w:val="22"/>
          <w:szCs w:val="22"/>
        </w:rPr>
        <w:t>оказанных услуг</w:t>
      </w:r>
      <w:r w:rsidRPr="003B0014">
        <w:rPr>
          <w:color w:val="000000"/>
          <w:sz w:val="22"/>
          <w:szCs w:val="22"/>
        </w:rPr>
        <w:t>, подписанного сторонами, предъявленных Исполнителем.</w:t>
      </w:r>
    </w:p>
    <w:p w:rsidR="00C16490" w:rsidRPr="003B0014" w:rsidRDefault="00C1649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3.3. На момент заключения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а у Исполнителя отсутствует недоимка по платежам в </w:t>
      </w:r>
      <w:r w:rsidR="00EB4D8A" w:rsidRPr="003B0014">
        <w:rPr>
          <w:color w:val="000000"/>
          <w:sz w:val="22"/>
          <w:szCs w:val="22"/>
        </w:rPr>
        <w:t>бюджеты бюджетной системы Российской Федерации</w:t>
      </w:r>
      <w:r w:rsidRPr="003B0014">
        <w:rPr>
          <w:color w:val="000000"/>
          <w:sz w:val="22"/>
          <w:szCs w:val="22"/>
        </w:rPr>
        <w:t>.</w:t>
      </w:r>
    </w:p>
    <w:p w:rsidR="00C16490" w:rsidRPr="003B0014" w:rsidRDefault="00C16490" w:rsidP="003B0014">
      <w:p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</w:p>
    <w:p w:rsidR="00E443BB" w:rsidRPr="003B0014" w:rsidRDefault="00E443BB" w:rsidP="003B0014">
      <w:pPr>
        <w:autoSpaceDE w:val="0"/>
        <w:autoSpaceDN w:val="0"/>
        <w:adjustRightInd w:val="0"/>
        <w:ind w:firstLine="225"/>
        <w:contextualSpacing/>
        <w:jc w:val="both"/>
        <w:rPr>
          <w:color w:val="000000"/>
          <w:sz w:val="22"/>
          <w:szCs w:val="22"/>
        </w:rPr>
      </w:pPr>
    </w:p>
    <w:p w:rsidR="007A1840" w:rsidRPr="003B0014" w:rsidRDefault="007A1840" w:rsidP="003B0014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2"/>
          <w:szCs w:val="22"/>
        </w:rPr>
      </w:pPr>
      <w:r w:rsidRPr="003B0014">
        <w:rPr>
          <w:b/>
          <w:bCs/>
          <w:color w:val="000000"/>
          <w:sz w:val="22"/>
          <w:szCs w:val="22"/>
        </w:rPr>
        <w:t xml:space="preserve">Основания изменения и расторжения </w:t>
      </w:r>
      <w:r w:rsidR="00F22B09">
        <w:rPr>
          <w:b/>
          <w:bCs/>
          <w:color w:val="000000"/>
          <w:sz w:val="22"/>
          <w:szCs w:val="22"/>
        </w:rPr>
        <w:t>Контракт</w:t>
      </w:r>
      <w:r w:rsidRPr="003B0014">
        <w:rPr>
          <w:b/>
          <w:bCs/>
          <w:color w:val="000000"/>
          <w:sz w:val="22"/>
          <w:szCs w:val="22"/>
        </w:rPr>
        <w:t>а</w:t>
      </w:r>
    </w:p>
    <w:p w:rsidR="00530FEE" w:rsidRPr="003B0014" w:rsidRDefault="00530FEE" w:rsidP="003B0014">
      <w:pPr>
        <w:autoSpaceDE w:val="0"/>
        <w:autoSpaceDN w:val="0"/>
        <w:adjustRightInd w:val="0"/>
        <w:ind w:left="720"/>
        <w:contextualSpacing/>
        <w:rPr>
          <w:b/>
          <w:bCs/>
          <w:color w:val="000000"/>
          <w:sz w:val="22"/>
          <w:szCs w:val="22"/>
        </w:rPr>
      </w:pP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4.1. Условия, на которых заключен настоящий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, могут быть изменены либо по соглашению сторон, либо в соответствии с действующим законодательством Российской Федерации.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4.2. Настоящий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 может быть расторгнут по соглашению сторон.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4.3. Заказчик вправе отказаться от исполнения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а при условии оплаты Исполнителю фактически понесенных им расходов.</w:t>
      </w:r>
    </w:p>
    <w:p w:rsidR="007A1840" w:rsidRPr="003B0014" w:rsidRDefault="007A1840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4.4. Исполнитель вправе отказаться от исполнения обязательств по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у лишь при условии полного возмещения Заказчику убытков</w:t>
      </w:r>
      <w:r w:rsidR="00EB4D8A" w:rsidRPr="003B0014">
        <w:rPr>
          <w:color w:val="000000"/>
          <w:sz w:val="22"/>
          <w:szCs w:val="22"/>
        </w:rPr>
        <w:t>.</w:t>
      </w:r>
    </w:p>
    <w:p w:rsidR="00E443BB" w:rsidRPr="003B0014" w:rsidRDefault="00E443BB" w:rsidP="003B0014">
      <w:pPr>
        <w:autoSpaceDE w:val="0"/>
        <w:autoSpaceDN w:val="0"/>
        <w:adjustRightInd w:val="0"/>
        <w:ind w:firstLine="225"/>
        <w:contextualSpacing/>
        <w:jc w:val="both"/>
        <w:rPr>
          <w:color w:val="000000"/>
          <w:sz w:val="22"/>
          <w:szCs w:val="22"/>
        </w:rPr>
      </w:pPr>
    </w:p>
    <w:p w:rsidR="00E443BB" w:rsidRPr="003B0014" w:rsidRDefault="00E443BB" w:rsidP="003B0014">
      <w:pPr>
        <w:pStyle w:val="11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>Ответственность сторон</w:t>
      </w:r>
    </w:p>
    <w:p w:rsidR="00E443BB" w:rsidRPr="003B0014" w:rsidRDefault="00E443BB" w:rsidP="003B0014">
      <w:pPr>
        <w:pStyle w:val="11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.1. За неисполнение или ненадлежащее исполнение своих обязательств, установленных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ом, Стороны несут ответственность в соответствии с законодательством Российской Федерации и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ом.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.2. Размеры штрафов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ом (за исключением просрочки исполнения обязательств Заказчиком, Исполнителем, утвержденными постановлением Правительства Российской Федерации от 30.08.2017 № 1042 (далее – Правила), а также в соответствии с положениями статьи 34 Закона о контрактной системе.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.3. Общая сумма начисленных штрафов за неисполнение или ненадлежащее исполнение Стороной обязательств, предусмотренных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ом, не может превышать цену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а.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.4. Пеня начисляется за каждый день просрочки исполнения Исполнителем обязательства, предусмотренного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ом, начиная со дня, следующего после дня истечения установленного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 срока исполнения обязательства, и устанавливается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а (отдельного этапа исполнения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 (соответствующим отдельным этапом исполнения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.5. Пеня начисляется за каждый день просрочки исполнения Заказчиком обязательства, предусмотренного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ом, начиная со дня, следующего после дня истечения, установленного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.6. Уплата неустойки, пени и штрафа осуществляется Стороной в течение 10 (Десяти) рабочих дней со дня получения соответствующего требования. В случае просрочки исполнения Исполнителем обязательств по уплате неустойки, пени и штрафа, Заказчик вправе произвести оплату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а за вычетом </w:t>
      </w:r>
      <w:r w:rsidR="007951BD" w:rsidRPr="003B0014">
        <w:rPr>
          <w:color w:val="000000"/>
          <w:sz w:val="22"/>
          <w:szCs w:val="22"/>
        </w:rPr>
        <w:lastRenderedPageBreak/>
        <w:t xml:space="preserve">соответствующего размера неустойки, штрафа, пени или вернуть обеспечение исполнения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а, уменьшенное на размер начисленных неустойки, штрафа, пени.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.7. В случае неисполнения или ненадлежащего исполнения Исполнителем обязательств, предусмотренных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ом, Заказчик вправе произвести оплату по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у за вычетом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</w:t>
      </w:r>
    </w:p>
    <w:p w:rsidR="00F05E8E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5</w:t>
      </w:r>
      <w:r w:rsidR="007951BD" w:rsidRPr="003B0014">
        <w:rPr>
          <w:color w:val="000000"/>
          <w:sz w:val="22"/>
          <w:szCs w:val="22"/>
        </w:rPr>
        <w:t xml:space="preserve">.8. Уплата Стороной неустойки (штрафа, пени) не освобождает ее от исполнения обязательств по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у.</w:t>
      </w:r>
    </w:p>
    <w:p w:rsidR="007951BD" w:rsidRPr="003B0014" w:rsidRDefault="007951BD" w:rsidP="003B0014">
      <w:p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</w:p>
    <w:p w:rsidR="007951BD" w:rsidRPr="003B0014" w:rsidRDefault="00EB4D8A" w:rsidP="003B0014">
      <w:pPr>
        <w:contextualSpacing/>
        <w:jc w:val="center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>6</w:t>
      </w:r>
      <w:r w:rsidR="007951BD" w:rsidRPr="003B0014">
        <w:rPr>
          <w:b/>
          <w:color w:val="000000"/>
          <w:sz w:val="22"/>
          <w:szCs w:val="22"/>
        </w:rPr>
        <w:t>. Антикоррупционная оговорка</w:t>
      </w:r>
    </w:p>
    <w:p w:rsidR="007951BD" w:rsidRPr="003B0014" w:rsidRDefault="00EB4D8A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6</w:t>
      </w:r>
      <w:r w:rsidR="007951BD" w:rsidRPr="003B0014">
        <w:rPr>
          <w:color w:val="000000"/>
          <w:sz w:val="22"/>
          <w:szCs w:val="22"/>
        </w:rPr>
        <w:t xml:space="preserve">.1 При исполнении своих обязательств по настоящему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951BD" w:rsidRPr="003B0014" w:rsidRDefault="00EB4D8A" w:rsidP="003B0014">
      <w:pPr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6</w:t>
      </w:r>
      <w:r w:rsidR="007951BD" w:rsidRPr="003B0014">
        <w:rPr>
          <w:color w:val="000000"/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7951BD" w:rsidRPr="003B0014" w:rsidRDefault="007951BD" w:rsidP="003B0014">
      <w:p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</w:p>
    <w:p w:rsidR="00E443BB" w:rsidRPr="003B0014" w:rsidRDefault="00EB4D8A" w:rsidP="003B0014">
      <w:pPr>
        <w:autoSpaceDE w:val="0"/>
        <w:autoSpaceDN w:val="0"/>
        <w:adjustRightInd w:val="0"/>
        <w:ind w:left="360"/>
        <w:contextualSpacing/>
        <w:jc w:val="center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>7. </w:t>
      </w:r>
      <w:r w:rsidR="00E443BB" w:rsidRPr="003B0014">
        <w:rPr>
          <w:b/>
          <w:color w:val="000000"/>
          <w:sz w:val="22"/>
          <w:szCs w:val="22"/>
        </w:rPr>
        <w:t>Прочие условия</w:t>
      </w:r>
    </w:p>
    <w:p w:rsidR="00E443BB" w:rsidRPr="003B0014" w:rsidRDefault="00E443BB" w:rsidP="003B0014">
      <w:pPr>
        <w:autoSpaceDE w:val="0"/>
        <w:autoSpaceDN w:val="0"/>
        <w:adjustRightInd w:val="0"/>
        <w:ind w:left="720"/>
        <w:contextualSpacing/>
        <w:rPr>
          <w:b/>
          <w:color w:val="000000"/>
          <w:sz w:val="22"/>
          <w:szCs w:val="22"/>
        </w:rPr>
      </w:pPr>
    </w:p>
    <w:p w:rsidR="00E443BB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7</w:t>
      </w:r>
      <w:r w:rsidR="00E443BB" w:rsidRPr="003B0014">
        <w:rPr>
          <w:color w:val="000000"/>
          <w:sz w:val="22"/>
          <w:szCs w:val="22"/>
        </w:rPr>
        <w:t xml:space="preserve">.1. Настоящий    </w:t>
      </w:r>
      <w:r w:rsidR="00F22B09">
        <w:rPr>
          <w:color w:val="000000"/>
          <w:sz w:val="22"/>
          <w:szCs w:val="22"/>
        </w:rPr>
        <w:t>Контракт</w:t>
      </w:r>
      <w:r w:rsidR="005B0D1F" w:rsidRPr="003B0014">
        <w:rPr>
          <w:color w:val="000000"/>
          <w:sz w:val="22"/>
          <w:szCs w:val="22"/>
        </w:rPr>
        <w:t xml:space="preserve">   </w:t>
      </w:r>
      <w:r w:rsidR="00E443BB" w:rsidRPr="003B0014">
        <w:rPr>
          <w:color w:val="000000"/>
          <w:sz w:val="22"/>
          <w:szCs w:val="22"/>
        </w:rPr>
        <w:t>вступает    в    силу    со    дня    его   заключения    сторонами   и действует до 31.12.20</w:t>
      </w:r>
      <w:r w:rsidR="00DE2DAE" w:rsidRPr="003B0014">
        <w:rPr>
          <w:color w:val="000000"/>
          <w:sz w:val="22"/>
          <w:szCs w:val="22"/>
        </w:rPr>
        <w:t>2</w:t>
      </w:r>
      <w:r w:rsidR="003B0014" w:rsidRPr="003B0014">
        <w:rPr>
          <w:color w:val="000000"/>
          <w:sz w:val="22"/>
          <w:szCs w:val="22"/>
        </w:rPr>
        <w:t>6</w:t>
      </w:r>
      <w:r w:rsidR="00E443BB" w:rsidRPr="003B0014">
        <w:rPr>
          <w:color w:val="000000"/>
          <w:sz w:val="22"/>
          <w:szCs w:val="22"/>
        </w:rPr>
        <w:t>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7</w:t>
      </w:r>
      <w:r w:rsidR="007A51F7" w:rsidRPr="003B0014">
        <w:rPr>
          <w:color w:val="000000"/>
          <w:sz w:val="22"/>
          <w:szCs w:val="22"/>
        </w:rPr>
        <w:t xml:space="preserve">.2. </w:t>
      </w:r>
      <w:r w:rsidR="003B0014" w:rsidRPr="003B0014">
        <w:rPr>
          <w:color w:val="000000"/>
          <w:sz w:val="22"/>
          <w:szCs w:val="22"/>
        </w:rPr>
        <w:t xml:space="preserve">Настоящий Контракт составлен на русском языке и заключен в форме электронного документа с использованием единого </w:t>
      </w:r>
      <w:proofErr w:type="spellStart"/>
      <w:r w:rsidR="003B0014" w:rsidRPr="003B0014">
        <w:rPr>
          <w:color w:val="000000"/>
          <w:sz w:val="22"/>
          <w:szCs w:val="22"/>
        </w:rPr>
        <w:t>агрегатора</w:t>
      </w:r>
      <w:proofErr w:type="spellEnd"/>
      <w:r w:rsidR="003B0014" w:rsidRPr="003B0014">
        <w:rPr>
          <w:color w:val="000000"/>
          <w:sz w:val="22"/>
          <w:szCs w:val="22"/>
        </w:rPr>
        <w:t xml:space="preserve"> торговли (https://agregatoreat.ru) либо в форме электронного документа посредством электронного документооборота (оператор ЭДО ООО «Компания Тензор» (ИНН 7605016030, ОГРН 1027600787994) либо АО «ПФ «СКБ «Контур» (ИНН 6663003127, ОГРН 1026605606620)), либо на бумаге в двух экземплярах, имеющих одинаковую юридическую силу (по одному для каждой Стороны).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7</w:t>
      </w:r>
      <w:r w:rsidR="007951BD" w:rsidRPr="003B0014">
        <w:rPr>
          <w:color w:val="000000"/>
          <w:sz w:val="22"/>
          <w:szCs w:val="22"/>
        </w:rPr>
        <w:t>.</w:t>
      </w:r>
      <w:r w:rsidRPr="003B0014">
        <w:rPr>
          <w:color w:val="000000"/>
          <w:sz w:val="22"/>
          <w:szCs w:val="22"/>
        </w:rPr>
        <w:t>3</w:t>
      </w:r>
      <w:r w:rsidR="007951BD" w:rsidRPr="003B0014">
        <w:rPr>
          <w:color w:val="000000"/>
          <w:sz w:val="22"/>
          <w:szCs w:val="22"/>
        </w:rPr>
        <w:t xml:space="preserve">. В случае заключения настоящего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а в форме электронного документа посредством электронного документооборота с использованием единого </w:t>
      </w:r>
      <w:proofErr w:type="spellStart"/>
      <w:r w:rsidR="007951BD" w:rsidRPr="003B0014">
        <w:rPr>
          <w:color w:val="000000"/>
          <w:sz w:val="22"/>
          <w:szCs w:val="22"/>
        </w:rPr>
        <w:t>агрегатора</w:t>
      </w:r>
      <w:proofErr w:type="spellEnd"/>
      <w:r w:rsidR="007951BD" w:rsidRPr="003B0014">
        <w:rPr>
          <w:color w:val="000000"/>
          <w:sz w:val="22"/>
          <w:szCs w:val="22"/>
        </w:rPr>
        <w:t xml:space="preserve"> торговли (https://agregatoreat.ru) (ЕАТ) Заказчик вправе принять решение об одностороннем отказе от исполнения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7951BD" w:rsidRPr="003B0014" w:rsidRDefault="007951BD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Сообщение о расторжении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у на ЕАТ.</w:t>
      </w:r>
    </w:p>
    <w:p w:rsidR="007951BD" w:rsidRPr="003B0014" w:rsidRDefault="007951BD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Решение заказчика об одностороннем отказе от исполнения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а вступает в силу и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 xml:space="preserve">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а.</w:t>
      </w:r>
    </w:p>
    <w:p w:rsidR="007951BD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7</w:t>
      </w:r>
      <w:r w:rsidR="007951BD" w:rsidRPr="003B0014">
        <w:rPr>
          <w:color w:val="000000"/>
          <w:sz w:val="22"/>
          <w:szCs w:val="22"/>
        </w:rPr>
        <w:t>.</w:t>
      </w:r>
      <w:r w:rsidRPr="003B0014">
        <w:rPr>
          <w:color w:val="000000"/>
          <w:sz w:val="22"/>
          <w:szCs w:val="22"/>
        </w:rPr>
        <w:t>4</w:t>
      </w:r>
      <w:r w:rsidR="007951BD" w:rsidRPr="003B0014">
        <w:rPr>
          <w:color w:val="000000"/>
          <w:sz w:val="22"/>
          <w:szCs w:val="22"/>
        </w:rPr>
        <w:t xml:space="preserve">. Выставление документов о приемке и расчетно-платежных документов (счет, счет-фактура, акт сверки взаимных расчетов), а также писем претензионной переписки, а кроме того информационные письма и дополнительные соглашения к </w:t>
      </w:r>
      <w:r w:rsidR="00F22B09">
        <w:rPr>
          <w:color w:val="000000"/>
          <w:sz w:val="22"/>
          <w:szCs w:val="22"/>
        </w:rPr>
        <w:t>Контракт</w:t>
      </w:r>
      <w:r w:rsidR="007951BD" w:rsidRPr="003B0014">
        <w:rPr>
          <w:color w:val="000000"/>
          <w:sz w:val="22"/>
          <w:szCs w:val="22"/>
        </w:rPr>
        <w:t xml:space="preserve">у, возможно посредством электронного документооборота с использованием электронной подписи через оператора электронного документооборота ООО «Компания Тензор» (ИНН 7605016030, ОГРН 1027600787994) либо АО «ПФ «СКБ «Контур» (ИНН 6663003127, ОГРН 1026605606620). Датой выставления документов в электронном виде по </w:t>
      </w:r>
      <w:r w:rsidR="007951BD" w:rsidRPr="003B0014">
        <w:rPr>
          <w:color w:val="000000"/>
          <w:sz w:val="22"/>
          <w:szCs w:val="22"/>
        </w:rPr>
        <w:lastRenderedPageBreak/>
        <w:t>телекоммуникационным каналам связи считается дата подтверждения оператором электронного документооборота выставления документов.</w:t>
      </w:r>
    </w:p>
    <w:p w:rsidR="007951BD" w:rsidRPr="003B0014" w:rsidRDefault="007951BD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E443BB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7</w:t>
      </w:r>
      <w:r w:rsidR="00E443BB" w:rsidRPr="003B0014">
        <w:rPr>
          <w:color w:val="000000"/>
          <w:sz w:val="22"/>
          <w:szCs w:val="22"/>
        </w:rPr>
        <w:t>.</w:t>
      </w:r>
      <w:r w:rsidRPr="003B0014">
        <w:rPr>
          <w:color w:val="000000"/>
          <w:sz w:val="22"/>
          <w:szCs w:val="22"/>
        </w:rPr>
        <w:t>5</w:t>
      </w:r>
      <w:r w:rsidR="00E443BB" w:rsidRPr="003B0014">
        <w:rPr>
          <w:color w:val="000000"/>
          <w:sz w:val="22"/>
          <w:szCs w:val="22"/>
        </w:rPr>
        <w:t>. Ни одна из сторон не имеет права:</w:t>
      </w:r>
    </w:p>
    <w:p w:rsidR="00E443BB" w:rsidRPr="003B0014" w:rsidRDefault="00E443BB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 xml:space="preserve">- поручать исполнение своих обязательств по данному </w:t>
      </w:r>
      <w:r w:rsidR="00F22B09">
        <w:rPr>
          <w:color w:val="000000"/>
          <w:sz w:val="22"/>
          <w:szCs w:val="22"/>
        </w:rPr>
        <w:t>Контракт</w:t>
      </w:r>
      <w:r w:rsidRPr="003B0014">
        <w:rPr>
          <w:color w:val="000000"/>
          <w:sz w:val="22"/>
          <w:szCs w:val="22"/>
        </w:rPr>
        <w:t>у третьему лицу</w:t>
      </w:r>
    </w:p>
    <w:p w:rsidR="00E443BB" w:rsidRPr="003B0014" w:rsidRDefault="00E443BB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- переуступать право долга третьему лицу</w:t>
      </w:r>
    </w:p>
    <w:p w:rsidR="00530FEE" w:rsidRPr="003B0014" w:rsidRDefault="00EB4D8A" w:rsidP="003B001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22"/>
          <w:szCs w:val="22"/>
        </w:rPr>
      </w:pPr>
      <w:r w:rsidRPr="003B0014">
        <w:rPr>
          <w:color w:val="000000"/>
          <w:sz w:val="22"/>
          <w:szCs w:val="22"/>
        </w:rPr>
        <w:t>7</w:t>
      </w:r>
      <w:r w:rsidR="00530FEE" w:rsidRPr="003B0014">
        <w:rPr>
          <w:color w:val="000000"/>
          <w:sz w:val="22"/>
          <w:szCs w:val="22"/>
        </w:rPr>
        <w:t>.</w:t>
      </w:r>
      <w:r w:rsidRPr="003B0014">
        <w:rPr>
          <w:color w:val="000000"/>
          <w:sz w:val="22"/>
          <w:szCs w:val="22"/>
        </w:rPr>
        <w:t>6</w:t>
      </w:r>
      <w:r w:rsidR="00530FEE" w:rsidRPr="003B0014">
        <w:rPr>
          <w:color w:val="000000"/>
          <w:sz w:val="22"/>
          <w:szCs w:val="22"/>
        </w:rPr>
        <w:t xml:space="preserve">. Сведения, указанные в настоящем </w:t>
      </w:r>
      <w:r w:rsidR="00F22B09">
        <w:rPr>
          <w:color w:val="000000"/>
          <w:sz w:val="22"/>
          <w:szCs w:val="22"/>
        </w:rPr>
        <w:t>Контракт</w:t>
      </w:r>
      <w:r w:rsidR="00530FEE" w:rsidRPr="003B0014">
        <w:rPr>
          <w:color w:val="000000"/>
          <w:sz w:val="22"/>
          <w:szCs w:val="22"/>
        </w:rPr>
        <w:t xml:space="preserve">е, соответствуют информации, размещенной на официальном сайте Исполнителя </w:t>
      </w:r>
      <w:r w:rsidR="00530FEE" w:rsidRPr="003B0014">
        <w:rPr>
          <w:sz w:val="22"/>
          <w:szCs w:val="22"/>
          <w:lang w:val="en-US"/>
        </w:rPr>
        <w:t>www</w:t>
      </w:r>
      <w:r w:rsidR="00530FEE" w:rsidRPr="003B0014">
        <w:rPr>
          <w:sz w:val="22"/>
          <w:szCs w:val="22"/>
        </w:rPr>
        <w:t>.</w:t>
      </w:r>
      <w:r w:rsidR="00530FEE" w:rsidRPr="003B0014">
        <w:rPr>
          <w:sz w:val="22"/>
          <w:szCs w:val="22"/>
          <w:lang w:val="en-US"/>
        </w:rPr>
        <w:t>muc</w:t>
      </w:r>
      <w:r w:rsidR="00530FEE" w:rsidRPr="003B0014">
        <w:rPr>
          <w:sz w:val="22"/>
          <w:szCs w:val="22"/>
        </w:rPr>
        <w:t>-</w:t>
      </w:r>
      <w:r w:rsidR="00530FEE" w:rsidRPr="003B0014">
        <w:rPr>
          <w:sz w:val="22"/>
          <w:szCs w:val="22"/>
          <w:lang w:val="en-US"/>
        </w:rPr>
        <w:t>nsk</w:t>
      </w:r>
      <w:r w:rsidR="00530FEE" w:rsidRPr="003B0014">
        <w:rPr>
          <w:sz w:val="22"/>
          <w:szCs w:val="22"/>
        </w:rPr>
        <w:t>.</w:t>
      </w:r>
      <w:r w:rsidR="00530FEE" w:rsidRPr="003B0014">
        <w:rPr>
          <w:sz w:val="22"/>
          <w:szCs w:val="22"/>
          <w:lang w:val="en-US"/>
        </w:rPr>
        <w:t>ru</w:t>
      </w:r>
      <w:r w:rsidR="00530FEE" w:rsidRPr="003B0014">
        <w:rPr>
          <w:color w:val="000000"/>
          <w:sz w:val="22"/>
          <w:szCs w:val="22"/>
        </w:rPr>
        <w:t xml:space="preserve">, на дату заключения настоящего </w:t>
      </w:r>
      <w:r w:rsidR="00F22B09">
        <w:rPr>
          <w:color w:val="000000"/>
          <w:sz w:val="22"/>
          <w:szCs w:val="22"/>
        </w:rPr>
        <w:t>Контракт</w:t>
      </w:r>
      <w:r w:rsidR="00530FEE" w:rsidRPr="003B0014">
        <w:rPr>
          <w:color w:val="000000"/>
          <w:sz w:val="22"/>
          <w:szCs w:val="22"/>
        </w:rPr>
        <w:t>а.</w:t>
      </w:r>
    </w:p>
    <w:p w:rsidR="00E443BB" w:rsidRPr="003B0014" w:rsidRDefault="00E443BB" w:rsidP="003B0014">
      <w:pPr>
        <w:autoSpaceDE w:val="0"/>
        <w:autoSpaceDN w:val="0"/>
        <w:adjustRightInd w:val="0"/>
        <w:ind w:firstLine="360"/>
        <w:contextualSpacing/>
        <w:jc w:val="both"/>
        <w:rPr>
          <w:color w:val="000000"/>
          <w:sz w:val="22"/>
          <w:szCs w:val="22"/>
        </w:rPr>
      </w:pPr>
    </w:p>
    <w:p w:rsidR="00E443BB" w:rsidRPr="003B0014" w:rsidRDefault="00E443BB" w:rsidP="003B0014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2"/>
          <w:szCs w:val="22"/>
        </w:rPr>
      </w:pPr>
      <w:r w:rsidRPr="003B0014">
        <w:rPr>
          <w:b/>
          <w:color w:val="000000"/>
          <w:sz w:val="22"/>
          <w:szCs w:val="22"/>
        </w:rPr>
        <w:t>Подписи сторон:</w:t>
      </w:r>
    </w:p>
    <w:tbl>
      <w:tblPr>
        <w:tblW w:w="10422" w:type="dxa"/>
        <w:tblLook w:val="00A0" w:firstRow="1" w:lastRow="0" w:firstColumn="1" w:lastColumn="0" w:noHBand="0" w:noVBand="0"/>
      </w:tblPr>
      <w:tblGrid>
        <w:gridCol w:w="5211"/>
        <w:gridCol w:w="5211"/>
      </w:tblGrid>
      <w:tr w:rsidR="007A4048" w:rsidRPr="003B0014" w:rsidTr="007A4048">
        <w:tc>
          <w:tcPr>
            <w:tcW w:w="5211" w:type="dxa"/>
          </w:tcPr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3B0014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3B0014">
              <w:rPr>
                <w:b/>
                <w:sz w:val="22"/>
                <w:szCs w:val="22"/>
              </w:rPr>
              <w:t>Федеральное государственное бюджетное учреждение науки Институт геологии и минералогии им. В.С. Соболева Сибирского  отделения Российской академии наук</w:t>
            </w:r>
          </w:p>
        </w:tc>
        <w:tc>
          <w:tcPr>
            <w:tcW w:w="5211" w:type="dxa"/>
          </w:tcPr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3B0014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7A4048" w:rsidRPr="003B0014" w:rsidRDefault="007A1404" w:rsidP="003B001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______________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4048" w:rsidRPr="003B0014" w:rsidTr="007A4048">
        <w:tc>
          <w:tcPr>
            <w:tcW w:w="5211" w:type="dxa"/>
          </w:tcPr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ОГРН 1065473055713, ИНН 5408240199, КПП 540801001, ОКПО 93837143, ОКВЭД 72.19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Адрес: 630090, г. Новосибирск, проспект Академика Коптюга, д. 3.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Тел./факс бухгалтерии: +7 (383) 330-83-64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 xml:space="preserve">Адрес электронной почты: tender@igm.nsc.ru 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УФК по Новосибирской области (ИГМ СО РАН л/</w:t>
            </w:r>
            <w:proofErr w:type="spellStart"/>
            <w:r w:rsidRPr="003B0014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3B0014">
              <w:rPr>
                <w:color w:val="000000"/>
                <w:sz w:val="22"/>
                <w:szCs w:val="22"/>
              </w:rPr>
              <w:t xml:space="preserve"> 20516Ц21990)</w:t>
            </w: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 xml:space="preserve">Казначейский счет № 03214643000000015100 </w:t>
            </w: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Корреспондентский счет № 40102810445370000043</w:t>
            </w: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 xml:space="preserve">Наименование банка: ОКЦ № 1 </w:t>
            </w:r>
            <w:proofErr w:type="spellStart"/>
            <w:r w:rsidRPr="003B0014">
              <w:rPr>
                <w:color w:val="000000"/>
                <w:sz w:val="22"/>
                <w:szCs w:val="22"/>
              </w:rPr>
              <w:t>СибГУ</w:t>
            </w:r>
            <w:proofErr w:type="spellEnd"/>
            <w:r w:rsidRPr="003B0014">
              <w:rPr>
                <w:color w:val="000000"/>
                <w:sz w:val="22"/>
                <w:szCs w:val="22"/>
              </w:rPr>
              <w:t xml:space="preserve"> Банка России//УФК по Новосибирской области г. Новосибирск </w:t>
            </w:r>
          </w:p>
          <w:p w:rsidR="007A4048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БИК ТОФК 015004950</w:t>
            </w:r>
            <w:r w:rsidR="007A4048" w:rsidRPr="003B0014">
              <w:rPr>
                <w:color w:val="000000"/>
                <w:sz w:val="22"/>
                <w:szCs w:val="22"/>
              </w:rPr>
              <w:tab/>
            </w:r>
            <w:r w:rsidR="007A4048" w:rsidRPr="003B0014">
              <w:rPr>
                <w:color w:val="000000"/>
                <w:sz w:val="22"/>
                <w:szCs w:val="22"/>
              </w:rPr>
              <w:tab/>
            </w:r>
            <w:r w:rsidR="007A4048" w:rsidRPr="003B0014">
              <w:rPr>
                <w:color w:val="000000"/>
                <w:sz w:val="22"/>
                <w:szCs w:val="22"/>
              </w:rPr>
              <w:tab/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  <w:p w:rsidR="007A4048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Д</w:t>
            </w:r>
            <w:r w:rsidR="007A4048" w:rsidRPr="003B0014">
              <w:rPr>
                <w:color w:val="000000"/>
                <w:sz w:val="22"/>
                <w:szCs w:val="22"/>
              </w:rPr>
              <w:t>иректор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 xml:space="preserve">_______________________ </w:t>
            </w:r>
            <w:r w:rsidR="003B0014" w:rsidRPr="003B0014">
              <w:rPr>
                <w:color w:val="000000"/>
                <w:sz w:val="22"/>
                <w:szCs w:val="22"/>
              </w:rPr>
              <w:t>Н</w:t>
            </w:r>
            <w:r w:rsidRPr="003B0014">
              <w:rPr>
                <w:color w:val="000000"/>
                <w:sz w:val="22"/>
                <w:szCs w:val="22"/>
              </w:rPr>
              <w:t>.</w:t>
            </w:r>
            <w:r w:rsidR="003B0014" w:rsidRPr="003B0014">
              <w:rPr>
                <w:color w:val="000000"/>
                <w:sz w:val="22"/>
                <w:szCs w:val="22"/>
              </w:rPr>
              <w:t>Н</w:t>
            </w:r>
            <w:r w:rsidRPr="003B0014">
              <w:rPr>
                <w:color w:val="000000"/>
                <w:sz w:val="22"/>
                <w:szCs w:val="22"/>
              </w:rPr>
              <w:t>. </w:t>
            </w:r>
            <w:r w:rsidR="003B0014" w:rsidRPr="003B0014">
              <w:rPr>
                <w:color w:val="000000"/>
                <w:sz w:val="22"/>
                <w:szCs w:val="22"/>
              </w:rPr>
              <w:t>Крук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:rsidR="007A4048" w:rsidRPr="003B0014" w:rsidRDefault="007A140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  <w:p w:rsidR="004C5180" w:rsidRPr="003B0014" w:rsidRDefault="004C5180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  <w:p w:rsidR="007A4048" w:rsidRPr="003B0014" w:rsidRDefault="007A140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 xml:space="preserve">___________________ </w:t>
            </w:r>
            <w:r w:rsidR="007A1404">
              <w:rPr>
                <w:b/>
                <w:bCs/>
                <w:sz w:val="22"/>
                <w:szCs w:val="22"/>
              </w:rPr>
              <w:t>______________</w:t>
            </w:r>
          </w:p>
          <w:p w:rsidR="007A4048" w:rsidRPr="003B0014" w:rsidRDefault="007A4048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М.П.</w:t>
            </w:r>
          </w:p>
        </w:tc>
      </w:tr>
    </w:tbl>
    <w:p w:rsidR="00E443BB" w:rsidRPr="003B0014" w:rsidRDefault="00E443BB" w:rsidP="003B0014">
      <w:pPr>
        <w:contextualSpacing/>
        <w:rPr>
          <w:sz w:val="22"/>
          <w:szCs w:val="22"/>
        </w:rPr>
      </w:pPr>
    </w:p>
    <w:p w:rsidR="00E443BB" w:rsidRPr="003B0014" w:rsidRDefault="00E443BB" w:rsidP="003B0014">
      <w:pPr>
        <w:contextualSpacing/>
        <w:rPr>
          <w:sz w:val="22"/>
          <w:szCs w:val="22"/>
        </w:rPr>
      </w:pPr>
    </w:p>
    <w:p w:rsidR="00E443BB" w:rsidRPr="003B0014" w:rsidRDefault="00E443BB" w:rsidP="003B0014">
      <w:pPr>
        <w:contextualSpacing/>
        <w:rPr>
          <w:sz w:val="22"/>
          <w:szCs w:val="22"/>
        </w:rPr>
      </w:pPr>
    </w:p>
    <w:p w:rsidR="00616474" w:rsidRPr="003B0014" w:rsidRDefault="00616474" w:rsidP="003B0014">
      <w:pPr>
        <w:contextualSpacing/>
        <w:rPr>
          <w:sz w:val="22"/>
          <w:szCs w:val="22"/>
        </w:rPr>
      </w:pPr>
    </w:p>
    <w:p w:rsidR="00616474" w:rsidRPr="003B0014" w:rsidRDefault="00616474" w:rsidP="003B0014">
      <w:pPr>
        <w:contextualSpacing/>
        <w:rPr>
          <w:sz w:val="22"/>
          <w:szCs w:val="22"/>
        </w:rPr>
      </w:pPr>
    </w:p>
    <w:p w:rsidR="00E443BB" w:rsidRPr="003B0014" w:rsidRDefault="00E443BB" w:rsidP="003B0014">
      <w:pPr>
        <w:contextualSpacing/>
        <w:rPr>
          <w:sz w:val="22"/>
          <w:szCs w:val="22"/>
        </w:rPr>
      </w:pPr>
    </w:p>
    <w:p w:rsidR="00E443BB" w:rsidRPr="003B0014" w:rsidRDefault="00E443BB" w:rsidP="003B0014">
      <w:pPr>
        <w:contextualSpacing/>
        <w:rPr>
          <w:sz w:val="22"/>
          <w:szCs w:val="22"/>
        </w:rPr>
      </w:pPr>
    </w:p>
    <w:p w:rsidR="009F6C31" w:rsidRPr="003B0014" w:rsidRDefault="009F6C31" w:rsidP="003B0014">
      <w:pPr>
        <w:contextualSpacing/>
        <w:jc w:val="right"/>
        <w:rPr>
          <w:b/>
          <w:sz w:val="22"/>
          <w:szCs w:val="22"/>
        </w:rPr>
        <w:sectPr w:rsidR="009F6C31" w:rsidRPr="003B0014" w:rsidSect="0053413C">
          <w:headerReference w:type="default" r:id="rId8"/>
          <w:pgSz w:w="11906" w:h="16838"/>
          <w:pgMar w:top="680" w:right="680" w:bottom="680" w:left="1021" w:header="709" w:footer="709" w:gutter="0"/>
          <w:cols w:space="708"/>
          <w:titlePg/>
          <w:docGrid w:linePitch="360"/>
        </w:sectPr>
      </w:pPr>
    </w:p>
    <w:p w:rsidR="004F1394" w:rsidRPr="003B0014" w:rsidRDefault="004F1394" w:rsidP="003B0014">
      <w:pPr>
        <w:contextualSpacing/>
        <w:jc w:val="right"/>
        <w:rPr>
          <w:b/>
          <w:sz w:val="22"/>
          <w:szCs w:val="22"/>
        </w:rPr>
      </w:pPr>
      <w:r w:rsidRPr="003B0014">
        <w:rPr>
          <w:b/>
          <w:sz w:val="22"/>
          <w:szCs w:val="22"/>
        </w:rPr>
        <w:lastRenderedPageBreak/>
        <w:t>Приложение№1</w:t>
      </w:r>
    </w:p>
    <w:p w:rsidR="004F1394" w:rsidRPr="003B0014" w:rsidRDefault="004F1394" w:rsidP="003B0014">
      <w:pPr>
        <w:contextualSpacing/>
        <w:jc w:val="right"/>
        <w:rPr>
          <w:b/>
          <w:sz w:val="22"/>
          <w:szCs w:val="22"/>
        </w:rPr>
      </w:pPr>
      <w:r w:rsidRPr="003B0014">
        <w:rPr>
          <w:b/>
          <w:sz w:val="22"/>
          <w:szCs w:val="22"/>
        </w:rPr>
        <w:t xml:space="preserve">к </w:t>
      </w:r>
      <w:r w:rsidR="00F22B09">
        <w:rPr>
          <w:b/>
          <w:sz w:val="22"/>
          <w:szCs w:val="22"/>
        </w:rPr>
        <w:t>контракт</w:t>
      </w:r>
      <w:r w:rsidR="00F22B09" w:rsidRPr="003B0014">
        <w:rPr>
          <w:b/>
          <w:sz w:val="22"/>
          <w:szCs w:val="22"/>
        </w:rPr>
        <w:t xml:space="preserve">у </w:t>
      </w:r>
      <w:r w:rsidR="00CE6D86" w:rsidRPr="003B0014">
        <w:rPr>
          <w:b/>
          <w:sz w:val="22"/>
          <w:szCs w:val="22"/>
        </w:rPr>
        <w:t xml:space="preserve">№ </w:t>
      </w:r>
      <w:r w:rsidR="003B0014" w:rsidRPr="003B0014">
        <w:rPr>
          <w:b/>
          <w:sz w:val="22"/>
          <w:szCs w:val="22"/>
        </w:rPr>
        <w:t>26-44-14586</w:t>
      </w:r>
    </w:p>
    <w:p w:rsidR="004F1394" w:rsidRPr="003B0014" w:rsidRDefault="004F1394" w:rsidP="003B0014">
      <w:pPr>
        <w:contextualSpacing/>
        <w:jc w:val="right"/>
        <w:rPr>
          <w:b/>
          <w:sz w:val="22"/>
          <w:szCs w:val="22"/>
        </w:rPr>
      </w:pPr>
    </w:p>
    <w:p w:rsidR="004F1394" w:rsidRPr="003B0014" w:rsidRDefault="004F1394" w:rsidP="003B0014">
      <w:pPr>
        <w:contextualSpacing/>
        <w:jc w:val="center"/>
        <w:rPr>
          <w:b/>
          <w:sz w:val="22"/>
          <w:szCs w:val="22"/>
        </w:rPr>
      </w:pPr>
      <w:r w:rsidRPr="003B0014">
        <w:rPr>
          <w:b/>
          <w:sz w:val="22"/>
          <w:szCs w:val="22"/>
        </w:rPr>
        <w:t>Спецификация на оказываемые услуги</w:t>
      </w:r>
    </w:p>
    <w:p w:rsidR="004F1394" w:rsidRPr="003B0014" w:rsidRDefault="004F1394" w:rsidP="003B0014">
      <w:pPr>
        <w:contextualSpacing/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979"/>
        <w:gridCol w:w="948"/>
        <w:gridCol w:w="758"/>
        <w:gridCol w:w="1144"/>
        <w:gridCol w:w="1259"/>
        <w:gridCol w:w="851"/>
        <w:gridCol w:w="1134"/>
        <w:gridCol w:w="1495"/>
        <w:gridCol w:w="1198"/>
        <w:gridCol w:w="1984"/>
      </w:tblGrid>
      <w:tr w:rsidR="004F1394" w:rsidRPr="003B0014" w:rsidTr="00D6446D">
        <w:trPr>
          <w:trHeight w:val="20"/>
        </w:trPr>
        <w:tc>
          <w:tcPr>
            <w:tcW w:w="1809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Заказчик (</w:t>
            </w:r>
            <w:r w:rsidR="004F1394" w:rsidRPr="003B0014">
              <w:rPr>
                <w:sz w:val="20"/>
                <w:szCs w:val="22"/>
              </w:rPr>
              <w:t>Организация, учреждение, предприятие</w:t>
            </w:r>
            <w:r w:rsidRPr="003B0014">
              <w:rPr>
                <w:sz w:val="20"/>
                <w:szCs w:val="22"/>
              </w:rPr>
              <w:t>)</w:t>
            </w:r>
          </w:p>
        </w:tc>
        <w:tc>
          <w:tcPr>
            <w:tcW w:w="2979" w:type="dxa"/>
          </w:tcPr>
          <w:p w:rsidR="004F1394" w:rsidRPr="003B0014" w:rsidRDefault="004F1394" w:rsidP="003B0014">
            <w:pPr>
              <w:pStyle w:val="1"/>
              <w:contextualSpacing/>
              <w:rPr>
                <w:b w:val="0"/>
                <w:sz w:val="20"/>
                <w:szCs w:val="22"/>
              </w:rPr>
            </w:pPr>
          </w:p>
          <w:p w:rsidR="004F1394" w:rsidRPr="003B0014" w:rsidRDefault="004F1394" w:rsidP="003B0014">
            <w:pPr>
              <w:pStyle w:val="1"/>
              <w:contextualSpacing/>
              <w:rPr>
                <w:b w:val="0"/>
                <w:sz w:val="20"/>
                <w:szCs w:val="22"/>
              </w:rPr>
            </w:pPr>
          </w:p>
          <w:p w:rsidR="004F1394" w:rsidRPr="003B0014" w:rsidRDefault="004F1394" w:rsidP="003B0014">
            <w:pPr>
              <w:pStyle w:val="1"/>
              <w:contextualSpacing/>
              <w:rPr>
                <w:b w:val="0"/>
                <w:sz w:val="20"/>
                <w:szCs w:val="22"/>
              </w:rPr>
            </w:pPr>
            <w:r w:rsidRPr="003B0014">
              <w:rPr>
                <w:b w:val="0"/>
                <w:sz w:val="20"/>
                <w:szCs w:val="22"/>
              </w:rPr>
              <w:t>Наименование услуг</w:t>
            </w:r>
          </w:p>
          <w:p w:rsidR="004F1394" w:rsidRPr="003B0014" w:rsidRDefault="004F1394" w:rsidP="003B0014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948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30792A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Еди</w:t>
            </w:r>
            <w:r w:rsidR="004F1394" w:rsidRPr="003B0014">
              <w:rPr>
                <w:sz w:val="20"/>
                <w:szCs w:val="22"/>
              </w:rPr>
              <w:t>ниц изм.</w:t>
            </w:r>
          </w:p>
        </w:tc>
        <w:tc>
          <w:tcPr>
            <w:tcW w:w="758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Количество</w:t>
            </w:r>
          </w:p>
        </w:tc>
        <w:tc>
          <w:tcPr>
            <w:tcW w:w="1144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Цена за ед.</w:t>
            </w:r>
            <w:r w:rsidR="003B0014" w:rsidRPr="003B0014">
              <w:rPr>
                <w:sz w:val="20"/>
                <w:szCs w:val="22"/>
              </w:rPr>
              <w:t xml:space="preserve"> </w:t>
            </w:r>
            <w:r w:rsidR="00D6446D">
              <w:rPr>
                <w:sz w:val="20"/>
                <w:szCs w:val="22"/>
              </w:rPr>
              <w:t>б</w:t>
            </w:r>
            <w:r w:rsidR="003B0014" w:rsidRPr="003B0014">
              <w:rPr>
                <w:sz w:val="20"/>
                <w:szCs w:val="22"/>
              </w:rPr>
              <w:t>ез НДС,</w:t>
            </w: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рублей</w:t>
            </w:r>
          </w:p>
        </w:tc>
        <w:tc>
          <w:tcPr>
            <w:tcW w:w="1259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Сумма</w:t>
            </w:r>
            <w:r w:rsidR="003B0014" w:rsidRPr="003B0014">
              <w:rPr>
                <w:sz w:val="20"/>
                <w:szCs w:val="22"/>
              </w:rPr>
              <w:t xml:space="preserve"> без НДС</w:t>
            </w:r>
            <w:r w:rsidRPr="003B0014">
              <w:rPr>
                <w:sz w:val="20"/>
                <w:szCs w:val="22"/>
              </w:rPr>
              <w:t>, рублей</w:t>
            </w: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851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Ставка НДС, %</w:t>
            </w:r>
          </w:p>
        </w:tc>
        <w:tc>
          <w:tcPr>
            <w:tcW w:w="1134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Сумма НДС, рублей</w:t>
            </w:r>
          </w:p>
        </w:tc>
        <w:tc>
          <w:tcPr>
            <w:tcW w:w="1495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Всего с НДС, рублей</w:t>
            </w:r>
          </w:p>
        </w:tc>
        <w:tc>
          <w:tcPr>
            <w:tcW w:w="1198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  <w:p w:rsidR="004F1394" w:rsidRPr="003B0014" w:rsidRDefault="0030792A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Цена за едини</w:t>
            </w:r>
            <w:r w:rsidR="004F1394" w:rsidRPr="003B0014">
              <w:rPr>
                <w:sz w:val="20"/>
                <w:szCs w:val="22"/>
              </w:rPr>
              <w:t>цу с НДС, рублей</w:t>
            </w:r>
          </w:p>
        </w:tc>
        <w:tc>
          <w:tcPr>
            <w:tcW w:w="1984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Сроки</w:t>
            </w:r>
          </w:p>
          <w:p w:rsidR="004F1394" w:rsidRPr="003B0014" w:rsidRDefault="00CE6D86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обучения</w:t>
            </w:r>
          </w:p>
        </w:tc>
      </w:tr>
      <w:tr w:rsidR="004F1394" w:rsidRPr="003B0014" w:rsidTr="00D6446D">
        <w:trPr>
          <w:trHeight w:val="20"/>
        </w:trPr>
        <w:tc>
          <w:tcPr>
            <w:tcW w:w="1809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1</w:t>
            </w:r>
          </w:p>
        </w:tc>
        <w:tc>
          <w:tcPr>
            <w:tcW w:w="2979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2</w:t>
            </w:r>
          </w:p>
        </w:tc>
        <w:tc>
          <w:tcPr>
            <w:tcW w:w="948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3</w:t>
            </w:r>
          </w:p>
        </w:tc>
        <w:tc>
          <w:tcPr>
            <w:tcW w:w="758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4</w:t>
            </w:r>
          </w:p>
        </w:tc>
        <w:tc>
          <w:tcPr>
            <w:tcW w:w="1144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5</w:t>
            </w:r>
          </w:p>
        </w:tc>
        <w:tc>
          <w:tcPr>
            <w:tcW w:w="1259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6</w:t>
            </w:r>
          </w:p>
        </w:tc>
        <w:tc>
          <w:tcPr>
            <w:tcW w:w="851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7</w:t>
            </w:r>
          </w:p>
        </w:tc>
        <w:tc>
          <w:tcPr>
            <w:tcW w:w="1134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8</w:t>
            </w:r>
          </w:p>
        </w:tc>
        <w:tc>
          <w:tcPr>
            <w:tcW w:w="1495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9</w:t>
            </w:r>
          </w:p>
        </w:tc>
        <w:tc>
          <w:tcPr>
            <w:tcW w:w="1198" w:type="dxa"/>
          </w:tcPr>
          <w:p w:rsidR="004F1394" w:rsidRPr="003B0014" w:rsidRDefault="004F139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1</w:t>
            </w:r>
            <w:r w:rsidR="00090CA8" w:rsidRPr="003B0014">
              <w:rPr>
                <w:sz w:val="20"/>
                <w:szCs w:val="22"/>
              </w:rPr>
              <w:t>0</w:t>
            </w:r>
          </w:p>
        </w:tc>
        <w:tc>
          <w:tcPr>
            <w:tcW w:w="1984" w:type="dxa"/>
          </w:tcPr>
          <w:p w:rsidR="004F1394" w:rsidRPr="003B0014" w:rsidRDefault="00090CA8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11</w:t>
            </w:r>
          </w:p>
        </w:tc>
      </w:tr>
      <w:tr w:rsidR="00BE3F95" w:rsidRPr="003B0014" w:rsidTr="00D6446D">
        <w:trPr>
          <w:trHeight w:val="20"/>
        </w:trPr>
        <w:tc>
          <w:tcPr>
            <w:tcW w:w="1809" w:type="dxa"/>
            <w:vMerge w:val="restart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</w:p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</w:p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ИГМ СО РАН</w:t>
            </w:r>
          </w:p>
          <w:p w:rsidR="00BE3F95" w:rsidRPr="003B0014" w:rsidRDefault="00BE3F95" w:rsidP="003B0014">
            <w:pPr>
              <w:contextualSpacing/>
              <w:rPr>
                <w:b/>
                <w:sz w:val="20"/>
                <w:szCs w:val="22"/>
              </w:rPr>
            </w:pPr>
          </w:p>
        </w:tc>
        <w:tc>
          <w:tcPr>
            <w:tcW w:w="2979" w:type="dxa"/>
          </w:tcPr>
          <w:p w:rsidR="00BE3F95" w:rsidRPr="003B0014" w:rsidRDefault="003B0014" w:rsidP="003B0014">
            <w:pPr>
              <w:contextualSpacing/>
              <w:rPr>
                <w:sz w:val="20"/>
                <w:szCs w:val="22"/>
              </w:rPr>
            </w:pPr>
            <w:r w:rsidRPr="003B0014">
              <w:rPr>
                <w:color w:val="000000"/>
                <w:sz w:val="20"/>
                <w:szCs w:val="22"/>
              </w:rPr>
              <w:t>Повышение квалификации по программе «Эксплуатация тепловых энергоустановок и тепловых сетей»</w:t>
            </w:r>
          </w:p>
        </w:tc>
        <w:tc>
          <w:tcPr>
            <w:tcW w:w="948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чел.</w:t>
            </w:r>
          </w:p>
        </w:tc>
        <w:tc>
          <w:tcPr>
            <w:tcW w:w="758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1</w:t>
            </w:r>
          </w:p>
        </w:tc>
        <w:tc>
          <w:tcPr>
            <w:tcW w:w="1144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259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851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-</w:t>
            </w:r>
          </w:p>
        </w:tc>
        <w:tc>
          <w:tcPr>
            <w:tcW w:w="1495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198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:rsidR="006F26D9" w:rsidRPr="003B0014" w:rsidRDefault="006F26D9" w:rsidP="003B0014">
            <w:pPr>
              <w:contextualSpacing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С</w:t>
            </w:r>
            <w:r w:rsidR="00821FAA" w:rsidRPr="003B0014">
              <w:rPr>
                <w:sz w:val="20"/>
                <w:szCs w:val="22"/>
              </w:rPr>
              <w:t xml:space="preserve">о дня заключения </w:t>
            </w:r>
            <w:r w:rsidR="00F22B09">
              <w:rPr>
                <w:sz w:val="20"/>
                <w:szCs w:val="22"/>
              </w:rPr>
              <w:t>Контракт</w:t>
            </w:r>
            <w:r w:rsidR="00821FAA" w:rsidRPr="003B0014">
              <w:rPr>
                <w:sz w:val="20"/>
                <w:szCs w:val="22"/>
              </w:rPr>
              <w:t>а и до истечения</w:t>
            </w:r>
            <w:r w:rsidRPr="003B0014">
              <w:rPr>
                <w:sz w:val="20"/>
                <w:szCs w:val="22"/>
              </w:rPr>
              <w:t xml:space="preserve"> </w:t>
            </w:r>
            <w:r w:rsidR="00821FAA" w:rsidRPr="003B0014">
              <w:rPr>
                <w:sz w:val="20"/>
                <w:szCs w:val="22"/>
              </w:rPr>
              <w:t xml:space="preserve">15 рабочих дней со дня заключения </w:t>
            </w:r>
            <w:r w:rsidR="00F22B09">
              <w:rPr>
                <w:sz w:val="20"/>
                <w:szCs w:val="22"/>
              </w:rPr>
              <w:t>Контракт</w:t>
            </w:r>
            <w:r w:rsidR="00821FAA" w:rsidRPr="003B0014">
              <w:rPr>
                <w:sz w:val="20"/>
                <w:szCs w:val="22"/>
              </w:rPr>
              <w:t>а</w:t>
            </w:r>
          </w:p>
        </w:tc>
      </w:tr>
      <w:tr w:rsidR="00BE3F95" w:rsidRPr="003B0014" w:rsidTr="00D6446D">
        <w:trPr>
          <w:trHeight w:val="20"/>
        </w:trPr>
        <w:tc>
          <w:tcPr>
            <w:tcW w:w="1809" w:type="dxa"/>
            <w:vMerge/>
          </w:tcPr>
          <w:p w:rsidR="00BE3F95" w:rsidRPr="003B0014" w:rsidRDefault="00BE3F95" w:rsidP="003B0014">
            <w:pPr>
              <w:contextualSpacing/>
              <w:rPr>
                <w:b/>
                <w:sz w:val="20"/>
                <w:szCs w:val="22"/>
              </w:rPr>
            </w:pPr>
          </w:p>
        </w:tc>
        <w:tc>
          <w:tcPr>
            <w:tcW w:w="2979" w:type="dxa"/>
          </w:tcPr>
          <w:p w:rsidR="00BE3F95" w:rsidRPr="003B0014" w:rsidRDefault="003B0014" w:rsidP="003B0014">
            <w:pPr>
              <w:contextualSpacing/>
              <w:rPr>
                <w:sz w:val="20"/>
                <w:szCs w:val="22"/>
              </w:rPr>
            </w:pPr>
            <w:r w:rsidRPr="003B0014">
              <w:rPr>
                <w:color w:val="000000"/>
                <w:sz w:val="20"/>
                <w:szCs w:val="22"/>
              </w:rPr>
              <w:t>Обучение по программе «Безопасные методы и приемы выполнения работ в электроустановках»</w:t>
            </w:r>
          </w:p>
        </w:tc>
        <w:tc>
          <w:tcPr>
            <w:tcW w:w="948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чел.</w:t>
            </w:r>
          </w:p>
        </w:tc>
        <w:tc>
          <w:tcPr>
            <w:tcW w:w="758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1</w:t>
            </w:r>
          </w:p>
        </w:tc>
        <w:tc>
          <w:tcPr>
            <w:tcW w:w="1144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259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851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-</w:t>
            </w:r>
          </w:p>
        </w:tc>
        <w:tc>
          <w:tcPr>
            <w:tcW w:w="1495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198" w:type="dxa"/>
          </w:tcPr>
          <w:p w:rsidR="00BE3F95" w:rsidRPr="003B0014" w:rsidRDefault="00BE3F95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:rsidR="006F26D9" w:rsidRPr="003B0014" w:rsidRDefault="00821FAA" w:rsidP="003B0014">
            <w:pPr>
              <w:contextualSpacing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 xml:space="preserve">Со дня заключения </w:t>
            </w:r>
            <w:r w:rsidR="00F22B09">
              <w:rPr>
                <w:sz w:val="20"/>
                <w:szCs w:val="22"/>
              </w:rPr>
              <w:t>Контракт</w:t>
            </w:r>
            <w:r w:rsidRPr="003B0014">
              <w:rPr>
                <w:sz w:val="20"/>
                <w:szCs w:val="22"/>
              </w:rPr>
              <w:t xml:space="preserve">а и до истечения 15 рабочих дней со дня заключения </w:t>
            </w:r>
            <w:r w:rsidR="00F22B09">
              <w:rPr>
                <w:sz w:val="20"/>
                <w:szCs w:val="22"/>
              </w:rPr>
              <w:t>Контракт</w:t>
            </w:r>
            <w:r w:rsidRPr="003B0014">
              <w:rPr>
                <w:sz w:val="20"/>
                <w:szCs w:val="22"/>
              </w:rPr>
              <w:t>а</w:t>
            </w:r>
          </w:p>
        </w:tc>
      </w:tr>
      <w:tr w:rsidR="003B0014" w:rsidRPr="003B0014" w:rsidTr="00D6446D">
        <w:trPr>
          <w:trHeight w:val="20"/>
        </w:trPr>
        <w:tc>
          <w:tcPr>
            <w:tcW w:w="1809" w:type="dxa"/>
            <w:vMerge/>
          </w:tcPr>
          <w:p w:rsidR="003B0014" w:rsidRPr="003B0014" w:rsidRDefault="003B0014" w:rsidP="003B0014">
            <w:pPr>
              <w:contextualSpacing/>
              <w:rPr>
                <w:b/>
                <w:sz w:val="20"/>
                <w:szCs w:val="22"/>
              </w:rPr>
            </w:pPr>
          </w:p>
        </w:tc>
        <w:tc>
          <w:tcPr>
            <w:tcW w:w="2979" w:type="dxa"/>
          </w:tcPr>
          <w:p w:rsidR="003B0014" w:rsidRPr="003B0014" w:rsidRDefault="003B0014" w:rsidP="003B0014">
            <w:pPr>
              <w:contextualSpacing/>
              <w:rPr>
                <w:color w:val="000000"/>
                <w:sz w:val="20"/>
                <w:szCs w:val="22"/>
              </w:rPr>
            </w:pPr>
            <w:r w:rsidRPr="003B0014">
              <w:rPr>
                <w:color w:val="000000"/>
                <w:sz w:val="20"/>
                <w:szCs w:val="22"/>
              </w:rPr>
              <w:t>Профессиональная подготовка и обучение рабочих основных профессий (Слесарь по ремонту и обслуживанию систем вентиляции и кондиционирования)</w:t>
            </w:r>
          </w:p>
        </w:tc>
        <w:tc>
          <w:tcPr>
            <w:tcW w:w="948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чел.</w:t>
            </w:r>
          </w:p>
        </w:tc>
        <w:tc>
          <w:tcPr>
            <w:tcW w:w="758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1</w:t>
            </w:r>
          </w:p>
        </w:tc>
        <w:tc>
          <w:tcPr>
            <w:tcW w:w="1144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259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851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>-</w:t>
            </w:r>
          </w:p>
        </w:tc>
        <w:tc>
          <w:tcPr>
            <w:tcW w:w="1495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198" w:type="dxa"/>
          </w:tcPr>
          <w:p w:rsidR="003B0014" w:rsidRPr="003B0014" w:rsidRDefault="003B0014" w:rsidP="003B0014">
            <w:pPr>
              <w:contextualSpacing/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:rsidR="003B0014" w:rsidRPr="003B0014" w:rsidRDefault="003B0014" w:rsidP="003B0014">
            <w:pPr>
              <w:contextualSpacing/>
              <w:rPr>
                <w:sz w:val="20"/>
                <w:szCs w:val="22"/>
              </w:rPr>
            </w:pPr>
            <w:r w:rsidRPr="003B0014">
              <w:rPr>
                <w:sz w:val="20"/>
                <w:szCs w:val="22"/>
              </w:rPr>
              <w:t xml:space="preserve">Со дня заключения </w:t>
            </w:r>
            <w:r w:rsidR="00F22B09">
              <w:rPr>
                <w:sz w:val="20"/>
                <w:szCs w:val="22"/>
              </w:rPr>
              <w:t>Контракт</w:t>
            </w:r>
            <w:r w:rsidRPr="003B0014">
              <w:rPr>
                <w:sz w:val="20"/>
                <w:szCs w:val="22"/>
              </w:rPr>
              <w:t xml:space="preserve">а и до истечения 15 рабочих дней со дня заключения </w:t>
            </w:r>
            <w:r w:rsidR="00F22B09">
              <w:rPr>
                <w:sz w:val="20"/>
                <w:szCs w:val="22"/>
              </w:rPr>
              <w:t>Контракт</w:t>
            </w:r>
            <w:r w:rsidRPr="003B0014">
              <w:rPr>
                <w:sz w:val="20"/>
                <w:szCs w:val="22"/>
              </w:rPr>
              <w:t>а</w:t>
            </w:r>
          </w:p>
        </w:tc>
      </w:tr>
      <w:tr w:rsidR="00BE3F95" w:rsidRPr="003B0014" w:rsidTr="00D6446D">
        <w:trPr>
          <w:trHeight w:val="20"/>
        </w:trPr>
        <w:tc>
          <w:tcPr>
            <w:tcW w:w="1809" w:type="dxa"/>
            <w:vMerge/>
          </w:tcPr>
          <w:p w:rsidR="00BE3F95" w:rsidRPr="003B0014" w:rsidRDefault="00BE3F95" w:rsidP="003B0014">
            <w:pPr>
              <w:contextualSpacing/>
              <w:rPr>
                <w:b/>
                <w:sz w:val="20"/>
                <w:szCs w:val="22"/>
              </w:rPr>
            </w:pPr>
          </w:p>
        </w:tc>
        <w:tc>
          <w:tcPr>
            <w:tcW w:w="2979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948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чел</w:t>
            </w:r>
          </w:p>
        </w:tc>
        <w:tc>
          <w:tcPr>
            <w:tcW w:w="758" w:type="dxa"/>
          </w:tcPr>
          <w:p w:rsidR="00BE3F95" w:rsidRPr="003B0014" w:rsidRDefault="003B0014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144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Х</w:t>
            </w:r>
          </w:p>
        </w:tc>
        <w:tc>
          <w:tcPr>
            <w:tcW w:w="1259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51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495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98" w:type="dxa"/>
          </w:tcPr>
          <w:p w:rsidR="00BE3F95" w:rsidRPr="003B0014" w:rsidRDefault="00BE3F95" w:rsidP="003B0014">
            <w:pPr>
              <w:contextualSpacing/>
              <w:jc w:val="center"/>
              <w:rPr>
                <w:b/>
                <w:sz w:val="20"/>
                <w:szCs w:val="22"/>
              </w:rPr>
            </w:pPr>
            <w:r w:rsidRPr="003B0014">
              <w:rPr>
                <w:b/>
                <w:sz w:val="20"/>
                <w:szCs w:val="22"/>
              </w:rPr>
              <w:t>Х</w:t>
            </w:r>
          </w:p>
        </w:tc>
        <w:tc>
          <w:tcPr>
            <w:tcW w:w="1984" w:type="dxa"/>
          </w:tcPr>
          <w:p w:rsidR="00BE3F95" w:rsidRPr="003B0014" w:rsidRDefault="00BE3F95" w:rsidP="003B0014">
            <w:pPr>
              <w:contextualSpacing/>
              <w:rPr>
                <w:b/>
                <w:sz w:val="20"/>
                <w:szCs w:val="22"/>
              </w:rPr>
            </w:pPr>
          </w:p>
        </w:tc>
      </w:tr>
    </w:tbl>
    <w:p w:rsidR="004F1394" w:rsidRPr="003B0014" w:rsidRDefault="004F1394" w:rsidP="003B0014">
      <w:pPr>
        <w:pStyle w:val="a3"/>
        <w:contextualSpacing/>
        <w:rPr>
          <w:sz w:val="22"/>
          <w:szCs w:val="22"/>
        </w:rPr>
      </w:pPr>
      <w:r w:rsidRPr="003B0014">
        <w:rPr>
          <w:b/>
          <w:sz w:val="22"/>
          <w:szCs w:val="22"/>
        </w:rPr>
        <w:t xml:space="preserve">Всего: </w:t>
      </w:r>
      <w:r w:rsidR="007A1404">
        <w:rPr>
          <w:b/>
          <w:bCs/>
          <w:sz w:val="22"/>
          <w:szCs w:val="22"/>
        </w:rPr>
        <w:t>______________</w:t>
      </w:r>
      <w:r w:rsidR="00841D8A" w:rsidRPr="00841D8A">
        <w:rPr>
          <w:b/>
          <w:sz w:val="22"/>
          <w:szCs w:val="22"/>
        </w:rPr>
        <w:t>руб. (</w:t>
      </w:r>
      <w:r w:rsidR="007A1404">
        <w:rPr>
          <w:b/>
          <w:bCs/>
          <w:sz w:val="22"/>
          <w:szCs w:val="22"/>
        </w:rPr>
        <w:t>______________</w:t>
      </w:r>
      <w:r w:rsidR="00841D8A" w:rsidRPr="00841D8A">
        <w:rPr>
          <w:b/>
          <w:sz w:val="22"/>
          <w:szCs w:val="22"/>
        </w:rPr>
        <w:t xml:space="preserve">) НДС </w:t>
      </w:r>
      <w:r w:rsidR="007A1404">
        <w:rPr>
          <w:b/>
          <w:bCs/>
          <w:sz w:val="22"/>
          <w:szCs w:val="22"/>
        </w:rPr>
        <w:t>______________</w:t>
      </w:r>
      <w:r w:rsidRPr="003B0014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4F1394" w:rsidRPr="003B0014" w:rsidTr="008F5D47">
        <w:tc>
          <w:tcPr>
            <w:tcW w:w="7847" w:type="dxa"/>
            <w:shd w:val="clear" w:color="auto" w:fill="auto"/>
          </w:tcPr>
          <w:p w:rsidR="004F1394" w:rsidRPr="003B0014" w:rsidRDefault="004F1394" w:rsidP="003B0014">
            <w:pPr>
              <w:contextualSpacing/>
              <w:rPr>
                <w:b/>
                <w:sz w:val="22"/>
                <w:szCs w:val="22"/>
              </w:rPr>
            </w:pPr>
            <w:r w:rsidRPr="003B0014">
              <w:rPr>
                <w:sz w:val="22"/>
                <w:szCs w:val="22"/>
              </w:rPr>
              <w:t>Заказчик</w:t>
            </w:r>
            <w:r w:rsidRPr="003B0014">
              <w:rPr>
                <w:b/>
                <w:sz w:val="22"/>
                <w:szCs w:val="22"/>
              </w:rPr>
              <w:t xml:space="preserve">: </w:t>
            </w:r>
            <w:r w:rsidR="00616474" w:rsidRPr="003B0014">
              <w:rPr>
                <w:b/>
                <w:sz w:val="22"/>
                <w:szCs w:val="22"/>
              </w:rPr>
              <w:t>ИГМ СО РАН</w:t>
            </w:r>
          </w:p>
          <w:p w:rsidR="00870341" w:rsidRPr="003B0014" w:rsidRDefault="00616474" w:rsidP="003B0014">
            <w:pPr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ИНН/КПП 5408240199/540801001</w:t>
            </w: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Директор</w:t>
            </w: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  <w:p w:rsidR="003B0014" w:rsidRPr="003B0014" w:rsidRDefault="003B001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>_______________________ Н.Н. Крук</w:t>
            </w:r>
          </w:p>
          <w:p w:rsidR="00307A28" w:rsidRPr="003B0014" w:rsidRDefault="00307A28" w:rsidP="003B0014">
            <w:pPr>
              <w:contextualSpacing/>
              <w:rPr>
                <w:sz w:val="22"/>
                <w:szCs w:val="22"/>
              </w:rPr>
            </w:pPr>
            <w:r w:rsidRPr="003B0014">
              <w:rPr>
                <w:sz w:val="22"/>
                <w:szCs w:val="22"/>
              </w:rPr>
              <w:t>М.П.</w:t>
            </w:r>
          </w:p>
          <w:p w:rsidR="004F1394" w:rsidRPr="003B0014" w:rsidRDefault="004F1394" w:rsidP="003B001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847" w:type="dxa"/>
            <w:shd w:val="clear" w:color="auto" w:fill="auto"/>
          </w:tcPr>
          <w:p w:rsidR="007A1404" w:rsidRDefault="004F1394" w:rsidP="003B0014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  <w:r w:rsidRPr="003B0014">
              <w:rPr>
                <w:sz w:val="22"/>
                <w:szCs w:val="22"/>
              </w:rPr>
              <w:t xml:space="preserve">Исполнитель: </w:t>
            </w:r>
            <w:r w:rsidR="007A1404">
              <w:rPr>
                <w:b/>
                <w:bCs/>
                <w:sz w:val="22"/>
                <w:szCs w:val="22"/>
              </w:rPr>
              <w:t>______________</w:t>
            </w:r>
          </w:p>
          <w:p w:rsidR="004F1394" w:rsidRPr="003B0014" w:rsidRDefault="00530FEE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sz w:val="22"/>
                <w:szCs w:val="22"/>
              </w:rPr>
              <w:t xml:space="preserve">ИНН/КПП </w:t>
            </w:r>
            <w:r w:rsidR="007A1404">
              <w:rPr>
                <w:b/>
                <w:bCs/>
                <w:sz w:val="22"/>
                <w:szCs w:val="22"/>
              </w:rPr>
              <w:t>______________</w:t>
            </w:r>
          </w:p>
          <w:p w:rsidR="00AF674D" w:rsidRDefault="007A1404" w:rsidP="003B0014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</w:t>
            </w:r>
          </w:p>
          <w:p w:rsidR="007A1404" w:rsidRPr="003B0014" w:rsidRDefault="007A1404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  <w:p w:rsidR="00AF674D" w:rsidRPr="003B0014" w:rsidRDefault="00AF674D" w:rsidP="003B001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0014">
              <w:rPr>
                <w:color w:val="000000"/>
                <w:sz w:val="22"/>
                <w:szCs w:val="22"/>
              </w:rPr>
              <w:t xml:space="preserve">___________________ </w:t>
            </w:r>
            <w:r w:rsidR="007A1404">
              <w:rPr>
                <w:b/>
                <w:bCs/>
                <w:sz w:val="22"/>
                <w:szCs w:val="22"/>
              </w:rPr>
              <w:t>______________</w:t>
            </w:r>
          </w:p>
          <w:p w:rsidR="00307A28" w:rsidRPr="003B0014" w:rsidRDefault="00307A28" w:rsidP="003B001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B0014">
              <w:rPr>
                <w:sz w:val="22"/>
                <w:szCs w:val="22"/>
              </w:rPr>
              <w:t>М.П.</w:t>
            </w:r>
          </w:p>
          <w:p w:rsidR="004F1394" w:rsidRPr="003B0014" w:rsidRDefault="004F1394" w:rsidP="003B0014">
            <w:pPr>
              <w:tabs>
                <w:tab w:val="left" w:pos="2820"/>
              </w:tabs>
              <w:suppressAutoHyphens/>
              <w:ind w:right="-166"/>
              <w:contextualSpacing/>
              <w:rPr>
                <w:sz w:val="22"/>
                <w:szCs w:val="22"/>
              </w:rPr>
            </w:pPr>
          </w:p>
        </w:tc>
      </w:tr>
    </w:tbl>
    <w:p w:rsidR="003B50CF" w:rsidRPr="003B0014" w:rsidRDefault="003B50CF" w:rsidP="003B0014">
      <w:pPr>
        <w:contextualSpacing/>
        <w:rPr>
          <w:sz w:val="22"/>
          <w:szCs w:val="22"/>
        </w:rPr>
      </w:pPr>
    </w:p>
    <w:sectPr w:rsidR="003B50CF" w:rsidRPr="003B0014" w:rsidSect="00090CA8">
      <w:pgSz w:w="16838" w:h="11906" w:orient="landscape"/>
      <w:pgMar w:top="1021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B7" w:rsidRDefault="00D679B7" w:rsidP="0053413C">
      <w:r>
        <w:separator/>
      </w:r>
    </w:p>
  </w:endnote>
  <w:endnote w:type="continuationSeparator" w:id="0">
    <w:p w:rsidR="00D679B7" w:rsidRDefault="00D679B7" w:rsidP="0053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B7" w:rsidRDefault="00D679B7" w:rsidP="0053413C">
      <w:r>
        <w:separator/>
      </w:r>
    </w:p>
  </w:footnote>
  <w:footnote w:type="continuationSeparator" w:id="0">
    <w:p w:rsidR="00D679B7" w:rsidRDefault="00D679B7" w:rsidP="0053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3C" w:rsidRPr="0053413C" w:rsidRDefault="0053413C">
    <w:pPr>
      <w:pStyle w:val="af1"/>
      <w:jc w:val="center"/>
      <w:rPr>
        <w:sz w:val="16"/>
        <w:szCs w:val="16"/>
      </w:rPr>
    </w:pPr>
    <w:r w:rsidRPr="0053413C">
      <w:rPr>
        <w:sz w:val="16"/>
        <w:szCs w:val="16"/>
      </w:rPr>
      <w:fldChar w:fldCharType="begin"/>
    </w:r>
    <w:r w:rsidRPr="0053413C">
      <w:rPr>
        <w:sz w:val="16"/>
        <w:szCs w:val="16"/>
      </w:rPr>
      <w:instrText>PAGE   \* MERGEFORMAT</w:instrText>
    </w:r>
    <w:r w:rsidRPr="0053413C">
      <w:rPr>
        <w:sz w:val="16"/>
        <w:szCs w:val="16"/>
      </w:rPr>
      <w:fldChar w:fldCharType="separate"/>
    </w:r>
    <w:r w:rsidR="00F92ABA">
      <w:rPr>
        <w:noProof/>
        <w:sz w:val="16"/>
        <w:szCs w:val="16"/>
      </w:rPr>
      <w:t>5</w:t>
    </w:r>
    <w:r w:rsidRPr="0053413C">
      <w:rPr>
        <w:sz w:val="16"/>
        <w:szCs w:val="16"/>
      </w:rPr>
      <w:fldChar w:fldCharType="end"/>
    </w:r>
  </w:p>
  <w:p w:rsidR="0053413C" w:rsidRPr="0053413C" w:rsidRDefault="0053413C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C5C"/>
    <w:multiLevelType w:val="hybridMultilevel"/>
    <w:tmpl w:val="A3AEBF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551906"/>
    <w:multiLevelType w:val="multilevel"/>
    <w:tmpl w:val="B898326C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110"/>
        </w:tabs>
        <w:ind w:left="1110" w:hanging="7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65F95833"/>
    <w:multiLevelType w:val="hybridMultilevel"/>
    <w:tmpl w:val="523E9DA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86A5D39"/>
    <w:multiLevelType w:val="multilevel"/>
    <w:tmpl w:val="B03A3E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E8E"/>
    <w:rsid w:val="0000710A"/>
    <w:rsid w:val="000152F0"/>
    <w:rsid w:val="00027C9A"/>
    <w:rsid w:val="000327E7"/>
    <w:rsid w:val="00032A22"/>
    <w:rsid w:val="00033829"/>
    <w:rsid w:val="00057FCB"/>
    <w:rsid w:val="00064B96"/>
    <w:rsid w:val="00072E8E"/>
    <w:rsid w:val="00077911"/>
    <w:rsid w:val="00082DCA"/>
    <w:rsid w:val="000847AF"/>
    <w:rsid w:val="0009099B"/>
    <w:rsid w:val="00090CA8"/>
    <w:rsid w:val="000A42E1"/>
    <w:rsid w:val="000A5FF8"/>
    <w:rsid w:val="000B4DAB"/>
    <w:rsid w:val="000D2880"/>
    <w:rsid w:val="000D3307"/>
    <w:rsid w:val="000D439A"/>
    <w:rsid w:val="000E1093"/>
    <w:rsid w:val="0010239D"/>
    <w:rsid w:val="0010630C"/>
    <w:rsid w:val="00112BA3"/>
    <w:rsid w:val="00120C1D"/>
    <w:rsid w:val="00122125"/>
    <w:rsid w:val="00125A60"/>
    <w:rsid w:val="00135EAF"/>
    <w:rsid w:val="00147AF8"/>
    <w:rsid w:val="00165EDE"/>
    <w:rsid w:val="0018314B"/>
    <w:rsid w:val="001A2E5F"/>
    <w:rsid w:val="001B3BEF"/>
    <w:rsid w:val="001C2F3D"/>
    <w:rsid w:val="001C5A5E"/>
    <w:rsid w:val="001F594C"/>
    <w:rsid w:val="002042F1"/>
    <w:rsid w:val="00210075"/>
    <w:rsid w:val="0024467E"/>
    <w:rsid w:val="00245172"/>
    <w:rsid w:val="0024522D"/>
    <w:rsid w:val="00253FD2"/>
    <w:rsid w:val="002576D8"/>
    <w:rsid w:val="00261255"/>
    <w:rsid w:val="00263A82"/>
    <w:rsid w:val="002735FB"/>
    <w:rsid w:val="002A2A47"/>
    <w:rsid w:val="002B13D6"/>
    <w:rsid w:val="002D64B9"/>
    <w:rsid w:val="002D6C93"/>
    <w:rsid w:val="002F40C8"/>
    <w:rsid w:val="0030792A"/>
    <w:rsid w:val="00307A28"/>
    <w:rsid w:val="0033096F"/>
    <w:rsid w:val="003452C5"/>
    <w:rsid w:val="00367FF3"/>
    <w:rsid w:val="003B0014"/>
    <w:rsid w:val="003B2F73"/>
    <w:rsid w:val="003B42FC"/>
    <w:rsid w:val="003B50CF"/>
    <w:rsid w:val="003C1598"/>
    <w:rsid w:val="003C1F1A"/>
    <w:rsid w:val="003C4AE1"/>
    <w:rsid w:val="003D0A90"/>
    <w:rsid w:val="003F6896"/>
    <w:rsid w:val="0040033F"/>
    <w:rsid w:val="00442A66"/>
    <w:rsid w:val="00455807"/>
    <w:rsid w:val="004649B9"/>
    <w:rsid w:val="0047669F"/>
    <w:rsid w:val="004A751B"/>
    <w:rsid w:val="004C2140"/>
    <w:rsid w:val="004C5180"/>
    <w:rsid w:val="004E21A1"/>
    <w:rsid w:val="004F1394"/>
    <w:rsid w:val="0051191A"/>
    <w:rsid w:val="0052230F"/>
    <w:rsid w:val="00530FEE"/>
    <w:rsid w:val="0053413C"/>
    <w:rsid w:val="00534F8C"/>
    <w:rsid w:val="00537BD3"/>
    <w:rsid w:val="0054381E"/>
    <w:rsid w:val="0055242A"/>
    <w:rsid w:val="00556B3A"/>
    <w:rsid w:val="00565F68"/>
    <w:rsid w:val="00582349"/>
    <w:rsid w:val="005842DB"/>
    <w:rsid w:val="00586F99"/>
    <w:rsid w:val="005A1415"/>
    <w:rsid w:val="005B06A3"/>
    <w:rsid w:val="005B0D1F"/>
    <w:rsid w:val="005B1981"/>
    <w:rsid w:val="005C3FE7"/>
    <w:rsid w:val="005D66D7"/>
    <w:rsid w:val="005E2ED7"/>
    <w:rsid w:val="005E7CC3"/>
    <w:rsid w:val="005F71D9"/>
    <w:rsid w:val="006031D1"/>
    <w:rsid w:val="00611F3C"/>
    <w:rsid w:val="00616474"/>
    <w:rsid w:val="006234FA"/>
    <w:rsid w:val="0062694A"/>
    <w:rsid w:val="00643EBE"/>
    <w:rsid w:val="00670677"/>
    <w:rsid w:val="00681C79"/>
    <w:rsid w:val="00685DE2"/>
    <w:rsid w:val="006A03EB"/>
    <w:rsid w:val="006C120C"/>
    <w:rsid w:val="006F0762"/>
    <w:rsid w:val="006F26D9"/>
    <w:rsid w:val="00720EAD"/>
    <w:rsid w:val="00732681"/>
    <w:rsid w:val="007333EB"/>
    <w:rsid w:val="00760B98"/>
    <w:rsid w:val="00783AF9"/>
    <w:rsid w:val="00785DE7"/>
    <w:rsid w:val="007951BD"/>
    <w:rsid w:val="007A1404"/>
    <w:rsid w:val="007A1840"/>
    <w:rsid w:val="007A4048"/>
    <w:rsid w:val="007A51F7"/>
    <w:rsid w:val="007F239C"/>
    <w:rsid w:val="00805D76"/>
    <w:rsid w:val="008107F2"/>
    <w:rsid w:val="00817763"/>
    <w:rsid w:val="008216DB"/>
    <w:rsid w:val="00821FAA"/>
    <w:rsid w:val="00831E27"/>
    <w:rsid w:val="00841D8A"/>
    <w:rsid w:val="00841FC0"/>
    <w:rsid w:val="00843EA5"/>
    <w:rsid w:val="0084753B"/>
    <w:rsid w:val="00866C43"/>
    <w:rsid w:val="00870341"/>
    <w:rsid w:val="008770EC"/>
    <w:rsid w:val="008A3E5E"/>
    <w:rsid w:val="008D41A4"/>
    <w:rsid w:val="008E21B0"/>
    <w:rsid w:val="008E539F"/>
    <w:rsid w:val="008F0DAD"/>
    <w:rsid w:val="008F2F4C"/>
    <w:rsid w:val="008F441D"/>
    <w:rsid w:val="008F5D47"/>
    <w:rsid w:val="009065B7"/>
    <w:rsid w:val="00906B82"/>
    <w:rsid w:val="00910238"/>
    <w:rsid w:val="00921C58"/>
    <w:rsid w:val="009302B9"/>
    <w:rsid w:val="009330D1"/>
    <w:rsid w:val="00933F05"/>
    <w:rsid w:val="00935FA8"/>
    <w:rsid w:val="00961258"/>
    <w:rsid w:val="009679A2"/>
    <w:rsid w:val="00971F93"/>
    <w:rsid w:val="009759E5"/>
    <w:rsid w:val="00985C5E"/>
    <w:rsid w:val="00990EAB"/>
    <w:rsid w:val="009A05B9"/>
    <w:rsid w:val="009A2AC2"/>
    <w:rsid w:val="009E12AC"/>
    <w:rsid w:val="009E282D"/>
    <w:rsid w:val="009F2403"/>
    <w:rsid w:val="009F6C31"/>
    <w:rsid w:val="00A0525C"/>
    <w:rsid w:val="00A0710C"/>
    <w:rsid w:val="00A12420"/>
    <w:rsid w:val="00A3378F"/>
    <w:rsid w:val="00A3464B"/>
    <w:rsid w:val="00A40C2E"/>
    <w:rsid w:val="00A42047"/>
    <w:rsid w:val="00A43D65"/>
    <w:rsid w:val="00A52139"/>
    <w:rsid w:val="00A54520"/>
    <w:rsid w:val="00A8381E"/>
    <w:rsid w:val="00A93AC3"/>
    <w:rsid w:val="00AB3ACF"/>
    <w:rsid w:val="00AD563F"/>
    <w:rsid w:val="00AE3A47"/>
    <w:rsid w:val="00AF674D"/>
    <w:rsid w:val="00B0119E"/>
    <w:rsid w:val="00B07478"/>
    <w:rsid w:val="00B074DF"/>
    <w:rsid w:val="00B82533"/>
    <w:rsid w:val="00BA07FC"/>
    <w:rsid w:val="00BB5A0F"/>
    <w:rsid w:val="00BE3F95"/>
    <w:rsid w:val="00BE619A"/>
    <w:rsid w:val="00BF7B71"/>
    <w:rsid w:val="00C16490"/>
    <w:rsid w:val="00C2254C"/>
    <w:rsid w:val="00C24DBD"/>
    <w:rsid w:val="00C42F10"/>
    <w:rsid w:val="00C53654"/>
    <w:rsid w:val="00C57EEA"/>
    <w:rsid w:val="00C640A4"/>
    <w:rsid w:val="00C71A23"/>
    <w:rsid w:val="00C739EA"/>
    <w:rsid w:val="00C8732C"/>
    <w:rsid w:val="00C924C6"/>
    <w:rsid w:val="00CA1320"/>
    <w:rsid w:val="00CA78B3"/>
    <w:rsid w:val="00CB7115"/>
    <w:rsid w:val="00CB74DF"/>
    <w:rsid w:val="00CE6D86"/>
    <w:rsid w:val="00D06A00"/>
    <w:rsid w:val="00D14031"/>
    <w:rsid w:val="00D165A0"/>
    <w:rsid w:val="00D20D25"/>
    <w:rsid w:val="00D23FC7"/>
    <w:rsid w:val="00D323C1"/>
    <w:rsid w:val="00D337CA"/>
    <w:rsid w:val="00D43EE0"/>
    <w:rsid w:val="00D62FF1"/>
    <w:rsid w:val="00D6446D"/>
    <w:rsid w:val="00D679B7"/>
    <w:rsid w:val="00D72A0F"/>
    <w:rsid w:val="00D91076"/>
    <w:rsid w:val="00D96589"/>
    <w:rsid w:val="00DA37B5"/>
    <w:rsid w:val="00DD6EDD"/>
    <w:rsid w:val="00DE2DAE"/>
    <w:rsid w:val="00DE6D66"/>
    <w:rsid w:val="00E010DC"/>
    <w:rsid w:val="00E13C06"/>
    <w:rsid w:val="00E263CB"/>
    <w:rsid w:val="00E26E31"/>
    <w:rsid w:val="00E443BB"/>
    <w:rsid w:val="00E62C6D"/>
    <w:rsid w:val="00E66640"/>
    <w:rsid w:val="00E70ECC"/>
    <w:rsid w:val="00E77426"/>
    <w:rsid w:val="00EB4D8A"/>
    <w:rsid w:val="00EB7A3B"/>
    <w:rsid w:val="00EC027A"/>
    <w:rsid w:val="00EC7994"/>
    <w:rsid w:val="00EE079D"/>
    <w:rsid w:val="00EE1A62"/>
    <w:rsid w:val="00EE2457"/>
    <w:rsid w:val="00EF2667"/>
    <w:rsid w:val="00EF3EAD"/>
    <w:rsid w:val="00F004ED"/>
    <w:rsid w:val="00F03A5E"/>
    <w:rsid w:val="00F05E8E"/>
    <w:rsid w:val="00F22B09"/>
    <w:rsid w:val="00F242E3"/>
    <w:rsid w:val="00F428E1"/>
    <w:rsid w:val="00F4341E"/>
    <w:rsid w:val="00F61125"/>
    <w:rsid w:val="00F61D25"/>
    <w:rsid w:val="00F70FE4"/>
    <w:rsid w:val="00F92ABA"/>
    <w:rsid w:val="00F93F35"/>
    <w:rsid w:val="00F97365"/>
    <w:rsid w:val="00FA3649"/>
    <w:rsid w:val="00FB41CE"/>
    <w:rsid w:val="00FB6C5E"/>
    <w:rsid w:val="00FC05CC"/>
    <w:rsid w:val="00FD3AB0"/>
    <w:rsid w:val="00FE368C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1598B-1CAD-4EA7-9632-4EE67C05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8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452C5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72E8E"/>
    <w:pPr>
      <w:ind w:left="720"/>
      <w:contextualSpacing/>
    </w:pPr>
  </w:style>
  <w:style w:type="character" w:customStyle="1" w:styleId="10">
    <w:name w:val="Заголовок 1 Знак"/>
    <w:link w:val="1"/>
    <w:locked/>
    <w:rsid w:val="003452C5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Body Text"/>
    <w:basedOn w:val="a"/>
    <w:link w:val="a4"/>
    <w:rsid w:val="003452C5"/>
    <w:rPr>
      <w:szCs w:val="20"/>
    </w:rPr>
  </w:style>
  <w:style w:type="character" w:customStyle="1" w:styleId="a4">
    <w:name w:val="Основной текст Знак"/>
    <w:link w:val="a3"/>
    <w:locked/>
    <w:rsid w:val="003452C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semiHidden/>
    <w:rsid w:val="00B01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0119E"/>
    <w:rPr>
      <w:rFonts w:ascii="Tahoma" w:hAnsi="Tahoma" w:cs="Tahoma"/>
      <w:sz w:val="16"/>
      <w:szCs w:val="16"/>
      <w:lang w:val="x-none" w:eastAsia="ru-RU"/>
    </w:rPr>
  </w:style>
  <w:style w:type="table" w:styleId="a7">
    <w:name w:val="Table Grid"/>
    <w:basedOn w:val="a1"/>
    <w:locked/>
    <w:rsid w:val="006C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1840"/>
    <w:pPr>
      <w:ind w:left="720"/>
      <w:contextualSpacing/>
    </w:pPr>
    <w:rPr>
      <w:rFonts w:eastAsia="Times New Roman"/>
    </w:rPr>
  </w:style>
  <w:style w:type="character" w:styleId="a9">
    <w:name w:val="Hyperlink"/>
    <w:uiPriority w:val="99"/>
    <w:unhideWhenUsed/>
    <w:rsid w:val="00530FEE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7669F"/>
    <w:pPr>
      <w:spacing w:before="100" w:beforeAutospacing="1" w:after="100" w:afterAutospacing="1"/>
    </w:pPr>
    <w:rPr>
      <w:rFonts w:eastAsia="Times New Roman"/>
    </w:rPr>
  </w:style>
  <w:style w:type="character" w:styleId="ab">
    <w:name w:val="Strong"/>
    <w:uiPriority w:val="22"/>
    <w:qFormat/>
    <w:locked/>
    <w:rsid w:val="0047669F"/>
    <w:rPr>
      <w:b/>
      <w:bCs/>
    </w:rPr>
  </w:style>
  <w:style w:type="character" w:styleId="ac">
    <w:name w:val="annotation reference"/>
    <w:rsid w:val="0024467E"/>
    <w:rPr>
      <w:sz w:val="16"/>
      <w:szCs w:val="16"/>
    </w:rPr>
  </w:style>
  <w:style w:type="paragraph" w:styleId="ad">
    <w:name w:val="annotation text"/>
    <w:basedOn w:val="a"/>
    <w:link w:val="ae"/>
    <w:rsid w:val="0024467E"/>
    <w:rPr>
      <w:sz w:val="20"/>
      <w:szCs w:val="20"/>
    </w:rPr>
  </w:style>
  <w:style w:type="character" w:customStyle="1" w:styleId="ae">
    <w:name w:val="Текст примечания Знак"/>
    <w:link w:val="ad"/>
    <w:rsid w:val="0024467E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rsid w:val="0024467E"/>
    <w:rPr>
      <w:b/>
      <w:bCs/>
    </w:rPr>
  </w:style>
  <w:style w:type="character" w:customStyle="1" w:styleId="af0">
    <w:name w:val="Тема примечания Знак"/>
    <w:link w:val="af"/>
    <w:rsid w:val="0024467E"/>
    <w:rPr>
      <w:rFonts w:ascii="Times New Roman" w:hAnsi="Times New Roman"/>
      <w:b/>
      <w:bCs/>
    </w:rPr>
  </w:style>
  <w:style w:type="paragraph" w:styleId="af1">
    <w:name w:val="header"/>
    <w:basedOn w:val="a"/>
    <w:link w:val="af2"/>
    <w:uiPriority w:val="99"/>
    <w:rsid w:val="005341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3413C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rsid w:val="005341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5341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D22D-5721-4147-A728-663522B8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00002312</vt:lpstr>
    </vt:vector>
  </TitlesOfParts>
  <Company>SPecialiST RePack</Company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00002312</dc:title>
  <dc:subject/>
  <dc:creator>mila-buh</dc:creator>
  <cp:keywords/>
  <cp:lastModifiedBy>Кузнецов Алексей Александрович</cp:lastModifiedBy>
  <cp:revision>3</cp:revision>
  <cp:lastPrinted>2024-04-15T04:50:00Z</cp:lastPrinted>
  <dcterms:created xsi:type="dcterms:W3CDTF">2026-06-11T04:10:00Z</dcterms:created>
  <dcterms:modified xsi:type="dcterms:W3CDTF">2026-06-11T10:14:00Z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AEC0E57E32FC43C0A8981B4390FF13BB_12</vt:lpwstr>
  </property>
</Properties>
</file>