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4A" w:rsidRDefault="008B3B70">
      <w:pPr>
        <w:keepNext/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 </w:t>
      </w:r>
    </w:p>
    <w:p w:rsidR="00DF2E4A" w:rsidRDefault="008B3B70">
      <w:pPr>
        <w:pStyle w:val="ab"/>
        <w:spacing w:before="0" w:after="0" w:line="240" w:lineRule="exact"/>
        <w:ind w:firstLine="709"/>
        <w:rPr>
          <w:b w:val="0"/>
          <w:szCs w:val="28"/>
        </w:rPr>
      </w:pPr>
      <w:r>
        <w:rPr>
          <w:b w:val="0"/>
          <w:szCs w:val="28"/>
        </w:rPr>
        <w:t xml:space="preserve">на </w:t>
      </w:r>
      <w:r>
        <w:rPr>
          <w:rFonts w:eastAsia="Calibri"/>
          <w:b w:val="0"/>
        </w:rPr>
        <w:t xml:space="preserve">оказание услуг </w:t>
      </w:r>
      <w:r>
        <w:rPr>
          <w:b w:val="0"/>
        </w:rPr>
        <w:t>по технической поддержке и сопровождению программного продукта "Система проверяемых правил"</w:t>
      </w:r>
    </w:p>
    <w:p w:rsidR="00DF2E4A" w:rsidRDefault="008B3B70">
      <w:pPr>
        <w:keepNext/>
        <w:keepLines/>
        <w:spacing w:before="0" w:after="0" w:line="240" w:lineRule="exact"/>
        <w:ind w:firstLine="0"/>
        <w:contextualSpacing/>
        <w:jc w:val="center"/>
        <w:outlineLvl w:val="0"/>
        <w:rPr>
          <w:spacing w:val="5"/>
          <w:sz w:val="20"/>
          <w:szCs w:val="20"/>
        </w:rPr>
      </w:pPr>
      <w:bookmarkStart w:id="0" w:name="_ref_64512"/>
      <w:r>
        <w:rPr>
          <w:spacing w:val="5"/>
          <w:sz w:val="20"/>
          <w:szCs w:val="20"/>
        </w:rPr>
        <w:t>(ИКЗ 262272102731627210100100010000000000)</w:t>
      </w:r>
    </w:p>
    <w:p w:rsidR="00DF2E4A" w:rsidRDefault="00DF2E4A">
      <w:pPr>
        <w:pStyle w:val="aff0"/>
        <w:keepNext/>
        <w:ind w:firstLine="0"/>
        <w:contextualSpacing/>
        <w:jc w:val="both"/>
        <w:rPr>
          <w:sz w:val="28"/>
          <w:szCs w:val="28"/>
        </w:rPr>
      </w:pPr>
    </w:p>
    <w:p w:rsidR="00DF2E4A" w:rsidRDefault="008B3B70">
      <w:pPr>
        <w:pStyle w:val="aff0"/>
        <w:keepNext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Хабаровск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"___" _______ 2026 г.</w:t>
      </w:r>
    </w:p>
    <w:p w:rsidR="00DF2E4A" w:rsidRDefault="00DF2E4A">
      <w:pPr>
        <w:pStyle w:val="aff3"/>
        <w:tabs>
          <w:tab w:val="right" w:pos="9355"/>
        </w:tabs>
        <w:spacing w:after="0"/>
        <w:ind w:firstLine="709"/>
        <w:contextualSpacing/>
        <w:jc w:val="both"/>
        <w:rPr>
          <w:spacing w:val="-2"/>
          <w:sz w:val="28"/>
          <w:szCs w:val="28"/>
        </w:rPr>
      </w:pPr>
    </w:p>
    <w:p w:rsidR="00DF2E4A" w:rsidRDefault="008B3B70">
      <w:pPr>
        <w:pStyle w:val="aff3"/>
        <w:tabs>
          <w:tab w:val="right" w:pos="9355"/>
        </w:tabs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Министерство социальной защиты Хабаровского края, именуемое в дальнейшем "Государственный заказчик", в лице министра Дорофеева Александра Олеговича, действующего на основании Положения о министерстве социальной защиты Хабаровского края, утвержденного поста</w:t>
      </w:r>
      <w:r>
        <w:rPr>
          <w:spacing w:val="-2"/>
          <w:sz w:val="28"/>
          <w:szCs w:val="28"/>
        </w:rPr>
        <w:t xml:space="preserve">новлением Правительства Хабаровского края от 5 августа 2016 г. № 259-пр с одной стороны, и ________________________________, именуемое в дальнейшем "Исполнитель", в лице </w:t>
      </w:r>
      <w:r>
        <w:rPr>
          <w:rFonts w:eastAsia="Lucida Sans Unicode"/>
          <w:sz w:val="28"/>
          <w:szCs w:val="28"/>
        </w:rPr>
        <w:t>______________________ действующей на основании ____________________________</w:t>
      </w:r>
      <w:r>
        <w:rPr>
          <w:sz w:val="28"/>
          <w:szCs w:val="28"/>
        </w:rPr>
        <w:t>, с другой</w:t>
      </w:r>
      <w:r>
        <w:rPr>
          <w:sz w:val="28"/>
          <w:szCs w:val="28"/>
        </w:rPr>
        <w:t xml:space="preserve"> стороны, вместе именуемые "Стороны", с соблюдением требований Гражданского кодекса Российской Федерации, на основании пункта 4 части 1 статьи 93 Федерального закона от 5 апреля 2013 г. № 44-ФЗ </w:t>
      </w:r>
      <w:r>
        <w:rPr>
          <w:rFonts w:eastAsia="Lucida Sans Unicode"/>
          <w:sz w:val="28"/>
          <w:szCs w:val="28"/>
        </w:rPr>
        <w:t>"</w:t>
      </w:r>
      <w:r>
        <w:rPr>
          <w:sz w:val="28"/>
          <w:szCs w:val="28"/>
        </w:rPr>
        <w:t>О контрактной системе в сфере закупок товаров, работ, услуг д</w:t>
      </w:r>
      <w:r>
        <w:rPr>
          <w:sz w:val="28"/>
          <w:szCs w:val="28"/>
        </w:rPr>
        <w:t>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>", зак</w:t>
      </w:r>
      <w:r>
        <w:rPr>
          <w:sz w:val="28"/>
          <w:szCs w:val="28"/>
        </w:rPr>
        <w:t>лючили настоящий государственный контракт  (далее – Контракт) о нижеследующем:</w:t>
      </w:r>
    </w:p>
    <w:p w:rsidR="00DF2E4A" w:rsidRDefault="00DF2E4A">
      <w:pPr>
        <w:pStyle w:val="aff3"/>
        <w:tabs>
          <w:tab w:val="right" w:pos="9355"/>
        </w:tabs>
        <w:spacing w:after="0"/>
        <w:ind w:left="0" w:firstLine="709"/>
        <w:contextualSpacing/>
        <w:jc w:val="both"/>
        <w:rPr>
          <w:sz w:val="16"/>
          <w:szCs w:val="16"/>
        </w:rPr>
      </w:pP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bookmarkStart w:id="1" w:name="_ref_2182382"/>
      <w:bookmarkEnd w:id="0"/>
      <w:r>
        <w:rPr>
          <w:sz w:val="28"/>
          <w:szCs w:val="28"/>
        </w:rPr>
        <w:t>1. ПРЕДМЕТ КОНТРАКТА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Исполнитель обязуется по заданию Государственного заказчика </w:t>
      </w:r>
      <w:r>
        <w:rPr>
          <w:rFonts w:eastAsia="Calibri"/>
          <w:sz w:val="28"/>
          <w:szCs w:val="28"/>
        </w:rPr>
        <w:t xml:space="preserve">оказать услуги </w:t>
      </w:r>
      <w:r>
        <w:rPr>
          <w:sz w:val="28"/>
          <w:szCs w:val="28"/>
        </w:rPr>
        <w:t>по технической поддерж</w:t>
      </w:r>
      <w:r>
        <w:rPr>
          <w:sz w:val="28"/>
          <w:szCs w:val="28"/>
        </w:rPr>
        <w:t>ке и сопровождению программного продукта "Система проверяемых правил" (далее – Услуги) в соответствии с Технической частью (приложение № 1), Спецификацией (приложение № 2), являющимися неотъемлемыми частями контракта, а Государственный заказчик обязуется о</w:t>
      </w:r>
      <w:r>
        <w:rPr>
          <w:sz w:val="28"/>
          <w:szCs w:val="28"/>
        </w:rPr>
        <w:t xml:space="preserve">платить эти Услуги в порядке и на условиях, предусмотренных настоящим Контрактом. </w:t>
      </w:r>
      <w:bookmarkEnd w:id="1"/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Основанием для заключения настоящего Контракта является: Постановление Правительства Хабаровского края от 28.11.2025 № 518-пр "О реализации на территории Хабаровского края п</w:t>
      </w:r>
      <w:r>
        <w:rPr>
          <w:sz w:val="28"/>
          <w:szCs w:val="28"/>
        </w:rPr>
        <w:t>роекта "Молочная кухня".</w:t>
      </w:r>
    </w:p>
    <w:p w:rsidR="00DF2E4A" w:rsidRPr="00273209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2. ПРАВА И ОБЯЗАННОСТИ СТОРОН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Государственный заказчик вправе: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Контрактом;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экспертов, экспертные организации для проверки качества оказываемых Услуг;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Гос</w:t>
      </w:r>
      <w:r>
        <w:rPr>
          <w:rFonts w:ascii="Times New Roman" w:hAnsi="Times New Roman" w:cs="Times New Roman"/>
          <w:sz w:val="28"/>
          <w:szCs w:val="28"/>
        </w:rPr>
        <w:t>ударственный заказчик обязан:</w:t>
      </w:r>
    </w:p>
    <w:p w:rsidR="00DF2E4A" w:rsidRDefault="008B3B70">
      <w:pPr>
        <w:tabs>
          <w:tab w:val="num" w:pos="0"/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своевременно оплатить оказанные Услуги в порядке и на условиях, определенных настоящим Контрактом;</w:t>
      </w:r>
    </w:p>
    <w:p w:rsidR="00DF2E4A" w:rsidRDefault="008B3B70">
      <w:pPr>
        <w:tabs>
          <w:tab w:val="num" w:pos="0"/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в случае просрочки исполнения Исполнителем обязательств, предусмотренных контрактом, а также в иных случаях ненадлежащего и</w:t>
      </w:r>
      <w:r>
        <w:rPr>
          <w:sz w:val="28"/>
          <w:szCs w:val="28"/>
        </w:rPr>
        <w:t xml:space="preserve">сполнения </w:t>
      </w:r>
      <w:r>
        <w:rPr>
          <w:sz w:val="28"/>
          <w:szCs w:val="28"/>
        </w:rPr>
        <w:lastRenderedPageBreak/>
        <w:t>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контрактом, за неисполнение (ненадлежащее исполнение) им своих обязательств по настоящему ко</w:t>
      </w:r>
      <w:r>
        <w:rPr>
          <w:sz w:val="28"/>
          <w:szCs w:val="28"/>
        </w:rPr>
        <w:t>нтракту (за исключением неустойки, подлежащей списанию в случаях и порядке, которые установлены Правительством Российской Федерации).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Исполнитель вправе: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</w:t>
      </w:r>
      <w:r>
        <w:rPr>
          <w:rFonts w:ascii="Times New Roman" w:hAnsi="Times New Roman" w:cs="Times New Roman"/>
          <w:sz w:val="28"/>
          <w:szCs w:val="28"/>
        </w:rPr>
        <w:t>о приемке в единой информационной системе в сфере закупок (далее – документ о приемке);</w:t>
      </w:r>
    </w:p>
    <w:p w:rsidR="00DF2E4A" w:rsidRDefault="008B3B70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своевременной оплаты оказанных Услуг.</w:t>
      </w:r>
    </w:p>
    <w:p w:rsidR="00DF2E4A" w:rsidRDefault="008B3B70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Исполнитель обязан:</w:t>
      </w:r>
    </w:p>
    <w:p w:rsidR="00DF2E4A" w:rsidRDefault="008B3B70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течение 1 (одного) рабочего дня со дня заключения контракта представить Заказчику оформленные в соответствии с требованиями действующего законодательства копии документов, подтверждающих в соответствии с положениями части 4 Гражданского кодекса Российс</w:t>
      </w:r>
      <w:r>
        <w:rPr>
          <w:sz w:val="28"/>
          <w:szCs w:val="28"/>
        </w:rPr>
        <w:t>кой Федерации 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</w:p>
    <w:p w:rsidR="00DF2E4A" w:rsidRDefault="008B3B70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оказать Государственному заказчику Услуги надлежащего качества;</w:t>
      </w:r>
    </w:p>
    <w:p w:rsidR="00DF2E4A" w:rsidRDefault="008B3B70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Государственного з</w:t>
      </w:r>
      <w:r>
        <w:rPr>
          <w:sz w:val="28"/>
          <w:szCs w:val="28"/>
        </w:rPr>
        <w:t>аказчика предоставить ему информацию о ходе выполнения своих обязательств по настоящему Контракту.</w:t>
      </w:r>
    </w:p>
    <w:p w:rsidR="00DF2E4A" w:rsidRDefault="00DF2E4A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3. ЦЕНА УСЛУГ И ПОРЯДОК ОПЛАТЫ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3.1. Цена </w:t>
      </w:r>
      <w:r w:rsidR="007B07BB">
        <w:rPr>
          <w:spacing w:val="-4"/>
          <w:sz w:val="28"/>
          <w:szCs w:val="28"/>
        </w:rPr>
        <w:t xml:space="preserve">контракта </w:t>
      </w:r>
      <w:r>
        <w:rPr>
          <w:spacing w:val="-4"/>
          <w:sz w:val="28"/>
          <w:szCs w:val="28"/>
        </w:rPr>
        <w:t xml:space="preserve">составляет ___________ </w:t>
      </w:r>
      <w:r>
        <w:rPr>
          <w:bCs/>
          <w:spacing w:val="-4"/>
          <w:sz w:val="28"/>
          <w:szCs w:val="28"/>
        </w:rPr>
        <w:t xml:space="preserve">(сумма прописью) рублей ___ копеек, в том числе НДС (___%) ________ руб./ НДС не облагается </w:t>
      </w:r>
    </w:p>
    <w:p w:rsidR="00DF2E4A" w:rsidRDefault="008B3B70">
      <w:pPr>
        <w:pStyle w:val="27"/>
        <w:tabs>
          <w:tab w:val="right" w:pos="9355"/>
        </w:tabs>
        <w:spacing w:before="0"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>Цена настоящего Контракта является твердой, определяется на весь срок исполнения настоящего Контракта и не может изменяться в ходе его исполнения за исключен</w:t>
      </w:r>
      <w:r>
        <w:rPr>
          <w:bCs/>
          <w:sz w:val="28"/>
          <w:szCs w:val="28"/>
        </w:rPr>
        <w:t>ием случая, когда цена настоящего Контракта может быть снижена по соглашению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  <w:shd w:val="clear" w:color="auto" w:fill="FFFFFF"/>
        </w:rPr>
        <w:t>Цена настоящего Контракта включает в с</w:t>
      </w:r>
      <w:r>
        <w:rPr>
          <w:sz w:val="28"/>
          <w:szCs w:val="28"/>
          <w:shd w:val="clear" w:color="auto" w:fill="FFFFFF"/>
        </w:rPr>
        <w:t>ебя стоимость оказания Услуг, все затраты, издержки, а также налоги, сборы и другие обязательные платежи, взимаемые с Исполнителя в связи с исполнением настоящего Контракта.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  <w:highlight w:val="white"/>
          <w:shd w:val="clear" w:color="auto" w:fill="FFFFFF"/>
        </w:rPr>
      </w:pPr>
      <w:r>
        <w:rPr>
          <w:rStyle w:val="arefseq"/>
          <w:bCs/>
          <w:sz w:val="28"/>
          <w:szCs w:val="28"/>
          <w:shd w:val="clear" w:color="auto" w:fill="FFFFFF"/>
        </w:rPr>
        <w:t>3.4.</w:t>
      </w:r>
      <w:r>
        <w:rPr>
          <w:rStyle w:val="arefseq"/>
          <w:rFonts w:ascii="Cambria Math" w:hAnsi="Cambria Math" w:cs="Cambria Math"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highlight w:val="white"/>
          <w:shd w:val="clear" w:color="auto" w:fill="FFFFFF"/>
        </w:rPr>
        <w:t>Источник финансирования: Хабаровский край - Бюджет Хабаровского края. КБК 011</w:t>
      </w:r>
      <w:r>
        <w:rPr>
          <w:sz w:val="28"/>
          <w:szCs w:val="28"/>
          <w:highlight w:val="white"/>
          <w:shd w:val="clear" w:color="auto" w:fill="FFFFFF"/>
        </w:rPr>
        <w:t xml:space="preserve"> 1004 0540204740 242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highlight w:val="white"/>
        </w:rPr>
      </w:pPr>
      <w:r>
        <w:rPr>
          <w:sz w:val="28"/>
          <w:szCs w:val="28"/>
          <w:highlight w:val="white"/>
        </w:rPr>
        <w:t>3.5. Оплата по настоящему Контракту осуществляется в безналичной форме путем перечисления денежных средств Государственным заказчиком на расчетный счет Исполнителя на основании выставленного Исполнителем счета и счет-фактуры (при налич</w:t>
      </w:r>
      <w:r>
        <w:rPr>
          <w:sz w:val="28"/>
          <w:szCs w:val="28"/>
          <w:highlight w:val="white"/>
        </w:rPr>
        <w:t>ии) в течение 7 рабочих дней с даты подписания Государственным заказчиком документа о приемке.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highlight w:val="white"/>
        </w:rPr>
      </w:pPr>
      <w:r>
        <w:rPr>
          <w:sz w:val="28"/>
          <w:szCs w:val="28"/>
          <w:highlight w:val="white"/>
        </w:rPr>
        <w:t xml:space="preserve">Оплата за декабрь 2026 года осуществляется на основании выставленного не позднее 23.12.2026 Исполнителем счета, после подписания Заказчиком документа о приемке. 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Расчет осуществляется по каждому этапу.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3.6. Обязанность Государственного заказчика по оплате считается выполненной с момента списания денежных средств с его счета.</w:t>
      </w:r>
    </w:p>
    <w:p w:rsidR="00DF2E4A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28"/>
        </w:rPr>
      </w:pPr>
      <w:bookmarkStart w:id="2" w:name="_ref_1162992"/>
      <w:r>
        <w:rPr>
          <w:b w:val="0"/>
          <w:sz w:val="28"/>
        </w:rPr>
        <w:t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</w:p>
    <w:p w:rsidR="00DF2E4A" w:rsidRDefault="008B3B70">
      <w:pPr>
        <w:pStyle w:val="2"/>
        <w:numPr>
          <w:ilvl w:val="0"/>
          <w:numId w:val="0"/>
        </w:numPr>
        <w:spacing w:before="0" w:after="0" w:line="240" w:lineRule="auto"/>
        <w:ind w:firstLine="709"/>
        <w:contextualSpacing/>
        <w:rPr>
          <w:sz w:val="28"/>
          <w:szCs w:val="28"/>
        </w:rPr>
      </w:pPr>
      <w:bookmarkStart w:id="3" w:name="_ref_713976"/>
      <w:r>
        <w:rPr>
          <w:sz w:val="28"/>
          <w:szCs w:val="28"/>
        </w:rPr>
        <w:t>4.1. Исполнитель обязуется оказать Услуги, п</w:t>
      </w:r>
      <w:r>
        <w:rPr>
          <w:sz w:val="28"/>
          <w:szCs w:val="28"/>
        </w:rPr>
        <w:t>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в соответствии с Технической частью.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подписанного </w:t>
      </w:r>
      <w:r>
        <w:rPr>
          <w:bCs/>
          <w:sz w:val="28"/>
          <w:szCs w:val="28"/>
        </w:rPr>
        <w:t>Сторонами документа о приемке.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>4.3. По окончании оказания Услуг по каждому этапу Исполнитель обязан сообщить Заказчику об исполнении каждого этапа, о готовности к сдаче результата соответствующего этапа. Исполнитель формирует с использованием единой информ</w:t>
      </w:r>
      <w:r>
        <w:rPr>
          <w:bCs/>
          <w:sz w:val="28"/>
          <w:szCs w:val="28"/>
        </w:rPr>
        <w:t>ационной системы,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</w:t>
      </w:r>
      <w:r>
        <w:rPr>
          <w:bCs/>
          <w:sz w:val="28"/>
          <w:szCs w:val="28"/>
        </w:rPr>
        <w:t>й Федерации.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>4.4. Документ о приемке, подписанный Ис</w:t>
      </w:r>
      <w:r>
        <w:rPr>
          <w:bCs/>
          <w:sz w:val="28"/>
          <w:szCs w:val="28"/>
        </w:rPr>
        <w:t>полнителем,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</w:t>
      </w:r>
      <w:r>
        <w:rPr>
          <w:bCs/>
          <w:sz w:val="28"/>
          <w:szCs w:val="28"/>
        </w:rPr>
        <w:t>ке, подписанного Исполнителем,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>4.5. Для проверки оказа</w:t>
      </w:r>
      <w:r>
        <w:rPr>
          <w:bCs/>
          <w:sz w:val="28"/>
          <w:szCs w:val="28"/>
        </w:rPr>
        <w:t xml:space="preserve">нных Исполнителем Услуг в части их соответствия условиям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</w:t>
      </w:r>
      <w:r>
        <w:rPr>
          <w:bCs/>
          <w:sz w:val="28"/>
          <w:szCs w:val="28"/>
        </w:rPr>
        <w:t>или к ее проведению могут привлекаться эксперты, экспертные организации на основании контрактов, заключенных в соответствии с Федеральным законом от 05 апреля 2013 г. № 44-ФЗ "О контрактной системе в сфере закупок товаров, работ, услуг для обеспечения госу</w:t>
      </w:r>
      <w:r>
        <w:rPr>
          <w:bCs/>
          <w:sz w:val="28"/>
          <w:szCs w:val="28"/>
        </w:rPr>
        <w:t>дарственных и муниципальных нужд".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>4.6. Государственный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</w:t>
      </w:r>
      <w:r>
        <w:rPr>
          <w:bCs/>
          <w:sz w:val="28"/>
          <w:szCs w:val="28"/>
        </w:rPr>
        <w:t xml:space="preserve">оевременно устранено Исполнителем.  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t>4.7. Государственный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</w:t>
      </w:r>
      <w:r>
        <w:rPr>
          <w:bCs/>
          <w:sz w:val="28"/>
          <w:szCs w:val="28"/>
        </w:rPr>
        <w:t xml:space="preserve"> проведенной в соответствии с пунктом 4.5 Контракта, 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</w:t>
      </w:r>
      <w:r>
        <w:rPr>
          <w:bCs/>
          <w:sz w:val="28"/>
          <w:szCs w:val="28"/>
        </w:rPr>
        <w:t xml:space="preserve">одписания документа о приемке с указанием причин такого отказа. 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</w:pPr>
      <w:r>
        <w:rPr>
          <w:bCs/>
          <w:sz w:val="28"/>
          <w:szCs w:val="28"/>
        </w:rPr>
        <w:lastRenderedPageBreak/>
        <w:t>4.8.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</w:t>
      </w:r>
      <w:r>
        <w:rPr>
          <w:bCs/>
          <w:sz w:val="28"/>
          <w:szCs w:val="28"/>
        </w:rPr>
        <w:t>казчику документ о приемке в порядке, предусмотренном п. 4.3, п. 4.4 контракта.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4.9. Датой приемки оказанных услуг считается дата размещения в единой информационной системе документа о приемке, подписанного Государственным заказчиком.</w:t>
      </w:r>
    </w:p>
    <w:p w:rsidR="00DF2E4A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28"/>
        </w:rPr>
      </w:pPr>
      <w:bookmarkStart w:id="4" w:name="_ref_1383236"/>
      <w:r>
        <w:rPr>
          <w:b w:val="0"/>
          <w:sz w:val="28"/>
        </w:rPr>
        <w:t>5. ОТВЕТСТВЕННОСТЬ СТОРОН</w:t>
      </w:r>
      <w:bookmarkEnd w:id="4"/>
    </w:p>
    <w:p w:rsidR="00DF2E4A" w:rsidRDefault="008B3B70">
      <w:pPr>
        <w:tabs>
          <w:tab w:val="num" w:pos="1815"/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bookmarkStart w:id="5" w:name="_ref_1793572"/>
      <w:r>
        <w:rPr>
          <w:sz w:val="28"/>
          <w:szCs w:val="28"/>
        </w:rPr>
        <w:t>5.1. За неисполнение или ненадлежащее исполнение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</w:p>
    <w:p w:rsidR="00DF2E4A" w:rsidRDefault="008B3B70">
      <w:pPr>
        <w:pStyle w:val="3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bookmarkStart w:id="6" w:name="_ref_2106361"/>
      <w:bookmarkEnd w:id="5"/>
      <w:r>
        <w:rPr>
          <w:sz w:val="28"/>
          <w:szCs w:val="28"/>
        </w:rPr>
        <w:t>В случае просрочки исполнения Исполнителе</w:t>
      </w:r>
      <w:r>
        <w:rPr>
          <w:sz w:val="28"/>
          <w:szCs w:val="28"/>
        </w:rPr>
        <w:t>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</w:t>
      </w:r>
      <w:r>
        <w:rPr>
          <w:sz w:val="28"/>
          <w:szCs w:val="28"/>
        </w:rPr>
        <w:t>стоек (штрафов, пеней).</w:t>
      </w:r>
    </w:p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</w:t>
      </w:r>
      <w:r>
        <w:rPr>
          <w:sz w:val="28"/>
          <w:szCs w:val="28"/>
        </w:rPr>
        <w:t xml:space="preserve">а, в размере одной трехсотой действующей на дату уплаты пени </w:t>
      </w:r>
      <w:hyperlink r:id="rId8" w:tooltip="http://base.garant.ru/10180094/" w:history="1">
        <w:r>
          <w:rPr>
            <w:rStyle w:val="aff7"/>
            <w:color w:val="auto"/>
            <w:sz w:val="28"/>
            <w:szCs w:val="28"/>
            <w:u w:val="none"/>
          </w:rPr>
          <w:t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</w:t>
      </w:r>
      <w:r>
        <w:rPr>
          <w:sz w:val="28"/>
          <w:szCs w:val="28"/>
        </w:rPr>
        <w:t xml:space="preserve"> исполнения настоящего 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слу</w:t>
      </w:r>
      <w:r>
        <w:rPr>
          <w:sz w:val="28"/>
          <w:szCs w:val="28"/>
        </w:rPr>
        <w:t>чаев, если законодательством Российской Федерации установлен иной порядок начисления пени.</w:t>
      </w:r>
    </w:p>
    <w:p w:rsidR="00DF2E4A" w:rsidRDefault="008B3B70">
      <w:pPr>
        <w:pStyle w:val="3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Штрафы начисляются за неисполнение или ненадлежащее исполнение Исполнителем обязательств, предусмотренных настоящим Контрактом, за исключением просрочки исполнения И</w:t>
      </w:r>
      <w:r>
        <w:rPr>
          <w:bCs w:val="0"/>
          <w:sz w:val="28"/>
          <w:szCs w:val="28"/>
        </w:rPr>
        <w:t>сполнителем обязательств, предусмотренных настоящим Контрактом. Размер штрафа устанавливается в порядке, установленном постановлением Правительства Российской Федерации от 30 августа 2017 г. № 1042 "Об утверждении Правил определения размера штрафа, начисля</w:t>
      </w:r>
      <w:r>
        <w:rPr>
          <w:bCs w:val="0"/>
          <w:sz w:val="28"/>
          <w:szCs w:val="28"/>
        </w:rPr>
        <w:t>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</w:t>
      </w:r>
      <w:r>
        <w:rPr>
          <w:bCs w:val="0"/>
          <w:sz w:val="28"/>
          <w:szCs w:val="28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1063" </w:t>
      </w:r>
      <w:r>
        <w:rPr>
          <w:bCs w:val="0"/>
          <w:sz w:val="28"/>
          <w:szCs w:val="28"/>
        </w:rPr>
        <w:t>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6"/>
    </w:p>
    <w:p w:rsidR="00DF2E4A" w:rsidRDefault="008B3B70">
      <w:pPr>
        <w:pStyle w:val="3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5.3. В случае просрочки исполнения Государственным заказчиком обязательств, предусмотренных нас</w:t>
      </w:r>
      <w:r>
        <w:rPr>
          <w:sz w:val="28"/>
          <w:szCs w:val="28"/>
        </w:rPr>
        <w:t xml:space="preserve">тоящим Контрактом, а также в иных случаях </w:t>
      </w:r>
      <w:r>
        <w:rPr>
          <w:sz w:val="28"/>
          <w:szCs w:val="28"/>
        </w:rPr>
        <w:lastRenderedPageBreak/>
        <w:t>неисполнения или ненадлежащего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</w:p>
    <w:p w:rsidR="00DF2E4A" w:rsidRDefault="008B3B70">
      <w:pPr>
        <w:tabs>
          <w:tab w:val="left" w:pos="709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Пеня начисляется за каждый д</w:t>
      </w:r>
      <w:r>
        <w:rPr>
          <w:sz w:val="28"/>
          <w:szCs w:val="28"/>
        </w:rPr>
        <w:t xml:space="preserve">ень просрочки исполнения Государственным заказчиком обязательства, предусмотренного настоящим Контрактом, начиная со дня, </w:t>
      </w:r>
      <w:proofErr w:type="gramStart"/>
      <w:r>
        <w:rPr>
          <w:sz w:val="28"/>
          <w:szCs w:val="28"/>
        </w:rPr>
        <w:t>следующего после дня истечения</w:t>
      </w:r>
      <w:proofErr w:type="gramEnd"/>
      <w:r>
        <w:rPr>
          <w:sz w:val="28"/>
          <w:szCs w:val="28"/>
        </w:rPr>
        <w:t xml:space="preserve"> установленного настоящим Контрактом срока исполнения обязательства. </w:t>
      </w:r>
      <w:r>
        <w:rPr>
          <w:rStyle w:val="blk"/>
          <w:sz w:val="28"/>
          <w:szCs w:val="28"/>
        </w:rPr>
        <w:t>Пеня устанавливается в размере одно</w:t>
      </w:r>
      <w:r>
        <w:rPr>
          <w:rStyle w:val="blk"/>
          <w:sz w:val="28"/>
          <w:szCs w:val="28"/>
        </w:rPr>
        <w:t xml:space="preserve">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2E4A" w:rsidRDefault="008B3B70">
      <w:pPr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Штрафы начисляются за ненадлежащее исполнение Государственным заказчиком обязательств, предусмотренных настоящим Контрактом</w:t>
      </w:r>
      <w:r>
        <w:rPr>
          <w:sz w:val="28"/>
          <w:szCs w:val="28"/>
        </w:rPr>
        <w:t xml:space="preserve">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Правительства РФ № 1042. </w:t>
      </w:r>
    </w:p>
    <w:p w:rsidR="00DF2E4A" w:rsidRDefault="008B3B70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>Общая сумма начисленной неустойки (штрафов, пени) за неисполнение</w:t>
      </w:r>
      <w:r>
        <w:rPr>
          <w:rFonts w:eastAsia="Calibri"/>
          <w:sz w:val="28"/>
          <w:szCs w:val="28"/>
        </w:rPr>
        <w:t xml:space="preserve"> или ненадлежащее исполнение </w:t>
      </w:r>
      <w:r>
        <w:rPr>
          <w:sz w:val="28"/>
          <w:szCs w:val="28"/>
        </w:rPr>
        <w:t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</w:p>
    <w:p w:rsidR="00DF2E4A" w:rsidRDefault="008B3B70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>Общая сумма начисленной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</w:p>
    <w:p w:rsidR="00DF2E4A" w:rsidRDefault="008B3B70">
      <w:pPr>
        <w:spacing w:before="0" w:after="0" w:line="240" w:lineRule="auto"/>
        <w:ind w:firstLine="709"/>
        <w:contextualSpacing/>
      </w:pPr>
      <w:r>
        <w:rPr>
          <w:rFonts w:eastAsia="Calibri"/>
          <w:sz w:val="28"/>
          <w:szCs w:val="28"/>
        </w:rPr>
        <w:t>5.6. Государственный заказчик вправе удержать сумму не</w:t>
      </w:r>
      <w:r>
        <w:rPr>
          <w:rFonts w:eastAsia="Calibri"/>
          <w:sz w:val="28"/>
          <w:szCs w:val="28"/>
        </w:rPr>
        <w:t>исполненных Исполнителем требований об уплате неустоек (штрафов, пеней), предъявленных Государственным заказчиком из суммы, подлежащей оплате Исполнителю.</w:t>
      </w:r>
    </w:p>
    <w:p w:rsidR="00DF2E4A" w:rsidRDefault="008B3B70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F2E4A" w:rsidRPr="007B07BB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16"/>
          <w:szCs w:val="16"/>
        </w:rPr>
      </w:pPr>
    </w:p>
    <w:p w:rsidR="00DF2E4A" w:rsidRPr="007B07BB" w:rsidRDefault="008B3B70">
      <w:pPr>
        <w:tabs>
          <w:tab w:val="num" w:pos="1815"/>
          <w:tab w:val="right" w:pos="9355"/>
        </w:tabs>
        <w:spacing w:before="0" w:after="0" w:line="240" w:lineRule="auto"/>
        <w:ind w:firstLine="709"/>
        <w:contextualSpacing/>
        <w:jc w:val="center"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6. ФОРС-МАЖ</w:t>
      </w:r>
      <w:r w:rsidRPr="007B07BB">
        <w:rPr>
          <w:spacing w:val="-6"/>
          <w:sz w:val="28"/>
          <w:szCs w:val="28"/>
        </w:rPr>
        <w:t>ОР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6.1.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было предвидеть или избежать, включая объявленную или фактическ</w:t>
      </w:r>
      <w:r w:rsidRPr="007B07BB">
        <w:rPr>
          <w:spacing w:val="-6"/>
          <w:sz w:val="28"/>
          <w:szCs w:val="28"/>
        </w:rPr>
        <w:t xml:space="preserve">ую войну, гражданские волнения, эпидемии, блокаду, эмбарго, а также землетрясения, наводнения, пожары и другие стихийные бедствия (форс-мажорные обстоятельства). 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6.2. При наступлении подобных обстоятельств, в силу которых одна из Сторон не может выполнить</w:t>
      </w:r>
      <w:r w:rsidRPr="007B07BB">
        <w:rPr>
          <w:spacing w:val="-6"/>
          <w:sz w:val="28"/>
          <w:szCs w:val="28"/>
        </w:rPr>
        <w:t xml:space="preserve"> обязательства по настоящему Контракту, данная Сторона должна незамедлительно уведомить другую Сторону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</w:t>
      </w:r>
      <w:r w:rsidRPr="007B07BB">
        <w:rPr>
          <w:spacing w:val="-6"/>
          <w:sz w:val="28"/>
          <w:szCs w:val="28"/>
        </w:rPr>
        <w:t xml:space="preserve"> выполнение обязательств по настоящему Контракту и ведут поиск альтернативных способов выполнения. </w:t>
      </w:r>
    </w:p>
    <w:p w:rsidR="00DF2E4A" w:rsidRPr="007B07BB" w:rsidRDefault="008B3B70">
      <w:pPr>
        <w:tabs>
          <w:tab w:val="left" w:pos="142"/>
          <w:tab w:val="left" w:pos="720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</w:t>
      </w:r>
      <w:r w:rsidRPr="007B07BB">
        <w:rPr>
          <w:spacing w:val="-6"/>
          <w:sz w:val="28"/>
          <w:szCs w:val="28"/>
        </w:rPr>
        <w:t>ельств (при его наличии).</w:t>
      </w:r>
    </w:p>
    <w:p w:rsidR="00DF2E4A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7. АНТИКОРРУПЦИОННАЯ ОГОВОРКА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lastRenderedPageBreak/>
        <w:t>7.1. При исполнении своих обязательств по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</w:t>
      </w:r>
      <w:r w:rsidRPr="007B07BB">
        <w:rPr>
          <w:spacing w:val="-6"/>
          <w:sz w:val="28"/>
          <w:szCs w:val="28"/>
        </w:rPr>
        <w:t xml:space="preserve">ибо денежных средств или ценностей </w:t>
      </w:r>
      <w:proofErr w:type="gramStart"/>
      <w:r w:rsidRPr="007B07BB">
        <w:rPr>
          <w:spacing w:val="-6"/>
          <w:sz w:val="28"/>
          <w:szCs w:val="28"/>
        </w:rPr>
        <w:t>прямо</w:t>
      </w:r>
      <w:proofErr w:type="gramEnd"/>
      <w:r w:rsidRPr="007B07BB">
        <w:rPr>
          <w:spacing w:val="-6"/>
          <w:sz w:val="28"/>
          <w:szCs w:val="28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7.2. При исполнении своих обязательств по настоящему</w:t>
      </w:r>
      <w:r w:rsidRPr="007B07BB">
        <w:rPr>
          <w:spacing w:val="-6"/>
          <w:sz w:val="28"/>
          <w:szCs w:val="28"/>
        </w:rPr>
        <w:t xml:space="preserve"> Контракту Стороны, их аффилированные лица, работники Сторон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</w:t>
      </w:r>
      <w:r w:rsidRPr="007B07BB">
        <w:rPr>
          <w:spacing w:val="-6"/>
          <w:sz w:val="28"/>
          <w:szCs w:val="28"/>
        </w:rPr>
        <w:t>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7.3. В случае возникновения у Стороны обоснованных подозрений, что произошло или может произойти нарушение каки</w:t>
      </w:r>
      <w:r w:rsidRPr="007B07BB">
        <w:rPr>
          <w:spacing w:val="-6"/>
          <w:sz w:val="28"/>
          <w:szCs w:val="28"/>
        </w:rPr>
        <w:t xml:space="preserve">х-либо положений настоящего раздела, соответствующая Сторона обязуется уведомить другую Сторону в письменной форме в порядке, предусмотренном пунктом 11.1 настоящего Контракта. После получения письменного уведомления </w:t>
      </w:r>
      <w:r w:rsidRPr="007B07BB">
        <w:rPr>
          <w:spacing w:val="-6"/>
          <w:sz w:val="28"/>
          <w:szCs w:val="28"/>
        </w:rPr>
        <w:t>соответствующая Сторона обязана направи</w:t>
      </w:r>
      <w:r w:rsidRPr="007B07BB">
        <w:rPr>
          <w:spacing w:val="-6"/>
          <w:sz w:val="28"/>
          <w:szCs w:val="28"/>
        </w:rPr>
        <w:t>ть подтверждение, что нарушения не произошли или не произойдут. Это подтверждение должно быть направлено в течение 10 рабочих дней с даты направления письменного уведомления.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7.4. В письменном уведомлении Сторона обязана сослаться на обоснованные факты или</w:t>
      </w:r>
      <w:r w:rsidRPr="007B07BB">
        <w:rPr>
          <w:spacing w:val="-6"/>
          <w:sz w:val="28"/>
          <w:szCs w:val="28"/>
        </w:rPr>
        <w:t xml:space="preserve">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</w:t>
      </w:r>
      <w:r w:rsidRPr="007B07BB">
        <w:rPr>
          <w:spacing w:val="-6"/>
          <w:sz w:val="28"/>
          <w:szCs w:val="28"/>
        </w:rPr>
        <w:t xml:space="preserve"> действиях, квалифицируемых применимым законодательством как дача или получение взятки, коммерческий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</w:t>
      </w:r>
      <w:r w:rsidRPr="007B07BB">
        <w:rPr>
          <w:spacing w:val="-6"/>
          <w:sz w:val="28"/>
          <w:szCs w:val="28"/>
        </w:rPr>
        <w:t>ченных преступным путем.</w:t>
      </w:r>
    </w:p>
    <w:p w:rsidR="00DF2E4A" w:rsidRPr="007B07BB" w:rsidRDefault="008B3B70">
      <w:pPr>
        <w:tabs>
          <w:tab w:val="left" w:pos="142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 xml:space="preserve">7.5. В случае нарушения одной Стороной обязательств воздерживаться от запрещенных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</w:t>
      </w:r>
      <w:r w:rsidRPr="007B07BB">
        <w:rPr>
          <w:spacing w:val="-6"/>
          <w:sz w:val="28"/>
          <w:szCs w:val="28"/>
        </w:rPr>
        <w:t>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DF2E4A" w:rsidRPr="007B07BB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7.6. Стороны гарантируют осуществление надлежащего разбирательства по фактам нарушени</w:t>
      </w:r>
      <w:r w:rsidRPr="007B07BB">
        <w:rPr>
          <w:spacing w:val="-6"/>
          <w:sz w:val="28"/>
          <w:szCs w:val="28"/>
        </w:rPr>
        <w:t>я положений настоящего раздела и применение эффективных мер по предотвращению возможных конфликтных ситуаций.</w:t>
      </w:r>
    </w:p>
    <w:p w:rsidR="00DF2E4A" w:rsidRDefault="00DF2E4A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16"/>
          <w:szCs w:val="16"/>
        </w:rPr>
      </w:pPr>
      <w:bookmarkStart w:id="7" w:name="_ref_1470974"/>
    </w:p>
    <w:p w:rsidR="00DF2E4A" w:rsidRDefault="008B3B70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28"/>
        </w:rPr>
      </w:pPr>
      <w:r>
        <w:rPr>
          <w:b w:val="0"/>
          <w:sz w:val="28"/>
        </w:rPr>
        <w:t>8. РАСТОРЖЕНИЕ КОНТРАКТА</w:t>
      </w:r>
      <w:bookmarkEnd w:id="7"/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bookmarkStart w:id="8" w:name="_ref_1479603"/>
      <w:r w:rsidRPr="007B07BB">
        <w:rPr>
          <w:spacing w:val="-6"/>
          <w:sz w:val="28"/>
          <w:szCs w:val="28"/>
        </w:rPr>
        <w:t>8.1. Настоящий Контракт может быть расторгнут:</w:t>
      </w:r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- по соглашению Сторон;</w:t>
      </w:r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- по решению суда;</w:t>
      </w:r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</w:p>
    <w:p w:rsidR="00DF2E4A" w:rsidRPr="007B07BB" w:rsidRDefault="008B3B70">
      <w:pPr>
        <w:pStyle w:val="ConsPlusNonformat"/>
        <w:tabs>
          <w:tab w:val="right" w:pos="9355"/>
        </w:tabs>
        <w:ind w:firstLine="709"/>
        <w:contextualSpacing/>
        <w:jc w:val="both"/>
        <w:rPr>
          <w:rFonts w:ascii="Times New Roman" w:eastAsia="Lucida Sans Unicode" w:hAnsi="Times New Roman" w:cs="Times New Roman"/>
          <w:spacing w:val="-6"/>
          <w:sz w:val="28"/>
          <w:szCs w:val="28"/>
        </w:rPr>
      </w:pPr>
      <w:r w:rsidRPr="007B07BB">
        <w:rPr>
          <w:rFonts w:ascii="Times New Roman" w:hAnsi="Times New Roman" w:cs="Times New Roman"/>
          <w:spacing w:val="-6"/>
          <w:sz w:val="28"/>
          <w:szCs w:val="28"/>
        </w:rPr>
        <w:t xml:space="preserve">8.2. Расторжение 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>настоящего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 xml:space="preserve"> Контракта в связи с односторонним отказом 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Стороны от исполнения 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>настоящего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 xml:space="preserve"> Контракта осуществляется 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>в порядке, предусмотренном статьей 95 Федерального закона от 5 апреля 2013 г.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 xml:space="preserve"> № 44-ФЗ</w:t>
      </w:r>
      <w:r w:rsidR="007B07BB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7B07BB">
        <w:rPr>
          <w:rFonts w:ascii="Times New Roman" w:eastAsia="Lucida Sans Unicode" w:hAnsi="Times New Roman" w:cs="Times New Roman"/>
          <w:spacing w:val="-6"/>
          <w:sz w:val="28"/>
          <w:szCs w:val="28"/>
        </w:rPr>
        <w:t>"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>О контрактной системе в сфере закупок товаров, работ, услуг для обеспечения государственных и муниципальных нужд</w:t>
      </w:r>
      <w:r w:rsidRPr="007B07BB">
        <w:rPr>
          <w:rFonts w:ascii="Times New Roman" w:eastAsia="Lucida Sans Unicode" w:hAnsi="Times New Roman" w:cs="Times New Roman"/>
          <w:spacing w:val="-6"/>
          <w:sz w:val="28"/>
          <w:szCs w:val="28"/>
        </w:rPr>
        <w:t>".</w:t>
      </w:r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Решение Стороны об односторо</w:t>
      </w:r>
      <w:r w:rsidRPr="007B07BB">
        <w:rPr>
          <w:spacing w:val="-6"/>
          <w:sz w:val="28"/>
          <w:szCs w:val="28"/>
        </w:rPr>
        <w:t>ннем отказе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</w:p>
    <w:p w:rsidR="00DF2E4A" w:rsidRPr="007B07BB" w:rsidRDefault="008B3B70">
      <w:pPr>
        <w:pStyle w:val="ConsPlusNonformat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B07BB">
        <w:rPr>
          <w:rFonts w:ascii="Times New Roman" w:hAnsi="Times New Roman" w:cs="Times New Roman"/>
          <w:spacing w:val="-6"/>
          <w:sz w:val="28"/>
          <w:szCs w:val="28"/>
        </w:rPr>
        <w:t>При расторжении настоящего Контракта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 xml:space="preserve">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обстоятельствами, являющ</w:t>
      </w:r>
      <w:r w:rsidRPr="007B07BB">
        <w:rPr>
          <w:rFonts w:ascii="Times New Roman" w:hAnsi="Times New Roman" w:cs="Times New Roman"/>
          <w:spacing w:val="-6"/>
          <w:sz w:val="28"/>
          <w:szCs w:val="28"/>
        </w:rPr>
        <w:t>имися основанием для принятия решения об одностороннем отказе от исполнения настоящего Контракта.</w:t>
      </w:r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</w:p>
    <w:p w:rsidR="007B07BB" w:rsidRPr="007B07BB" w:rsidRDefault="008B3B70" w:rsidP="007B07BB">
      <w:pPr>
        <w:tabs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r w:rsidRPr="007B07BB">
        <w:rPr>
          <w:spacing w:val="-6"/>
          <w:sz w:val="28"/>
          <w:szCs w:val="28"/>
        </w:rPr>
        <w:t>В случае расторж</w:t>
      </w:r>
      <w:r w:rsidRPr="007B07BB">
        <w:rPr>
          <w:spacing w:val="-6"/>
          <w:sz w:val="28"/>
          <w:szCs w:val="28"/>
        </w:rPr>
        <w:t>ения настоящего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</w:p>
    <w:p w:rsidR="007B07BB" w:rsidRPr="007B07BB" w:rsidRDefault="007B07BB" w:rsidP="007B07BB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 w:rsidP="007B07BB">
      <w:pPr>
        <w:tabs>
          <w:tab w:val="right" w:pos="935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>. СРОК ДЕЙСТВИЯ</w:t>
      </w:r>
      <w:r>
        <w:rPr>
          <w:sz w:val="28"/>
          <w:szCs w:val="28"/>
        </w:rPr>
        <w:t xml:space="preserve"> И ПОРЯДОК ИЗМЕНЕНИЯ КОНТРАКТА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со дня его подписания и действует до 31.12.2026. 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</w:t>
      </w:r>
      <w:r>
        <w:rPr>
          <w:sz w:val="28"/>
          <w:szCs w:val="28"/>
        </w:rPr>
        <w:t>Все изменения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</w:t>
      </w:r>
      <w:r>
        <w:rPr>
          <w:sz w:val="28"/>
          <w:szCs w:val="28"/>
        </w:rPr>
        <w:t>я Сторонами.</w:t>
      </w:r>
    </w:p>
    <w:p w:rsidR="00DF2E4A" w:rsidRDefault="00DF2E4A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16"/>
          <w:szCs w:val="16"/>
        </w:rPr>
      </w:pPr>
    </w:p>
    <w:p w:rsidR="00DF2E4A" w:rsidRDefault="008B3B70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28"/>
        </w:rPr>
      </w:pPr>
      <w:r>
        <w:rPr>
          <w:b w:val="0"/>
          <w:sz w:val="28"/>
        </w:rPr>
        <w:t>10. РАЗРЕШЕНИЕ СПОРОВ</w:t>
      </w:r>
      <w:bookmarkEnd w:id="8"/>
    </w:p>
    <w:p w:rsidR="00DF2E4A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outlineLvl w:val="1"/>
        <w:rPr>
          <w:sz w:val="28"/>
          <w:szCs w:val="28"/>
        </w:rPr>
      </w:pPr>
      <w:bookmarkStart w:id="9" w:name="_ref_1430317"/>
      <w:r>
        <w:rPr>
          <w:sz w:val="28"/>
          <w:szCs w:val="28"/>
        </w:rPr>
        <w:t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</w:p>
    <w:p w:rsidR="00DF2E4A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</w:p>
    <w:p w:rsidR="00DF2E4A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10.3. В случае невыполнения Сторонами своих обязательств и</w:t>
      </w:r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</w:rPr>
        <w:t>недости</w:t>
      </w:r>
      <w:r>
        <w:rPr>
          <w:sz w:val="28"/>
          <w:szCs w:val="28"/>
        </w:rPr>
        <w:t>жения</w:t>
      </w:r>
      <w:proofErr w:type="spellEnd"/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</w:p>
    <w:p w:rsidR="00DF2E4A" w:rsidRDefault="008B3B70">
      <w:pPr>
        <w:pStyle w:val="1"/>
        <w:numPr>
          <w:ilvl w:val="0"/>
          <w:numId w:val="0"/>
        </w:numPr>
        <w:tabs>
          <w:tab w:val="right" w:pos="9355"/>
        </w:tabs>
        <w:spacing w:before="0" w:after="0" w:line="240" w:lineRule="auto"/>
        <w:ind w:firstLine="709"/>
        <w:contextualSpacing/>
        <w:rPr>
          <w:b w:val="0"/>
          <w:sz w:val="28"/>
        </w:rPr>
      </w:pPr>
      <w:r>
        <w:rPr>
          <w:b w:val="0"/>
          <w:sz w:val="28"/>
        </w:rPr>
        <w:t>11. ЗАКЛЮЧИТЕЛЬНЫЕ ПОЛОЖЕНИЯ</w:t>
      </w:r>
      <w:bookmarkEnd w:id="9"/>
    </w:p>
    <w:p w:rsidR="00DF2E4A" w:rsidRPr="007B07BB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pacing w:val="-6"/>
          <w:sz w:val="28"/>
          <w:szCs w:val="28"/>
        </w:rPr>
      </w:pPr>
      <w:bookmarkStart w:id="10" w:name="_ref_1280558"/>
      <w:r w:rsidRPr="007B07BB">
        <w:rPr>
          <w:spacing w:val="-6"/>
          <w:sz w:val="28"/>
          <w:szCs w:val="28"/>
        </w:rPr>
        <w:t xml:space="preserve">11.1. </w:t>
      </w:r>
      <w:r w:rsidRPr="007B07BB">
        <w:rPr>
          <w:spacing w:val="-6"/>
          <w:sz w:val="28"/>
        </w:rPr>
        <w:t>Все уведомления сторон, связанные с исполнением настоящего Контракта, направляются в письменной форме через органи</w:t>
      </w:r>
      <w:r w:rsidRPr="007B07BB">
        <w:rPr>
          <w:spacing w:val="-6"/>
          <w:sz w:val="28"/>
        </w:rPr>
        <w:t xml:space="preserve">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 w:rsidRPr="007B07BB">
        <w:rPr>
          <w:spacing w:val="-6"/>
          <w:sz w:val="28"/>
          <w:szCs w:val="28"/>
        </w:rPr>
        <w:t xml:space="preserve">факсимильной связи, </w:t>
      </w:r>
      <w:r w:rsidRPr="007B07BB">
        <w:rPr>
          <w:spacing w:val="-6"/>
          <w:sz w:val="28"/>
          <w:szCs w:val="28"/>
        </w:rPr>
        <w:lastRenderedPageBreak/>
        <w:t>электронной почты с последующим предоставлением оригинала или в электрон</w:t>
      </w:r>
      <w:r w:rsidRPr="007B07BB">
        <w:rPr>
          <w:spacing w:val="-6"/>
          <w:sz w:val="28"/>
          <w:szCs w:val="28"/>
        </w:rPr>
        <w:t>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 считаются полученными Стороной в день фактического получения, подтвержденного отметкой орга</w:t>
      </w:r>
      <w:r w:rsidRPr="007B07BB">
        <w:rPr>
          <w:spacing w:val="-6"/>
          <w:sz w:val="28"/>
          <w:szCs w:val="28"/>
        </w:rPr>
        <w:t>низации почтовой связи.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DF2E4A" w:rsidRDefault="008B3B70">
      <w:pPr>
        <w:tabs>
          <w:tab w:val="left" w:pos="709"/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11.2. Во всем, что не предусмотрено настоящим Контрактом, Стороны руководствуются зак</w:t>
      </w:r>
      <w:r>
        <w:rPr>
          <w:sz w:val="28"/>
          <w:szCs w:val="28"/>
        </w:rPr>
        <w:t>онодательством Российской Федерации.</w:t>
      </w:r>
    </w:p>
    <w:p w:rsidR="00DF2E4A" w:rsidRDefault="008B3B70">
      <w:pPr>
        <w:tabs>
          <w:tab w:val="left" w:pos="720"/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11.3. В случае изменения адресов, банковских реквизитов, номеров телефонов Стороны письменно извещают друг друга в течение трех рабочих дней со дня таких изменения.</w:t>
      </w:r>
    </w:p>
    <w:p w:rsidR="00DF2E4A" w:rsidRDefault="008B3B70">
      <w:pPr>
        <w:tabs>
          <w:tab w:val="right" w:pos="9355"/>
        </w:tabs>
        <w:spacing w:before="0"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11.4. Настоящий Контракт составлен в форме электронног</w:t>
      </w:r>
      <w:r>
        <w:rPr>
          <w:sz w:val="28"/>
          <w:szCs w:val="28"/>
        </w:rPr>
        <w:t>о документа, подписанного усиленными электронными подписями Сторон.</w:t>
      </w:r>
    </w:p>
    <w:p w:rsidR="00DF2E4A" w:rsidRDefault="008B3B70">
      <w:pPr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11.5. Все Приложения к настоящему Контракту являются его неотъемлемыми частями.</w:t>
      </w:r>
    </w:p>
    <w:p w:rsidR="00DF2E4A" w:rsidRDefault="008B3B70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12.</w:t>
      </w:r>
      <w:r>
        <w:rPr>
          <w:sz w:val="28"/>
          <w:szCs w:val="28"/>
        </w:rPr>
        <w:t xml:space="preserve"> ПРИЛОЖЕНИЯ К КОНТРАКТУ</w:t>
      </w:r>
    </w:p>
    <w:p w:rsidR="00DF2E4A" w:rsidRDefault="008B3B70">
      <w:pPr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12.1. Приложение № 1. Техническая часть – на 4 л.  </w:t>
      </w:r>
    </w:p>
    <w:p w:rsidR="00DF2E4A" w:rsidRDefault="008B3B70">
      <w:pPr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12.3. При</w:t>
      </w:r>
      <w:r>
        <w:rPr>
          <w:sz w:val="28"/>
          <w:szCs w:val="28"/>
        </w:rPr>
        <w:t>ложение № 2. Спецификация – на 1 л.</w:t>
      </w:r>
      <w:r>
        <w:rPr>
          <w:rFonts w:eastAsia="Calibri"/>
          <w:sz w:val="28"/>
          <w:szCs w:val="28"/>
        </w:rPr>
        <w:t xml:space="preserve"> </w:t>
      </w:r>
    </w:p>
    <w:p w:rsidR="00DF2E4A" w:rsidRDefault="00DF2E4A">
      <w:pPr>
        <w:pStyle w:val="211"/>
        <w:tabs>
          <w:tab w:val="left" w:pos="360"/>
        </w:tabs>
        <w:spacing w:after="0"/>
        <w:ind w:left="0" w:firstLine="709"/>
        <w:contextualSpacing/>
        <w:jc w:val="center"/>
        <w:rPr>
          <w:rFonts w:ascii="Times New Roman" w:hAnsi="Times New Roman"/>
          <w:bCs/>
          <w:sz w:val="16"/>
          <w:szCs w:val="16"/>
        </w:rPr>
      </w:pPr>
    </w:p>
    <w:p w:rsidR="00DF2E4A" w:rsidRDefault="008B3B70">
      <w:pPr>
        <w:pStyle w:val="211"/>
        <w:tabs>
          <w:tab w:val="left" w:pos="360"/>
        </w:tabs>
        <w:spacing w:after="0"/>
        <w:ind w:left="0" w:firstLine="709"/>
        <w:contextualSpacing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 ЮРИДИЧЕСКИЕ АДРЕСА, БАНКОВСКИЕ РЕКВИЗИТЫ                                         И ПОДПИСИ СТОРОН:</w:t>
      </w:r>
    </w:p>
    <w:p w:rsidR="00DF2E4A" w:rsidRDefault="00DF2E4A">
      <w:pPr>
        <w:pStyle w:val="211"/>
        <w:tabs>
          <w:tab w:val="left" w:pos="360"/>
        </w:tabs>
        <w:spacing w:after="0"/>
        <w:ind w:left="0" w:firstLine="709"/>
        <w:contextualSpacing/>
        <w:jc w:val="center"/>
        <w:rPr>
          <w:rFonts w:ascii="Times New Roman" w:hAnsi="Times New Roman"/>
          <w:bCs/>
          <w:caps/>
          <w:sz w:val="12"/>
          <w:szCs w:val="12"/>
        </w:rPr>
      </w:pPr>
    </w:p>
    <w:tbl>
      <w:tblPr>
        <w:tblW w:w="9248" w:type="dxa"/>
        <w:tblInd w:w="108" w:type="dxa"/>
        <w:tblLook w:val="01E0" w:firstRow="1" w:lastRow="1" w:firstColumn="1" w:lastColumn="1" w:noHBand="0" w:noVBand="0"/>
      </w:tblPr>
      <w:tblGrid>
        <w:gridCol w:w="4712"/>
        <w:gridCol w:w="4536"/>
      </w:tblGrid>
      <w:tr w:rsidR="00DF2E4A" w:rsidTr="00273209">
        <w:trPr>
          <w:trHeight w:val="80"/>
        </w:trPr>
        <w:tc>
          <w:tcPr>
            <w:tcW w:w="4712" w:type="dxa"/>
            <w:vAlign w:val="center"/>
          </w:tcPr>
          <w:p w:rsidR="00DF2E4A" w:rsidRDefault="008B3B70">
            <w:pPr>
              <w:spacing w:before="0" w:after="0" w:line="240" w:lineRule="auto"/>
              <w:ind w:firstLine="0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Государственный заказчик:</w:t>
            </w:r>
          </w:p>
        </w:tc>
        <w:tc>
          <w:tcPr>
            <w:tcW w:w="4536" w:type="dxa"/>
            <w:vAlign w:val="center"/>
          </w:tcPr>
          <w:p w:rsidR="00DF2E4A" w:rsidRDefault="008B3B70">
            <w:pPr>
              <w:spacing w:before="0" w:after="0" w:line="240" w:lineRule="auto"/>
              <w:ind w:firstLine="0"/>
              <w:contextualSpacing/>
              <w:jc w:val="center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Исполнитель:</w:t>
            </w:r>
          </w:p>
        </w:tc>
      </w:tr>
      <w:tr w:rsidR="00DF2E4A" w:rsidTr="00273209">
        <w:tc>
          <w:tcPr>
            <w:tcW w:w="4712" w:type="dxa"/>
          </w:tcPr>
          <w:p w:rsidR="00273209" w:rsidRDefault="00273209">
            <w:pPr>
              <w:spacing w:before="0" w:after="0" w:line="240" w:lineRule="exact"/>
              <w:ind w:firstLine="0"/>
              <w:contextualSpacing/>
              <w:jc w:val="left"/>
              <w:rPr>
                <w:rFonts w:eastAsia="Calibri"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exact"/>
              <w:ind w:firstLine="0"/>
              <w:contextualSpacing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</w:p>
          <w:p w:rsidR="00DF2E4A" w:rsidRDefault="008B3B70">
            <w:pPr>
              <w:spacing w:before="0" w:after="0" w:line="240" w:lineRule="exact"/>
              <w:ind w:firstLine="0"/>
              <w:contextualSpacing/>
              <w:jc w:val="lef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Юридический адрес: 68000</w:t>
            </w:r>
            <w:r>
              <w:rPr>
                <w:spacing w:val="-10"/>
                <w:sz w:val="28"/>
                <w:szCs w:val="28"/>
              </w:rPr>
              <w:t xml:space="preserve">0, </w:t>
            </w: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>ул. Фрунзе, д. 67</w:t>
            </w:r>
          </w:p>
          <w:p w:rsidR="00DF2E4A" w:rsidRDefault="008B3B70">
            <w:pPr>
              <w:tabs>
                <w:tab w:val="left" w:pos="900"/>
                <w:tab w:val="left" w:pos="1620"/>
                <w:tab w:val="left" w:pos="1815"/>
              </w:tabs>
              <w:spacing w:before="0" w:after="0" w:line="240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2721027316 КПП 272101001</w:t>
            </w:r>
          </w:p>
          <w:p w:rsidR="00DF2E4A" w:rsidRDefault="008B3B70">
            <w:pPr>
              <w:tabs>
                <w:tab w:val="left" w:pos="900"/>
                <w:tab w:val="left" w:pos="1620"/>
                <w:tab w:val="left" w:pos="1815"/>
              </w:tabs>
              <w:spacing w:before="0" w:after="0" w:line="240" w:lineRule="exact"/>
              <w:ind w:firstLine="0"/>
              <w:contextualSpacing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Министерство финансов Хабаровского края (Минсоцзащиты края л/с 03222000020)</w:t>
            </w:r>
          </w:p>
          <w:p w:rsidR="00DF2E4A" w:rsidRDefault="008B3B70">
            <w:pPr>
              <w:tabs>
                <w:tab w:val="left" w:pos="900"/>
                <w:tab w:val="left" w:pos="1620"/>
                <w:tab w:val="left" w:pos="1815"/>
              </w:tabs>
              <w:spacing w:before="0" w:after="0" w:line="240" w:lineRule="exact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Корсчет банка: 40102810845370000014</w:t>
            </w:r>
          </w:p>
          <w:p w:rsidR="00DF2E4A" w:rsidRDefault="008B3B70">
            <w:pPr>
              <w:tabs>
                <w:tab w:val="left" w:pos="900"/>
                <w:tab w:val="left" w:pos="1620"/>
                <w:tab w:val="left" w:pos="1815"/>
              </w:tabs>
              <w:spacing w:before="0" w:after="0" w:line="240" w:lineRule="exact"/>
              <w:ind w:firstLine="0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 счета:0</w:t>
            </w:r>
            <w:r>
              <w:rPr>
                <w:sz w:val="28"/>
                <w:szCs w:val="28"/>
              </w:rPr>
              <w:t>3221643080000002200 Наименование</w:t>
            </w:r>
            <w:r>
              <w:rPr>
                <w:sz w:val="28"/>
                <w:szCs w:val="28"/>
              </w:rPr>
              <w:t xml:space="preserve"> банка: </w:t>
            </w:r>
            <w:r>
              <w:rPr>
                <w:sz w:val="28"/>
                <w:szCs w:val="28"/>
                <w:shd w:val="clear" w:color="auto" w:fill="FFFFFF"/>
              </w:rPr>
              <w:t>ОКЦ № 2 ДГУ Банка России // УФК по Хабаровскому краю, г. Хабаровск</w:t>
            </w:r>
          </w:p>
          <w:p w:rsidR="00DF2E4A" w:rsidRDefault="008B3B70">
            <w:pPr>
              <w:pStyle w:val="aff3"/>
              <w:spacing w:after="0"/>
              <w:ind w:left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 банка: 010813050</w:t>
            </w:r>
          </w:p>
          <w:p w:rsidR="00273209" w:rsidRDefault="00273209">
            <w:pPr>
              <w:spacing w:before="0" w:after="0" w:line="240" w:lineRule="auto"/>
              <w:ind w:firstLine="0"/>
              <w:contextualSpacing/>
              <w:rPr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А.О. Дорофеев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273209" w:rsidRDefault="00273209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  <w:p w:rsidR="00DF2E4A" w:rsidRDefault="00DF2E4A">
            <w:pPr>
              <w:spacing w:before="0" w:after="0" w:line="240" w:lineRule="exact"/>
              <w:ind w:firstLine="0"/>
              <w:rPr>
                <w:iCs/>
                <w:sz w:val="28"/>
                <w:szCs w:val="28"/>
              </w:rPr>
            </w:pPr>
          </w:p>
        </w:tc>
      </w:tr>
    </w:tbl>
    <w:p w:rsidR="00DF2E4A" w:rsidRDefault="008B3B70">
      <w:pPr>
        <w:spacing w:before="0" w:after="0" w:line="240" w:lineRule="auto"/>
        <w:contextualSpacing/>
        <w:jc w:val="center"/>
        <w:rPr>
          <w:sz w:val="28"/>
          <w:szCs w:val="28"/>
        </w:rPr>
      </w:pPr>
      <w:bookmarkStart w:id="11" w:name="_docEnd_3"/>
      <w:bookmarkEnd w:id="10"/>
      <w:bookmarkEnd w:id="11"/>
      <w:r>
        <w:rPr>
          <w:sz w:val="28"/>
          <w:szCs w:val="28"/>
        </w:rPr>
        <w:br/>
      </w:r>
    </w:p>
    <w:p w:rsidR="00DF2E4A" w:rsidRDefault="00DF2E4A">
      <w:pPr>
        <w:spacing w:before="0" w:after="0" w:line="240" w:lineRule="auto"/>
        <w:contextualSpacing/>
        <w:jc w:val="center"/>
        <w:rPr>
          <w:sz w:val="28"/>
          <w:szCs w:val="28"/>
        </w:rPr>
      </w:pPr>
    </w:p>
    <w:p w:rsidR="00DF2E4A" w:rsidRDefault="00DF2E4A">
      <w:pPr>
        <w:spacing w:before="0" w:after="0" w:line="240" w:lineRule="auto"/>
        <w:contextualSpacing/>
        <w:jc w:val="center"/>
        <w:rPr>
          <w:sz w:val="28"/>
          <w:szCs w:val="28"/>
        </w:rPr>
      </w:pPr>
    </w:p>
    <w:p w:rsidR="00DF2E4A" w:rsidRDefault="00DF2E4A">
      <w:pPr>
        <w:spacing w:before="0" w:after="0" w:line="240" w:lineRule="auto"/>
        <w:contextualSpacing/>
        <w:jc w:val="center"/>
        <w:rPr>
          <w:sz w:val="28"/>
          <w:szCs w:val="28"/>
        </w:rPr>
      </w:pPr>
    </w:p>
    <w:p w:rsidR="00DF2E4A" w:rsidRDefault="00DF2E4A">
      <w:pPr>
        <w:spacing w:before="0" w:after="0" w:line="240" w:lineRule="auto"/>
        <w:contextualSpacing/>
        <w:jc w:val="center"/>
        <w:rPr>
          <w:sz w:val="28"/>
          <w:szCs w:val="28"/>
        </w:rPr>
      </w:pPr>
    </w:p>
    <w:p w:rsidR="00DF2E4A" w:rsidRDefault="008B3B70">
      <w:pPr>
        <w:keepNext/>
        <w:spacing w:before="0" w:after="0" w:line="24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 к контракту</w:t>
      </w:r>
    </w:p>
    <w:p w:rsidR="00DF2E4A" w:rsidRDefault="008B3B70">
      <w:pPr>
        <w:keepNext/>
        <w:spacing w:before="0" w:after="0" w:line="24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_________ № _____</w:t>
      </w:r>
    </w:p>
    <w:p w:rsidR="00DF2E4A" w:rsidRDefault="00DF2E4A">
      <w:pPr>
        <w:spacing w:before="0" w:after="0" w:line="240" w:lineRule="auto"/>
        <w:ind w:left="720" w:firstLine="0"/>
        <w:contextualSpacing/>
        <w:jc w:val="center"/>
        <w:outlineLvl w:val="0"/>
        <w:rPr>
          <w:b/>
          <w:bCs/>
          <w:sz w:val="24"/>
          <w:szCs w:val="24"/>
        </w:rPr>
      </w:pPr>
    </w:p>
    <w:p w:rsidR="00DF2E4A" w:rsidRDefault="008B3B70">
      <w:pPr>
        <w:spacing w:before="0" w:after="0" w:line="240" w:lineRule="auto"/>
        <w:ind w:left="720" w:firstLine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ТЕХНИЧЕСКАЯ ЧАСТЬ</w:t>
      </w:r>
    </w:p>
    <w:p w:rsidR="00DF2E4A" w:rsidRDefault="00DF2E4A">
      <w:pPr>
        <w:spacing w:before="0" w:after="0" w:line="240" w:lineRule="auto"/>
        <w:ind w:left="720" w:firstLine="0"/>
        <w:contextualSpacing/>
        <w:jc w:val="left"/>
        <w:outlineLvl w:val="0"/>
        <w:rPr>
          <w:b/>
          <w:bCs/>
          <w:sz w:val="28"/>
          <w:szCs w:val="28"/>
        </w:rPr>
      </w:pPr>
    </w:p>
    <w:p w:rsidR="00DF2E4A" w:rsidRDefault="008B3B70">
      <w:pPr>
        <w:spacing w:before="0" w:after="0" w:line="240" w:lineRule="auto"/>
        <w:ind w:left="720" w:firstLine="0"/>
        <w:contextualSpacing/>
        <w:jc w:val="lef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закупаемых услуг</w:t>
      </w:r>
    </w:p>
    <w:p w:rsidR="00DF2E4A" w:rsidRDefault="008B3B70">
      <w:pPr>
        <w:spacing w:before="0" w:after="0" w:line="240" w:lineRule="auto"/>
        <w:ind w:firstLine="709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Оказание услуг </w:t>
      </w:r>
      <w:r>
        <w:rPr>
          <w:sz w:val="28"/>
          <w:szCs w:val="28"/>
        </w:rPr>
        <w:t>по технической поддержке и сопровождению программного продукта "Система проверяемых правил" (далее – программный продукт) включает в себя:</w:t>
      </w:r>
    </w:p>
    <w:p w:rsidR="00DF2E4A" w:rsidRDefault="00273209">
      <w:pPr>
        <w:spacing w:before="0" w:after="0" w:line="240" w:lineRule="auto"/>
        <w:ind w:left="720" w:firstLine="0"/>
        <w:contextualSpacing/>
        <w:jc w:val="left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т</w:t>
      </w:r>
      <w:r w:rsidR="008B3B70">
        <w:rPr>
          <w:rFonts w:eastAsia="Calibri"/>
          <w:sz w:val="28"/>
          <w:szCs w:val="28"/>
        </w:rPr>
        <w:t>ехн</w:t>
      </w:r>
      <w:r>
        <w:rPr>
          <w:rFonts w:eastAsia="Calibri"/>
          <w:sz w:val="28"/>
          <w:szCs w:val="28"/>
        </w:rPr>
        <w:t>ическую поддержку программного продукта;</w:t>
      </w:r>
    </w:p>
    <w:p w:rsidR="00DF2E4A" w:rsidRDefault="00273209">
      <w:pPr>
        <w:spacing w:before="0" w:after="0" w:line="240" w:lineRule="auto"/>
        <w:ind w:left="720" w:firstLine="0"/>
        <w:contextualSpacing/>
        <w:jc w:val="left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с</w:t>
      </w:r>
      <w:r w:rsidR="008B3B70">
        <w:rPr>
          <w:rFonts w:eastAsia="Calibri"/>
          <w:sz w:val="28"/>
          <w:szCs w:val="28"/>
        </w:rPr>
        <w:t>опровождение программного продукта.</w:t>
      </w:r>
    </w:p>
    <w:p w:rsidR="00DF2E4A" w:rsidRDefault="00DF2E4A">
      <w:pPr>
        <w:spacing w:before="0" w:after="0" w:line="240" w:lineRule="auto"/>
        <w:ind w:left="720" w:firstLine="0"/>
        <w:contextualSpacing/>
        <w:jc w:val="left"/>
        <w:outlineLvl w:val="0"/>
        <w:rPr>
          <w:rFonts w:eastAsia="Calibri"/>
          <w:sz w:val="28"/>
          <w:szCs w:val="28"/>
        </w:rPr>
      </w:pPr>
    </w:p>
    <w:p w:rsidR="00DF2E4A" w:rsidRDefault="008B3B70">
      <w:pPr>
        <w:widowControl w:val="0"/>
        <w:spacing w:before="0" w:after="0" w:line="240" w:lineRule="exact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Программное обеспечение, используемое в рамках реализации на территории Хабаровского края проекта "Молочная кухня" Государственным заказчиком </w:t>
      </w:r>
    </w:p>
    <w:tbl>
      <w:tblPr>
        <w:tblW w:w="5003" w:type="pct"/>
        <w:tblLayout w:type="fixed"/>
        <w:tblLook w:val="04A0" w:firstRow="1" w:lastRow="0" w:firstColumn="1" w:lastColumn="0" w:noHBand="0" w:noVBand="1"/>
      </w:tblPr>
      <w:tblGrid>
        <w:gridCol w:w="777"/>
        <w:gridCol w:w="3217"/>
        <w:gridCol w:w="2814"/>
        <w:gridCol w:w="3111"/>
      </w:tblGrid>
      <w:tr w:rsidR="00DF2E4A">
        <w:trPr>
          <w:trHeight w:val="56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программного 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(правообладатель)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Порядковый номер реестровой записи в реестре российского программного обеспечения </w:t>
            </w:r>
          </w:p>
        </w:tc>
      </w:tr>
      <w:tr w:rsidR="00DF2E4A">
        <w:trPr>
          <w:trHeight w:val="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left"/>
              <w:rPr>
                <w:bCs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Система проверяемых правил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 "МАРС ТЕХ" ИНН 9701289651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4A" w:rsidRDefault="008B3B70">
            <w:pPr>
              <w:tabs>
                <w:tab w:val="left" w:pos="709"/>
              </w:tabs>
              <w:spacing w:before="0" w:after="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24501</w:t>
            </w:r>
          </w:p>
        </w:tc>
      </w:tr>
    </w:tbl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* порядковый н</w:t>
      </w:r>
      <w:r>
        <w:rPr>
          <w:sz w:val="28"/>
          <w:szCs w:val="28"/>
          <w:lang w:eastAsia="en-US"/>
        </w:rPr>
        <w:t>омер реестровой записи в реестре российского программного обеспечения или реестре евразийского программного обеспечения</w:t>
      </w:r>
    </w:p>
    <w:p w:rsidR="00DF2E4A" w:rsidRDefault="008B3B70">
      <w:pPr>
        <w:widowControl w:val="0"/>
        <w:spacing w:before="0" w:after="0" w:line="240" w:lineRule="auto"/>
        <w:ind w:firstLine="708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Срок, место оказания услуг</w:t>
      </w:r>
    </w:p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Срок оказания услуг (периодичность): с 1 сентября 2026 г. по 31 декабря     2026 г. в соответствии с Графиком</w:t>
      </w:r>
      <w:r>
        <w:rPr>
          <w:sz w:val="28"/>
          <w:szCs w:val="28"/>
        </w:rPr>
        <w:t xml:space="preserve"> оказания услуг (Приложение к Технической части).</w:t>
      </w:r>
    </w:p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Время предоставления услуг: круглосуточно, ежедневно, включая выходные и праздничные дни.</w:t>
      </w:r>
    </w:p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Место размещения с установленным программным продуктом "Система проверяемых правил": Хабаровский край, г. Хабаровск,</w:t>
      </w:r>
      <w:r>
        <w:rPr>
          <w:sz w:val="28"/>
          <w:szCs w:val="28"/>
        </w:rPr>
        <w:t xml:space="preserve"> ул. Фрунзе, д. 67.</w:t>
      </w:r>
    </w:p>
    <w:p w:rsidR="00DF2E4A" w:rsidRDefault="008B3B70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Услуги по технической поддержке и сопровождению программного продукта предоставляется Исполнителем посредством удаленного доступа к аппаратным средствам Государственного заказчика.</w:t>
      </w:r>
    </w:p>
    <w:p w:rsidR="00DF2E4A" w:rsidRDefault="008B3B70">
      <w:pPr>
        <w:spacing w:before="0"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условия оказания услуг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Оказание услуг должно </w:t>
      </w:r>
      <w:r>
        <w:rPr>
          <w:sz w:val="28"/>
          <w:szCs w:val="28"/>
        </w:rPr>
        <w:t>осуществляться в соответствии со следующим порядком взаимодействия сторон.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В рамках технической поддержки программного продукта Исполнитель по заявке Государственного заказчика с описанием проблемы технического характера по работоспособности программног</w:t>
      </w:r>
      <w:r>
        <w:rPr>
          <w:sz w:val="28"/>
          <w:szCs w:val="28"/>
        </w:rPr>
        <w:t>о продукта (далее – Заявка) оказывает соответствующие услуги.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Заявка направляется в службу технической поддержки Исполнителя посредством телефона, электронной почты, российского мессенджера.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Время, прошедшее от получения Заявки до отправки подтверждения по</w:t>
      </w:r>
      <w:r>
        <w:rPr>
          <w:sz w:val="28"/>
          <w:szCs w:val="28"/>
        </w:rPr>
        <w:t xml:space="preserve">лучения Исполнителем, не должно превышать 1 час. 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Исполнитель анализирует заявку Государственного заказчика, и в случае, если в ходе анализа заявки выявляется недостаток информации, то Исполнитель может направить Государственному заказчику уточняющие вопро</w:t>
      </w:r>
      <w:r>
        <w:rPr>
          <w:sz w:val="28"/>
          <w:szCs w:val="28"/>
        </w:rPr>
        <w:t xml:space="preserve">сы, с просьбой предоставить дополнительные пояснения или данные. Получив ответ на уточняющие вопросы, Исполнитель в течение 1 часа направляет Государственному заказчику соответствующее уведомление. 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Все уведомления, уточняющие вопросы и ответы Исполнителя </w:t>
      </w:r>
      <w:r>
        <w:rPr>
          <w:sz w:val="28"/>
          <w:szCs w:val="28"/>
        </w:rPr>
        <w:t>при отправке регистрируются в отчете.</w:t>
      </w:r>
    </w:p>
    <w:p w:rsidR="00DF2E4A" w:rsidRDefault="008B3B70">
      <w:pPr>
        <w:spacing w:before="0" w:after="0" w:line="240" w:lineRule="auto"/>
        <w:ind w:firstLine="708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По итогам получения Исполнителем Заявки Исполнитель:</w:t>
      </w:r>
    </w:p>
    <w:p w:rsidR="00DF2E4A" w:rsidRDefault="008B3B70">
      <w:pPr>
        <w:spacing w:before="0" w:after="0" w:line="240" w:lineRule="auto"/>
        <w:ind w:firstLine="708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ищет пути разрешения проблемы, при необходимости реализует изменения программного продукта, направленные на устранение проблемы.</w:t>
      </w:r>
    </w:p>
    <w:p w:rsidR="00DF2E4A" w:rsidRDefault="008B3B70">
      <w:pPr>
        <w:spacing w:before="0" w:after="0" w:line="240" w:lineRule="auto"/>
        <w:ind w:firstLine="708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разрешает проблему, передает Гос</w:t>
      </w:r>
      <w:r>
        <w:rPr>
          <w:rFonts w:eastAsia="MS Mincho"/>
          <w:sz w:val="28"/>
          <w:szCs w:val="28"/>
        </w:rPr>
        <w:t>ударственному заказчику указания по ее устранению, при необходимости отдельные измененные компоненты или новые версии программного продукта.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Исполнитель предоставляет Государственному заказчику не позднее 28 числа месяца текущего периода отчет с зарегистрированными Заявками и результатом решения проблемы.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минимизацию временных затрат на восстановление работоспособности </w:t>
      </w:r>
      <w:r>
        <w:rPr>
          <w:sz w:val="28"/>
          <w:szCs w:val="28"/>
        </w:rPr>
        <w:t xml:space="preserve">в случае сбоев и обеспечение значений показателей функционирования в пределах коэффициента доступности к программному продукту, которые должны составлять </w:t>
      </w:r>
      <w:r>
        <w:rPr>
          <w:color w:val="000000"/>
          <w:sz w:val="28"/>
          <w:szCs w:val="28"/>
          <w:shd w:val="clear" w:color="auto" w:fill="FFFFFF"/>
        </w:rPr>
        <w:t>не менее 95 %,</w:t>
      </w:r>
    </w:p>
    <w:p w:rsidR="00DF2E4A" w:rsidRDefault="008B3B70">
      <w:pPr>
        <w:spacing w:before="0" w:after="0" w:line="240" w:lineRule="auto"/>
        <w:ind w:firstLine="6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Коэффициент доступности услуги должен рассчитываться по следующей формуле: </w:t>
      </w:r>
    </w:p>
    <w:p w:rsidR="00DF2E4A" w:rsidRDefault="00DF2E4A">
      <w:pPr>
        <w:spacing w:before="0" w:after="0" w:line="240" w:lineRule="auto"/>
        <w:ind w:firstLine="600"/>
        <w:jc w:val="center"/>
        <w:rPr>
          <w:sz w:val="28"/>
          <w:szCs w:val="28"/>
        </w:rPr>
      </w:pPr>
    </w:p>
    <w:p w:rsidR="00DF2E4A" w:rsidRDefault="008B3B70">
      <w:pPr>
        <w:spacing w:before="0" w:after="0" w:line="240" w:lineRule="auto"/>
        <w:ind w:firstLine="600"/>
        <w:jc w:val="center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коэффициен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т доступности = </m:t>
        </m:r>
        <m:f>
          <m:fPr>
            <m:ctrlPr>
              <w:rPr>
                <w:rFonts w:ascii="Cambria Math" w:eastAsia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24 часа ×30 дней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- </m:t>
            </m:r>
            <m:d>
              <m:dPr>
                <m:ctrlPr>
                  <w:rPr>
                    <w:rFonts w:ascii="Cambria Math" w:eastAsia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время прерывания предоставления услуги</m:t>
                </m:r>
              </m:e>
            </m:d>
          </m:num>
          <m:den>
            <m:d>
              <m:dPr>
                <m:ctrlPr>
                  <w:rPr>
                    <w:rFonts w:ascii="Cambria Math" w:eastAsia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24 часа ×30 дней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×100%</m:t>
        </m:r>
      </m:oMath>
      <w:r>
        <w:rPr>
          <w:sz w:val="28"/>
          <w:szCs w:val="28"/>
        </w:rPr>
        <w:t>,</w:t>
      </w:r>
    </w:p>
    <w:p w:rsidR="00DF2E4A" w:rsidRDefault="008B3B70">
      <w:pPr>
        <w:spacing w:before="0" w:after="0" w:line="24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F2E4A" w:rsidRDefault="008B3B70">
      <w:pPr>
        <w:spacing w:before="0" w:after="0" w:line="24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t>Время прерывания предоставления услуги – это общее время (в часах) в течение одного календарного месяца, в течение которого программный продукт недоступен.</w:t>
      </w:r>
    </w:p>
    <w:p w:rsidR="00DF2E4A" w:rsidRDefault="008B3B70">
      <w:pPr>
        <w:spacing w:before="0" w:after="0" w:line="240" w:lineRule="auto"/>
        <w:ind w:firstLine="600"/>
        <w:rPr>
          <w:sz w:val="28"/>
          <w:szCs w:val="28"/>
        </w:rPr>
      </w:pPr>
      <w:r>
        <w:rPr>
          <w:sz w:val="28"/>
          <w:szCs w:val="28"/>
        </w:rPr>
        <w:t>Исчисление прерывания предоставления услуги начинается с момента обращения Государственного заказчика в службу технической поддержки Исполнителя, и завершается в момент решения проблемы.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Количество запросов в техническую поддержку программного продукта, з</w:t>
      </w:r>
      <w:r>
        <w:rPr>
          <w:color w:val="000000"/>
          <w:sz w:val="28"/>
          <w:szCs w:val="28"/>
          <w:shd w:val="clear" w:color="auto" w:fill="FFFFFF"/>
        </w:rPr>
        <w:t>афиксированных с ошибками, не должно превышать 2 % от общего количества поступивших запросов.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Время проведения регламентных, технологических пауз и согласованные с Государственным заказчиком периоды времени не учитываются при расчете показателя доступности</w:t>
      </w:r>
      <w:r>
        <w:rPr>
          <w:color w:val="000000"/>
          <w:sz w:val="28"/>
          <w:szCs w:val="28"/>
          <w:shd w:val="clear" w:color="auto" w:fill="FFFFFF"/>
        </w:rPr>
        <w:t>. Информация с соответствующими расчетами и разъяснениями должна представляться Исполнителем вместе с отчётом.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 В рамках оказания услуг по сопровождению программного продукта Исполнитель: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оказывает консультацию и обучение пользователей Государственного з</w:t>
      </w:r>
      <w:r>
        <w:rPr>
          <w:sz w:val="28"/>
          <w:szCs w:val="28"/>
        </w:rPr>
        <w:t>аказчика и его представителей по работе с программным продуктом;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вносит в базу программного продукта новых пользователей Государственного заказчика, торгово-сервисных предприятий для учета, категорий товаров, участвующих в проекте "Молочная кухня";</w:t>
      </w:r>
    </w:p>
    <w:p w:rsidR="00DF2E4A" w:rsidRDefault="008B3B70">
      <w:pPr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вносит </w:t>
      </w:r>
      <w:r>
        <w:rPr>
          <w:sz w:val="28"/>
          <w:szCs w:val="28"/>
        </w:rPr>
        <w:t xml:space="preserve">при необходимости корректировки в действующую систему учета и хранения справочных данных, указанную в Таблице; 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strike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ведение и обновление действующего в программном продукте учета и хранения справочных данных: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учреждений, назначающих меры социальной поддержк</w:t>
      </w:r>
      <w:r>
        <w:rPr>
          <w:color w:val="000000"/>
          <w:sz w:val="28"/>
          <w:szCs w:val="28"/>
        </w:rPr>
        <w:t>и гражданам;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организаций, продающих продукцию гражданам;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перечень продукции в рамках оказания мер социальной поддержки;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перечень нормативно-справочной информации по мерам социальной поддержки;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перечень технологических идентификаторов граждан.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</w:t>
      </w:r>
      <w:r>
        <w:rPr>
          <w:color w:val="000000"/>
          <w:sz w:val="28"/>
          <w:szCs w:val="28"/>
        </w:rPr>
        <w:t>ечивает учет и хранения</w:t>
      </w:r>
      <w:r>
        <w:rPr>
          <w:b/>
          <w:cap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транзакционных данных факта приобретения гражданами продукции.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формирует отчет данных за календарный месяц, характеризующие в количественном и качественном выражении оказанные услуги в рамках сопровождения программного п</w:t>
      </w:r>
      <w:r>
        <w:rPr>
          <w:color w:val="000000"/>
          <w:sz w:val="28"/>
          <w:szCs w:val="28"/>
        </w:rPr>
        <w:t>родукта.</w:t>
      </w:r>
    </w:p>
    <w:p w:rsidR="00DF2E4A" w:rsidRDefault="008B3B70">
      <w:pPr>
        <w:widowControl w:val="0"/>
        <w:spacing w:before="0" w:after="0" w:line="240" w:lineRule="auto"/>
        <w:ind w:firstLine="708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Отчёт данных за прошедший календарный месяц должен предоставляться Исполнителем Государственному заказчику в электронном виде не позднее 1 числа месяца, следующего за отчетным.</w:t>
      </w:r>
    </w:p>
    <w:p w:rsidR="00DF2E4A" w:rsidRDefault="008B3B70">
      <w:pPr>
        <w:widowControl w:val="0"/>
        <w:spacing w:before="0" w:after="0" w:line="240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Описание и формы отчетов определяются Сторонами после заключения контракта.</w:t>
      </w:r>
    </w:p>
    <w:p w:rsidR="00DF2E4A" w:rsidRDefault="008B3B70">
      <w:pPr>
        <w:spacing w:before="0" w:after="0" w:line="240" w:lineRule="auto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нормативно-правовых документов, используемых при оказании Услуг:</w:t>
      </w:r>
    </w:p>
    <w:p w:rsidR="00DF2E4A" w:rsidRDefault="008B3B70">
      <w:pPr>
        <w:tabs>
          <w:tab w:val="left" w:pos="993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27.07.2006 № 149-ФЗ "Об информации, информационных технологиях и о защите информации"</w:t>
      </w:r>
      <w:r>
        <w:rPr>
          <w:color w:val="000000"/>
          <w:sz w:val="28"/>
          <w:szCs w:val="28"/>
        </w:rPr>
        <w:t>.</w:t>
      </w:r>
    </w:p>
    <w:p w:rsidR="00DF2E4A" w:rsidRDefault="008B3B70">
      <w:pPr>
        <w:tabs>
          <w:tab w:val="left" w:pos="993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bookmarkStart w:id="12" w:name="_Hlk22808177"/>
      <w:r>
        <w:rPr>
          <w:color w:val="000000"/>
          <w:sz w:val="28"/>
          <w:szCs w:val="28"/>
        </w:rPr>
        <w:t>Федеральный закон от 27 июля 2006 года № 152-ФЗ "О персональных данных".</w:t>
      </w:r>
      <w:bookmarkEnd w:id="12"/>
    </w:p>
    <w:p w:rsidR="00DF2E4A" w:rsidRDefault="008B3B70">
      <w:pPr>
        <w:tabs>
          <w:tab w:val="left" w:pos="993"/>
        </w:tabs>
        <w:spacing w:before="0" w:after="0" w:line="240" w:lineRule="auto"/>
        <w:ind w:firstLine="70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Постановление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Правительства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Хабаровского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края</w:t>
      </w:r>
      <w:r>
        <w:rPr>
          <w:color w:val="000000"/>
          <w:sz w:val="28"/>
          <w:szCs w:val="28"/>
          <w:shd w:val="clear" w:color="auto" w:fill="FFFFFF"/>
        </w:rPr>
        <w:t xml:space="preserve"> от 28.11.2025 № 518-пр "О реализации на территории </w:t>
      </w:r>
      <w:r>
        <w:rPr>
          <w:bCs/>
          <w:color w:val="000000"/>
          <w:sz w:val="28"/>
          <w:szCs w:val="28"/>
          <w:shd w:val="clear" w:color="auto" w:fill="FFFFFF"/>
        </w:rPr>
        <w:t>Хабаровского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Cs/>
          <w:color w:val="000000"/>
          <w:sz w:val="28"/>
          <w:szCs w:val="28"/>
          <w:shd w:val="clear" w:color="auto" w:fill="FFFFFF"/>
        </w:rPr>
        <w:t>края</w:t>
      </w:r>
      <w:r>
        <w:rPr>
          <w:color w:val="000000"/>
          <w:sz w:val="28"/>
          <w:szCs w:val="28"/>
          <w:shd w:val="clear" w:color="auto" w:fill="FFFFFF"/>
        </w:rPr>
        <w:t> проекта "</w:t>
      </w:r>
      <w:r>
        <w:rPr>
          <w:bCs/>
          <w:color w:val="000000"/>
          <w:sz w:val="28"/>
          <w:szCs w:val="28"/>
          <w:shd w:val="clear" w:color="auto" w:fill="FFFFFF"/>
        </w:rPr>
        <w:t>Молочная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bCs/>
          <w:color w:val="000000"/>
          <w:sz w:val="28"/>
          <w:szCs w:val="28"/>
          <w:shd w:val="clear" w:color="auto" w:fill="FFFFFF"/>
        </w:rPr>
        <w:t>кухня</w:t>
      </w:r>
      <w:r>
        <w:rPr>
          <w:color w:val="000000"/>
          <w:sz w:val="28"/>
          <w:szCs w:val="28"/>
        </w:rPr>
        <w:t>".</w:t>
      </w:r>
    </w:p>
    <w:p w:rsidR="00DF2E4A" w:rsidRDefault="00DF2E4A">
      <w:pPr>
        <w:tabs>
          <w:tab w:val="left" w:pos="993"/>
        </w:tabs>
        <w:spacing w:before="0" w:after="0" w:line="240" w:lineRule="auto"/>
        <w:ind w:left="709" w:firstLine="0"/>
        <w:rPr>
          <w:color w:val="000000"/>
          <w:sz w:val="28"/>
          <w:szCs w:val="28"/>
        </w:rPr>
      </w:pPr>
    </w:p>
    <w:p w:rsidR="00DF2E4A" w:rsidRDefault="008B3B70">
      <w:pPr>
        <w:spacing w:before="0" w:after="0" w:line="240" w:lineRule="auto"/>
        <w:ind w:firstLine="709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Требования к результатам закупки</w:t>
      </w:r>
    </w:p>
    <w:p w:rsidR="00DF2E4A" w:rsidRDefault="008B3B70">
      <w:pPr>
        <w:spacing w:before="0" w:after="0" w:line="24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</w:t>
      </w:r>
      <w:r>
        <w:rPr>
          <w:color w:val="000000"/>
          <w:sz w:val="28"/>
          <w:szCs w:val="28"/>
        </w:rPr>
        <w:t>татом закупки является оказание услуг по технической поддержке и сопровождению программного продукта "Система проверяемых правил" в полном объеме в соответствии с требованиями Технической части.</w:t>
      </w:r>
    </w:p>
    <w:p w:rsidR="00DF2E4A" w:rsidRDefault="00DF2E4A">
      <w:pPr>
        <w:spacing w:before="0" w:after="0" w:line="240" w:lineRule="auto"/>
        <w:ind w:firstLine="0"/>
        <w:jc w:val="lef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left"/>
        <w:rPr>
          <w:rFonts w:eastAsia="Calibri"/>
          <w:sz w:val="28"/>
          <w:szCs w:val="28"/>
        </w:rPr>
      </w:pPr>
    </w:p>
    <w:tbl>
      <w:tblPr>
        <w:tblW w:w="5110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4997"/>
        <w:gridCol w:w="5144"/>
      </w:tblGrid>
      <w:tr w:rsidR="00DF2E4A">
        <w:trPr>
          <w:trHeight w:val="1334"/>
        </w:trPr>
        <w:tc>
          <w:tcPr>
            <w:tcW w:w="4992" w:type="dxa"/>
          </w:tcPr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заказчик</w:t>
            </w:r>
            <w:r>
              <w:rPr>
                <w:bCs/>
                <w:iCs/>
                <w:sz w:val="28"/>
                <w:szCs w:val="28"/>
              </w:rPr>
              <w:t>:</w:t>
            </w:r>
          </w:p>
          <w:p w:rsidR="00DF2E4A" w:rsidRDefault="00DF2E4A">
            <w:pPr>
              <w:spacing w:before="0" w:after="0" w:line="240" w:lineRule="auto"/>
              <w:ind w:firstLine="0"/>
              <w:jc w:val="center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А.О. Дорофеев</w:t>
            </w: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5139" w:type="dxa"/>
          </w:tcPr>
          <w:p w:rsidR="00DF2E4A" w:rsidRDefault="008B3B70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Исполнитель: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</w:tc>
      </w:tr>
    </w:tbl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273209" w:rsidRDefault="00273209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8B3B70">
      <w:pPr>
        <w:spacing w:before="0" w:after="0"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Технической части</w:t>
      </w:r>
    </w:p>
    <w:p w:rsidR="00DF2E4A" w:rsidRDefault="00DF2E4A">
      <w:pPr>
        <w:spacing w:before="0" w:after="0" w:line="240" w:lineRule="auto"/>
        <w:ind w:firstLine="0"/>
        <w:jc w:val="center"/>
        <w:rPr>
          <w:sz w:val="28"/>
          <w:szCs w:val="28"/>
        </w:rPr>
      </w:pPr>
    </w:p>
    <w:p w:rsidR="00DF2E4A" w:rsidRDefault="008B3B70">
      <w:pPr>
        <w:spacing w:before="0" w:after="0" w:line="240" w:lineRule="auto"/>
        <w:ind w:firstLine="0"/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График оказания услуг</w:t>
      </w: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tbl>
      <w:tblPr>
        <w:tblStyle w:val="aff8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3402"/>
        <w:gridCol w:w="1701"/>
      </w:tblGrid>
      <w:tr w:rsidR="00DF2E4A" w:rsidTr="00273209">
        <w:tc>
          <w:tcPr>
            <w:tcW w:w="846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этапа</w:t>
            </w:r>
          </w:p>
        </w:tc>
        <w:tc>
          <w:tcPr>
            <w:tcW w:w="3685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3402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оказания услуг</w:t>
            </w:r>
          </w:p>
        </w:tc>
        <w:tc>
          <w:tcPr>
            <w:tcW w:w="1701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Цена этапа, руб.</w:t>
            </w:r>
          </w:p>
        </w:tc>
      </w:tr>
      <w:tr w:rsidR="00DF2E4A" w:rsidTr="00273209">
        <w:tc>
          <w:tcPr>
            <w:tcW w:w="846" w:type="dxa"/>
          </w:tcPr>
          <w:p w:rsidR="00DF2E4A" w:rsidRDefault="008B3B70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Оказание услуг по технической поддержке и сопровождению программного продукта "Система проверяемых правил"</w:t>
            </w:r>
          </w:p>
        </w:tc>
        <w:tc>
          <w:tcPr>
            <w:tcW w:w="3402" w:type="dxa"/>
          </w:tcPr>
          <w:p w:rsidR="00DF2E4A" w:rsidRDefault="008B3B70" w:rsidP="00273209">
            <w:pPr>
              <w:pStyle w:val="af2"/>
              <w:tabs>
                <w:tab w:val="left" w:pos="284"/>
              </w:tabs>
              <w:spacing w:after="0" w:line="240" w:lineRule="exact"/>
              <w:ind w:firstLine="0"/>
              <w:contextualSpacing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273209">
              <w:rPr>
                <w:sz w:val="28"/>
                <w:szCs w:val="28"/>
              </w:rPr>
              <w:t xml:space="preserve"> по 30 сентября </w:t>
            </w:r>
            <w:r>
              <w:rPr>
                <w:sz w:val="28"/>
                <w:szCs w:val="28"/>
              </w:rPr>
              <w:t>2026 г.</w:t>
            </w:r>
          </w:p>
        </w:tc>
        <w:tc>
          <w:tcPr>
            <w:tcW w:w="1701" w:type="dxa"/>
          </w:tcPr>
          <w:p w:rsidR="00DF2E4A" w:rsidRDefault="00DF2E4A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DF2E4A" w:rsidTr="00273209">
        <w:tc>
          <w:tcPr>
            <w:tcW w:w="846" w:type="dxa"/>
          </w:tcPr>
          <w:p w:rsidR="00DF2E4A" w:rsidRDefault="008B3B70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услуг по технической поддержке и сопровождению программного продукта "Система проверяемых правил</w:t>
            </w:r>
            <w:r>
              <w:rPr>
                <w:sz w:val="28"/>
                <w:szCs w:val="28"/>
              </w:rPr>
              <w:t>"</w:t>
            </w:r>
          </w:p>
        </w:tc>
        <w:tc>
          <w:tcPr>
            <w:tcW w:w="3402" w:type="dxa"/>
          </w:tcPr>
          <w:p w:rsidR="00DF2E4A" w:rsidRDefault="008B3B70" w:rsidP="00273209">
            <w:pPr>
              <w:pStyle w:val="af2"/>
              <w:tabs>
                <w:tab w:val="left" w:pos="284"/>
              </w:tabs>
              <w:spacing w:after="0" w:line="240" w:lineRule="exact"/>
              <w:ind w:firstLine="0"/>
              <w:contextualSpacing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</w:t>
            </w:r>
            <w:r>
              <w:rPr>
                <w:sz w:val="28"/>
                <w:szCs w:val="28"/>
              </w:rPr>
              <w:t>по 31 октября 2026 г.</w:t>
            </w:r>
          </w:p>
        </w:tc>
        <w:tc>
          <w:tcPr>
            <w:tcW w:w="1701" w:type="dxa"/>
          </w:tcPr>
          <w:p w:rsidR="00DF2E4A" w:rsidRDefault="00DF2E4A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DF2E4A" w:rsidTr="00273209">
        <w:tc>
          <w:tcPr>
            <w:tcW w:w="846" w:type="dxa"/>
          </w:tcPr>
          <w:p w:rsidR="00DF2E4A" w:rsidRDefault="008B3B70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Оказание услуг по технической поддержке и сопровождению программного продукта "Система проверяемых правил"</w:t>
            </w:r>
          </w:p>
        </w:tc>
        <w:tc>
          <w:tcPr>
            <w:tcW w:w="3402" w:type="dxa"/>
          </w:tcPr>
          <w:p w:rsidR="00DF2E4A" w:rsidRDefault="008B3B70" w:rsidP="00273209">
            <w:pPr>
              <w:pStyle w:val="af2"/>
              <w:tabs>
                <w:tab w:val="left" w:pos="284"/>
              </w:tabs>
              <w:spacing w:after="0" w:line="240" w:lineRule="exact"/>
              <w:ind w:firstLine="0"/>
              <w:contextualSpacing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</w:t>
            </w:r>
            <w:r>
              <w:rPr>
                <w:sz w:val="28"/>
                <w:szCs w:val="28"/>
              </w:rPr>
              <w:t>по 30 ноября 2026 г.</w:t>
            </w:r>
          </w:p>
        </w:tc>
        <w:tc>
          <w:tcPr>
            <w:tcW w:w="1701" w:type="dxa"/>
          </w:tcPr>
          <w:p w:rsidR="00DF2E4A" w:rsidRDefault="00DF2E4A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</w:p>
        </w:tc>
      </w:tr>
      <w:tr w:rsidR="00DF2E4A" w:rsidTr="00273209">
        <w:tc>
          <w:tcPr>
            <w:tcW w:w="846" w:type="dxa"/>
          </w:tcPr>
          <w:p w:rsidR="00DF2E4A" w:rsidRDefault="008B3B70">
            <w:pPr>
              <w:tabs>
                <w:tab w:val="left" w:pos="284"/>
              </w:tabs>
              <w:spacing w:before="60" w:after="0" w:line="240" w:lineRule="exact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</w:tcPr>
          <w:p w:rsidR="00DF2E4A" w:rsidRDefault="008B3B70">
            <w:pPr>
              <w:pStyle w:val="af2"/>
              <w:tabs>
                <w:tab w:val="left" w:pos="284"/>
              </w:tabs>
              <w:spacing w:before="60" w:after="0" w:line="240" w:lineRule="exact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Оказание услуг по технической поддержке и сопровождению программного продукта "Система проверяемых правил"</w:t>
            </w:r>
          </w:p>
        </w:tc>
        <w:tc>
          <w:tcPr>
            <w:tcW w:w="3402" w:type="dxa"/>
          </w:tcPr>
          <w:p w:rsidR="00DF2E4A" w:rsidRDefault="008B3B70" w:rsidP="00273209">
            <w:pPr>
              <w:pStyle w:val="af2"/>
              <w:tabs>
                <w:tab w:val="left" w:pos="284"/>
              </w:tabs>
              <w:spacing w:after="0" w:line="240" w:lineRule="exact"/>
              <w:ind w:firstLine="0"/>
              <w:contextualSpacing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 </w:t>
            </w:r>
            <w:r>
              <w:rPr>
                <w:sz w:val="28"/>
                <w:szCs w:val="28"/>
              </w:rPr>
              <w:t>по 31 декабря 2026 г.</w:t>
            </w:r>
          </w:p>
        </w:tc>
        <w:tc>
          <w:tcPr>
            <w:tcW w:w="1701" w:type="dxa"/>
          </w:tcPr>
          <w:p w:rsidR="00DF2E4A" w:rsidRDefault="00DF2E4A">
            <w:pPr>
              <w:spacing w:before="60" w:after="0" w:line="240" w:lineRule="exact"/>
              <w:ind w:firstLine="0"/>
              <w:contextualSpacing/>
              <w:rPr>
                <w:sz w:val="28"/>
                <w:szCs w:val="28"/>
              </w:rPr>
            </w:pPr>
          </w:p>
        </w:tc>
      </w:tr>
    </w:tbl>
    <w:p w:rsidR="00DF2E4A" w:rsidRDefault="00DF2E4A">
      <w:pPr>
        <w:spacing w:before="0" w:after="0" w:line="240" w:lineRule="auto"/>
        <w:ind w:firstLine="0"/>
        <w:rPr>
          <w:rFonts w:eastAsia="Calibri"/>
          <w:sz w:val="28"/>
          <w:szCs w:val="28"/>
        </w:rPr>
      </w:pPr>
    </w:p>
    <w:tbl>
      <w:tblPr>
        <w:tblW w:w="5110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4997"/>
        <w:gridCol w:w="5144"/>
      </w:tblGrid>
      <w:tr w:rsidR="00DF2E4A">
        <w:trPr>
          <w:trHeight w:val="1334"/>
        </w:trPr>
        <w:tc>
          <w:tcPr>
            <w:tcW w:w="4992" w:type="dxa"/>
          </w:tcPr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заказчик</w:t>
            </w:r>
            <w:r>
              <w:rPr>
                <w:bCs/>
                <w:iCs/>
                <w:sz w:val="28"/>
                <w:szCs w:val="28"/>
              </w:rPr>
              <w:t>:</w:t>
            </w:r>
          </w:p>
          <w:p w:rsidR="00DF2E4A" w:rsidRDefault="00DF2E4A">
            <w:pPr>
              <w:spacing w:before="0" w:after="0" w:line="240" w:lineRule="auto"/>
              <w:ind w:firstLine="0"/>
              <w:jc w:val="center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А.О. Дорофеев</w:t>
            </w: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5139" w:type="dxa"/>
          </w:tcPr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Исполнитель: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</w:tc>
      </w:tr>
    </w:tbl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DF2E4A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</w:p>
    <w:p w:rsidR="00DF2E4A" w:rsidRDefault="008B3B70">
      <w:pPr>
        <w:spacing w:before="0" w:after="0" w:line="240" w:lineRule="auto"/>
        <w:ind w:firstLine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Приложение № 2 к контракту </w:t>
      </w:r>
    </w:p>
    <w:p w:rsidR="00DF2E4A" w:rsidRDefault="008B3B70">
      <w:pPr>
        <w:keepNext/>
        <w:spacing w:before="0" w:after="0" w:line="240" w:lineRule="auto"/>
        <w:ind w:firstLine="709"/>
        <w:contextualSpacing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____________ № </w:t>
      </w:r>
      <w:r>
        <w:rPr>
          <w:sz w:val="28"/>
          <w:szCs w:val="28"/>
        </w:rPr>
        <w:t>_____</w:t>
      </w:r>
    </w:p>
    <w:p w:rsidR="00DF2E4A" w:rsidRDefault="00DF2E4A">
      <w:pPr>
        <w:spacing w:before="0" w:after="0" w:line="240" w:lineRule="auto"/>
        <w:ind w:firstLine="0"/>
        <w:jc w:val="center"/>
        <w:rPr>
          <w:rFonts w:eastAsia="Calibri"/>
          <w:sz w:val="28"/>
          <w:szCs w:val="28"/>
        </w:rPr>
      </w:pPr>
    </w:p>
    <w:p w:rsidR="00DF2E4A" w:rsidRDefault="008B3B70">
      <w:pPr>
        <w:spacing w:before="0" w:after="0" w:line="240" w:lineRule="auto"/>
        <w:ind w:firstLine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СПЕЦИФИКАЦИЯ</w:t>
      </w:r>
    </w:p>
    <w:p w:rsidR="00DF2E4A" w:rsidRDefault="00DF2E4A">
      <w:pPr>
        <w:spacing w:before="0" w:after="0" w:line="240" w:lineRule="auto"/>
        <w:ind w:firstLine="0"/>
        <w:jc w:val="center"/>
        <w:rPr>
          <w:rFonts w:eastAsia="Calibri"/>
          <w:sz w:val="28"/>
          <w:szCs w:val="28"/>
        </w:rPr>
      </w:pPr>
    </w:p>
    <w:tbl>
      <w:tblPr>
        <w:tblW w:w="5110" w:type="pct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4110"/>
        <w:gridCol w:w="173"/>
        <w:gridCol w:w="1245"/>
        <w:gridCol w:w="992"/>
        <w:gridCol w:w="1276"/>
        <w:gridCol w:w="1559"/>
        <w:gridCol w:w="67"/>
      </w:tblGrid>
      <w:tr w:rsidR="00DF2E4A">
        <w:trPr>
          <w:gridAfter w:val="1"/>
          <w:wAfter w:w="67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ед., руб.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Стоимость, руб.</w:t>
            </w:r>
          </w:p>
        </w:tc>
      </w:tr>
      <w:tr w:rsidR="00DF2E4A">
        <w:trPr>
          <w:gridAfter w:val="1"/>
          <w:wAfter w:w="67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4A" w:rsidRDefault="008B3B70">
            <w:pPr>
              <w:spacing w:before="60" w:after="60" w:line="240" w:lineRule="exact"/>
              <w:ind w:firstLine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Оказание услуг по технической поддержке и сопровождению программного продукта "Система проверяемых правил"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Усл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ед.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4A" w:rsidRDefault="008B3B70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  <w:bookmarkStart w:id="13" w:name="_GoBack"/>
            <w:bookmarkEnd w:id="13"/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F2E4A">
        <w:trPr>
          <w:gridAfter w:val="1"/>
          <w:wAfter w:w="67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E4A" w:rsidRDefault="008B3B70">
            <w:pPr>
              <w:spacing w:before="60" w:after="60" w:line="240" w:lineRule="exact"/>
              <w:ind w:firstLine="0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4A" w:rsidRDefault="00DF2E4A">
            <w:pPr>
              <w:spacing w:before="60" w:after="60"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F2E4A">
        <w:trPr>
          <w:trHeight w:val="1334"/>
        </w:trPr>
        <w:tc>
          <w:tcPr>
            <w:tcW w:w="4992" w:type="dxa"/>
            <w:gridSpan w:val="3"/>
          </w:tcPr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Государственный заказчик</w:t>
            </w:r>
            <w:r>
              <w:rPr>
                <w:bCs/>
                <w:iCs/>
                <w:sz w:val="28"/>
                <w:szCs w:val="28"/>
              </w:rPr>
              <w:t>:</w:t>
            </w:r>
          </w:p>
          <w:p w:rsidR="00DF2E4A" w:rsidRDefault="00DF2E4A">
            <w:pPr>
              <w:spacing w:before="0" w:after="0" w:line="240" w:lineRule="auto"/>
              <w:ind w:firstLine="0"/>
              <w:jc w:val="center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А.О. Дорофеев</w:t>
            </w:r>
          </w:p>
          <w:p w:rsidR="00DF2E4A" w:rsidRDefault="008B3B70">
            <w:pPr>
              <w:tabs>
                <w:tab w:val="left" w:pos="6120"/>
              </w:tabs>
              <w:spacing w:before="0" w:after="0" w:line="240" w:lineRule="auto"/>
              <w:ind w:right="-4"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</w:tc>
        <w:tc>
          <w:tcPr>
            <w:tcW w:w="5139" w:type="dxa"/>
            <w:gridSpan w:val="5"/>
          </w:tcPr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DF2E4A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right="-3" w:firstLine="0"/>
              <w:jc w:val="lef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Исполнитель: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DF2E4A" w:rsidRDefault="008B3B70">
            <w:pPr>
              <w:spacing w:before="0" w:after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М.П.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(подпись)</w:t>
            </w:r>
          </w:p>
          <w:p w:rsidR="00DF2E4A" w:rsidRDefault="00DF2E4A">
            <w:pPr>
              <w:spacing w:before="0" w:after="0" w:line="240" w:lineRule="auto"/>
              <w:ind w:firstLine="0"/>
              <w:jc w:val="left"/>
              <w:rPr>
                <w:iCs/>
                <w:sz w:val="28"/>
                <w:szCs w:val="28"/>
              </w:rPr>
            </w:pPr>
          </w:p>
        </w:tc>
      </w:tr>
    </w:tbl>
    <w:p w:rsidR="00DF2E4A" w:rsidRDefault="00DF2E4A">
      <w:pPr>
        <w:spacing w:before="0" w:after="0" w:line="240" w:lineRule="auto"/>
        <w:ind w:firstLine="0"/>
        <w:rPr>
          <w:rFonts w:eastAsia="Calibri"/>
          <w:sz w:val="28"/>
          <w:szCs w:val="28"/>
        </w:rPr>
      </w:pPr>
    </w:p>
    <w:sectPr w:rsidR="00DF2E4A" w:rsidSect="007B07BB">
      <w:headerReference w:type="default" r:id="rId9"/>
      <w:footerReference w:type="default" r:id="rId10"/>
      <w:headerReference w:type="first" r:id="rId11"/>
      <w:footnotePr>
        <w:numRestart w:val="eachSect"/>
      </w:footnotePr>
      <w:pgSz w:w="11907" w:h="16839"/>
      <w:pgMar w:top="426" w:right="850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4A" w:rsidRDefault="008B3B70">
      <w:pPr>
        <w:spacing w:before="0" w:after="0" w:line="240" w:lineRule="auto"/>
      </w:pPr>
      <w:r>
        <w:separator/>
      </w:r>
    </w:p>
  </w:endnote>
  <w:endnote w:type="continuationSeparator" w:id="0">
    <w:p w:rsidR="00DF2E4A" w:rsidRDefault="008B3B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4A" w:rsidRDefault="00DF2E4A">
    <w:pPr>
      <w:pStyle w:val="aff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4A" w:rsidRDefault="008B3B70">
      <w:pPr>
        <w:spacing w:after="0" w:line="240" w:lineRule="auto"/>
      </w:pPr>
      <w:r>
        <w:separator/>
      </w:r>
    </w:p>
  </w:footnote>
  <w:footnote w:type="continuationSeparator" w:id="0">
    <w:p w:rsidR="00DF2E4A" w:rsidRDefault="008B3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6568"/>
      <w:docPartObj>
        <w:docPartGallery w:val="Page Numbers (Top of Page)"/>
        <w:docPartUnique/>
      </w:docPartObj>
    </w:sdtPr>
    <w:sdtEndPr/>
    <w:sdtContent>
      <w:p w:rsidR="00DF2E4A" w:rsidRDefault="008B3B70">
        <w:pPr>
          <w:pStyle w:val="afe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13</w:t>
        </w:r>
        <w:r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4A" w:rsidRDefault="00DF2E4A">
    <w:pPr>
      <w:pStyle w:val="afe"/>
      <w:jc w:val="right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448"/>
    <w:multiLevelType w:val="hybridMultilevel"/>
    <w:tmpl w:val="95428E30"/>
    <w:lvl w:ilvl="0" w:tplc="2F4E14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CB21DE4">
      <w:start w:val="1"/>
      <w:numFmt w:val="lowerLetter"/>
      <w:lvlText w:val="%2."/>
      <w:lvlJc w:val="left"/>
      <w:pPr>
        <w:ind w:left="1789" w:hanging="360"/>
      </w:pPr>
    </w:lvl>
    <w:lvl w:ilvl="2" w:tplc="06460F2C">
      <w:start w:val="1"/>
      <w:numFmt w:val="lowerRoman"/>
      <w:lvlText w:val="%3."/>
      <w:lvlJc w:val="right"/>
      <w:pPr>
        <w:ind w:left="2509" w:hanging="180"/>
      </w:pPr>
    </w:lvl>
    <w:lvl w:ilvl="3" w:tplc="74E0297A">
      <w:start w:val="1"/>
      <w:numFmt w:val="decimal"/>
      <w:lvlText w:val="%4."/>
      <w:lvlJc w:val="left"/>
      <w:pPr>
        <w:ind w:left="3229" w:hanging="360"/>
      </w:pPr>
    </w:lvl>
    <w:lvl w:ilvl="4" w:tplc="84CABC7E">
      <w:start w:val="1"/>
      <w:numFmt w:val="lowerLetter"/>
      <w:lvlText w:val="%5."/>
      <w:lvlJc w:val="left"/>
      <w:pPr>
        <w:ind w:left="3949" w:hanging="360"/>
      </w:pPr>
    </w:lvl>
    <w:lvl w:ilvl="5" w:tplc="C6067ED0">
      <w:start w:val="1"/>
      <w:numFmt w:val="lowerRoman"/>
      <w:lvlText w:val="%6."/>
      <w:lvlJc w:val="right"/>
      <w:pPr>
        <w:ind w:left="4669" w:hanging="180"/>
      </w:pPr>
    </w:lvl>
    <w:lvl w:ilvl="6" w:tplc="82BE1886">
      <w:start w:val="1"/>
      <w:numFmt w:val="decimal"/>
      <w:lvlText w:val="%7."/>
      <w:lvlJc w:val="left"/>
      <w:pPr>
        <w:ind w:left="5389" w:hanging="360"/>
      </w:pPr>
    </w:lvl>
    <w:lvl w:ilvl="7" w:tplc="2A881B1A">
      <w:start w:val="1"/>
      <w:numFmt w:val="lowerLetter"/>
      <w:lvlText w:val="%8."/>
      <w:lvlJc w:val="left"/>
      <w:pPr>
        <w:ind w:left="6109" w:hanging="360"/>
      </w:pPr>
    </w:lvl>
    <w:lvl w:ilvl="8" w:tplc="1C44BC0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5747DF"/>
    <w:multiLevelType w:val="hybridMultilevel"/>
    <w:tmpl w:val="F10AA67E"/>
    <w:lvl w:ilvl="0" w:tplc="B97EA30A">
      <w:start w:val="1"/>
      <w:numFmt w:val="bullet"/>
      <w:suff w:val="space"/>
      <w:lvlText w:val="-"/>
      <w:lvlJc w:val="left"/>
      <w:pPr>
        <w:ind w:left="0" w:firstLine="0"/>
      </w:pPr>
    </w:lvl>
    <w:lvl w:ilvl="1" w:tplc="2DB004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B6D2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DFE51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FA2E8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CC74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52F6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34D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0A18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31053D8"/>
    <w:multiLevelType w:val="multilevel"/>
    <w:tmpl w:val="1288344C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3" w15:restartNumberingAfterBreak="0">
    <w:nsid w:val="4AF149CC"/>
    <w:multiLevelType w:val="hybridMultilevel"/>
    <w:tmpl w:val="A372CCB8"/>
    <w:lvl w:ilvl="0" w:tplc="6D388384">
      <w:start w:val="6"/>
      <w:numFmt w:val="bullet"/>
      <w:lvlText w:val=""/>
      <w:lvlJc w:val="left"/>
      <w:pPr>
        <w:ind w:left="842" w:hanging="360"/>
      </w:pPr>
      <w:rPr>
        <w:rFonts w:ascii="Symbol" w:eastAsia="Times New Roman" w:hAnsi="Symbol" w:cs="Times New Roman" w:hint="default"/>
      </w:rPr>
    </w:lvl>
    <w:lvl w:ilvl="1" w:tplc="DA1E3A1A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4614FB84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7A1E5B50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A1F47E8C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2F74E6B6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686A2AD4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89449A9A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8662EA00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" w15:restartNumberingAfterBreak="0">
    <w:nsid w:val="544C3AE6"/>
    <w:multiLevelType w:val="hybridMultilevel"/>
    <w:tmpl w:val="91FA8F56"/>
    <w:lvl w:ilvl="0" w:tplc="7EB691A0">
      <w:start w:val="1"/>
      <w:numFmt w:val="decimal"/>
      <w:lvlText w:val="%1."/>
      <w:lvlJc w:val="left"/>
      <w:pPr>
        <w:ind w:left="720" w:hanging="360"/>
      </w:pPr>
    </w:lvl>
    <w:lvl w:ilvl="1" w:tplc="15500A9C">
      <w:start w:val="1"/>
      <w:numFmt w:val="lowerLetter"/>
      <w:lvlText w:val="%2."/>
      <w:lvlJc w:val="left"/>
      <w:pPr>
        <w:ind w:left="1440" w:hanging="360"/>
      </w:pPr>
    </w:lvl>
    <w:lvl w:ilvl="2" w:tplc="8302485C">
      <w:start w:val="1"/>
      <w:numFmt w:val="lowerRoman"/>
      <w:lvlText w:val="%3."/>
      <w:lvlJc w:val="right"/>
      <w:pPr>
        <w:ind w:left="2160" w:hanging="180"/>
      </w:pPr>
    </w:lvl>
    <w:lvl w:ilvl="3" w:tplc="46DE22A4">
      <w:start w:val="1"/>
      <w:numFmt w:val="decimal"/>
      <w:lvlText w:val="%4."/>
      <w:lvlJc w:val="left"/>
      <w:pPr>
        <w:ind w:left="2880" w:hanging="360"/>
      </w:pPr>
    </w:lvl>
    <w:lvl w:ilvl="4" w:tplc="530A06B6">
      <w:start w:val="1"/>
      <w:numFmt w:val="lowerLetter"/>
      <w:lvlText w:val="%5."/>
      <w:lvlJc w:val="left"/>
      <w:pPr>
        <w:ind w:left="3600" w:hanging="360"/>
      </w:pPr>
    </w:lvl>
    <w:lvl w:ilvl="5" w:tplc="CB949338">
      <w:start w:val="1"/>
      <w:numFmt w:val="lowerRoman"/>
      <w:lvlText w:val="%6."/>
      <w:lvlJc w:val="right"/>
      <w:pPr>
        <w:ind w:left="4320" w:hanging="180"/>
      </w:pPr>
    </w:lvl>
    <w:lvl w:ilvl="6" w:tplc="2E5CC402">
      <w:start w:val="1"/>
      <w:numFmt w:val="decimal"/>
      <w:lvlText w:val="%7."/>
      <w:lvlJc w:val="left"/>
      <w:pPr>
        <w:ind w:left="5040" w:hanging="360"/>
      </w:pPr>
    </w:lvl>
    <w:lvl w:ilvl="7" w:tplc="F36C02FA">
      <w:start w:val="1"/>
      <w:numFmt w:val="lowerLetter"/>
      <w:lvlText w:val="%8."/>
      <w:lvlJc w:val="left"/>
      <w:pPr>
        <w:ind w:left="5760" w:hanging="360"/>
      </w:pPr>
    </w:lvl>
    <w:lvl w:ilvl="8" w:tplc="A7AC1A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7C4"/>
    <w:multiLevelType w:val="multilevel"/>
    <w:tmpl w:val="D80AA59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21"/>
      <w:lvlText w:val="%1.%2.%3"/>
      <w:lvlJc w:val="left"/>
      <w:pPr>
        <w:tabs>
          <w:tab w:val="num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D4C7ACA"/>
    <w:multiLevelType w:val="hybridMultilevel"/>
    <w:tmpl w:val="E28A832E"/>
    <w:lvl w:ilvl="0" w:tplc="1C380FE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59880BE8">
      <w:start w:val="1"/>
      <w:numFmt w:val="lowerLetter"/>
      <w:lvlText w:val="%2."/>
      <w:lvlJc w:val="left"/>
      <w:pPr>
        <w:ind w:left="1648" w:hanging="360"/>
      </w:pPr>
    </w:lvl>
    <w:lvl w:ilvl="2" w:tplc="1254623C">
      <w:start w:val="1"/>
      <w:numFmt w:val="lowerRoman"/>
      <w:lvlText w:val="%3."/>
      <w:lvlJc w:val="right"/>
      <w:pPr>
        <w:ind w:left="2368" w:hanging="180"/>
      </w:pPr>
    </w:lvl>
    <w:lvl w:ilvl="3" w:tplc="2DAC7E1C">
      <w:start w:val="1"/>
      <w:numFmt w:val="decimal"/>
      <w:lvlText w:val="%4."/>
      <w:lvlJc w:val="left"/>
      <w:pPr>
        <w:ind w:left="3088" w:hanging="360"/>
      </w:pPr>
    </w:lvl>
    <w:lvl w:ilvl="4" w:tplc="9F667844">
      <w:start w:val="1"/>
      <w:numFmt w:val="lowerLetter"/>
      <w:lvlText w:val="%5."/>
      <w:lvlJc w:val="left"/>
      <w:pPr>
        <w:ind w:left="3808" w:hanging="360"/>
      </w:pPr>
    </w:lvl>
    <w:lvl w:ilvl="5" w:tplc="23E44A90">
      <w:start w:val="1"/>
      <w:numFmt w:val="lowerRoman"/>
      <w:lvlText w:val="%6."/>
      <w:lvlJc w:val="right"/>
      <w:pPr>
        <w:ind w:left="4528" w:hanging="180"/>
      </w:pPr>
    </w:lvl>
    <w:lvl w:ilvl="6" w:tplc="CCF0C288">
      <w:start w:val="1"/>
      <w:numFmt w:val="decimal"/>
      <w:lvlText w:val="%7."/>
      <w:lvlJc w:val="left"/>
      <w:pPr>
        <w:ind w:left="5248" w:hanging="360"/>
      </w:pPr>
    </w:lvl>
    <w:lvl w:ilvl="7" w:tplc="89B67F8C">
      <w:start w:val="1"/>
      <w:numFmt w:val="lowerLetter"/>
      <w:lvlText w:val="%8."/>
      <w:lvlJc w:val="left"/>
      <w:pPr>
        <w:ind w:left="5968" w:hanging="360"/>
      </w:pPr>
    </w:lvl>
    <w:lvl w:ilvl="8" w:tplc="91165ED2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3AC1674"/>
    <w:multiLevelType w:val="hybridMultilevel"/>
    <w:tmpl w:val="1346AABA"/>
    <w:lvl w:ilvl="0" w:tplc="2F5897EE">
      <w:start w:val="1"/>
      <w:numFmt w:val="decimal"/>
      <w:lvlText w:val="%1."/>
      <w:lvlJc w:val="left"/>
      <w:pPr>
        <w:ind w:left="720" w:hanging="360"/>
      </w:pPr>
    </w:lvl>
    <w:lvl w:ilvl="1" w:tplc="15A489BE">
      <w:start w:val="1"/>
      <w:numFmt w:val="lowerLetter"/>
      <w:lvlText w:val="%2."/>
      <w:lvlJc w:val="left"/>
      <w:pPr>
        <w:ind w:left="1440" w:hanging="360"/>
      </w:pPr>
    </w:lvl>
    <w:lvl w:ilvl="2" w:tplc="D8DAA90A">
      <w:start w:val="1"/>
      <w:numFmt w:val="lowerRoman"/>
      <w:lvlText w:val="%3."/>
      <w:lvlJc w:val="right"/>
      <w:pPr>
        <w:ind w:left="2160" w:hanging="180"/>
      </w:pPr>
    </w:lvl>
    <w:lvl w:ilvl="3" w:tplc="88EC40E4">
      <w:start w:val="1"/>
      <w:numFmt w:val="decimal"/>
      <w:lvlText w:val="%4."/>
      <w:lvlJc w:val="left"/>
      <w:pPr>
        <w:ind w:left="2880" w:hanging="360"/>
      </w:pPr>
    </w:lvl>
    <w:lvl w:ilvl="4" w:tplc="F6F4A976">
      <w:start w:val="1"/>
      <w:numFmt w:val="lowerLetter"/>
      <w:lvlText w:val="%5."/>
      <w:lvlJc w:val="left"/>
      <w:pPr>
        <w:ind w:left="3600" w:hanging="360"/>
      </w:pPr>
    </w:lvl>
    <w:lvl w:ilvl="5" w:tplc="924CD5C0">
      <w:start w:val="1"/>
      <w:numFmt w:val="lowerRoman"/>
      <w:lvlText w:val="%6."/>
      <w:lvlJc w:val="right"/>
      <w:pPr>
        <w:ind w:left="4320" w:hanging="180"/>
      </w:pPr>
    </w:lvl>
    <w:lvl w:ilvl="6" w:tplc="BAA26580">
      <w:start w:val="1"/>
      <w:numFmt w:val="decimal"/>
      <w:lvlText w:val="%7."/>
      <w:lvlJc w:val="left"/>
      <w:pPr>
        <w:ind w:left="5040" w:hanging="360"/>
      </w:pPr>
    </w:lvl>
    <w:lvl w:ilvl="7" w:tplc="4136022C">
      <w:start w:val="1"/>
      <w:numFmt w:val="lowerLetter"/>
      <w:lvlText w:val="%8."/>
      <w:lvlJc w:val="left"/>
      <w:pPr>
        <w:ind w:left="5760" w:hanging="360"/>
      </w:pPr>
    </w:lvl>
    <w:lvl w:ilvl="8" w:tplc="AAF059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4A"/>
    <w:rsid w:val="00273209"/>
    <w:rsid w:val="007B07BB"/>
    <w:rsid w:val="008B3B70"/>
    <w:rsid w:val="00D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8EF57-DDEA-44F9-B606-4FC86F16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QuoteChar">
    <w:name w:val="Quote Char"/>
    <w:uiPriority w:val="29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210">
    <w:name w:val="Цитата 2 Знак1"/>
    <w:link w:val="23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5">
    <w:name w:val="Текст сноски Знак"/>
    <w:link w:val="a6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5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a">
    <w:name w:val="table of figures"/>
    <w:basedOn w:val="a"/>
    <w:next w:val="a"/>
    <w:uiPriority w:val="99"/>
    <w:unhideWhenUsed/>
    <w:pPr>
      <w:spacing w:after="0"/>
    </w:pPr>
  </w:style>
  <w:style w:type="paragraph" w:customStyle="1" w:styleId="Normalunindented">
    <w:name w:val="Normal unindented"/>
    <w:qFormat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basedOn w:val="a"/>
    <w:next w:val="a"/>
    <w:uiPriority w:val="9"/>
    <w:qFormat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next w:val="a"/>
    <w:uiPriority w:val="9"/>
    <w:qFormat/>
    <w:pPr>
      <w:outlineLvl w:val="0"/>
    </w:pPr>
  </w:style>
  <w:style w:type="paragraph" w:customStyle="1" w:styleId="heading1normalunnumbered">
    <w:name w:val="heading 1 normal unnumbered"/>
    <w:basedOn w:val="a"/>
    <w:next w:val="a"/>
    <w:link w:val="14"/>
    <w:uiPriority w:val="9"/>
    <w:qFormat/>
    <w:pPr>
      <w:outlineLvl w:val="0"/>
    </w:pPr>
  </w:style>
  <w:style w:type="character" w:customStyle="1" w:styleId="14">
    <w:name w:val="Заголовок 1 Знак"/>
    <w:basedOn w:val="a0"/>
    <w:link w:val="heading1normalunnumbered"/>
    <w:uiPriority w:val="9"/>
    <w:rPr>
      <w:sz w:val="22"/>
      <w:szCs w:val="22"/>
    </w:rPr>
  </w:style>
  <w:style w:type="character" w:customStyle="1" w:styleId="22">
    <w:name w:val="Заголовок 2 Знак"/>
    <w:basedOn w:val="a0"/>
    <w:link w:val="2"/>
    <w:uiPriority w:val="9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Pr>
      <w:i/>
      <w:iCs/>
      <w:color w:val="404040"/>
      <w:sz w:val="20"/>
      <w:szCs w:val="20"/>
      <w:lang w:val="ru-RU"/>
    </w:rPr>
  </w:style>
  <w:style w:type="paragraph" w:styleId="a4">
    <w:name w:val="caption"/>
    <w:basedOn w:val="a"/>
    <w:next w:val="a"/>
    <w:link w:val="a3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sz w:val="28"/>
      <w:szCs w:val="52"/>
    </w:rPr>
  </w:style>
  <w:style w:type="character" w:customStyle="1" w:styleId="ac">
    <w:name w:val="Название Знак"/>
    <w:basedOn w:val="a0"/>
    <w:link w:val="ab"/>
    <w:uiPriority w:val="10"/>
    <w:rPr>
      <w:rFonts w:ascii="Times New Roman" w:hAnsi="Times New Roman"/>
      <w:b/>
      <w:spacing w:val="5"/>
      <w:sz w:val="28"/>
      <w:szCs w:val="52"/>
    </w:rPr>
  </w:style>
  <w:style w:type="paragraph" w:styleId="ad">
    <w:name w:val="Subtitle"/>
    <w:basedOn w:val="a"/>
    <w:next w:val="a"/>
    <w:link w:val="ae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Pr>
      <w:i/>
      <w:iCs/>
      <w:color w:val="4F81BD"/>
      <w:spacing w:val="15"/>
      <w:sz w:val="24"/>
      <w:szCs w:val="24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paragraph" w:styleId="af1">
    <w:name w:val="No Spacing"/>
    <w:uiPriority w:val="1"/>
    <w:qFormat/>
    <w:rPr>
      <w:sz w:val="22"/>
      <w:szCs w:val="22"/>
    </w:rPr>
  </w:style>
  <w:style w:type="paragraph" w:styleId="af2">
    <w:name w:val="List Paragraph"/>
    <w:basedOn w:val="a"/>
    <w:link w:val="af3"/>
    <w:uiPriority w:val="99"/>
    <w:qFormat/>
    <w:pPr>
      <w:contextualSpacing/>
      <w:jc w:val="left"/>
    </w:pPr>
  </w:style>
  <w:style w:type="paragraph" w:styleId="23">
    <w:name w:val="Quote"/>
    <w:basedOn w:val="a"/>
    <w:next w:val="a"/>
    <w:link w:val="210"/>
    <w:uiPriority w:val="29"/>
    <w:qFormat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basedOn w:val="a"/>
    <w:next w:val="a"/>
    <w:link w:val="DeletedPlaceholder0"/>
    <w:uiPriority w:val="29"/>
    <w:qFormat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Pr>
      <w:rFonts w:ascii="Times New Roman" w:hAnsi="Times New Roman"/>
      <w:i/>
      <w:iCs/>
      <w:color w:val="FF3F1F"/>
    </w:rPr>
  </w:style>
  <w:style w:type="paragraph" w:customStyle="1" w:styleId="Warning">
    <w:name w:val="Warning"/>
    <w:basedOn w:val="a"/>
    <w:next w:val="a"/>
    <w:link w:val="26"/>
    <w:uiPriority w:val="29"/>
    <w:qFormat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qFormat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6">
    <w:name w:val="Цитата 2 Знак"/>
    <w:basedOn w:val="a0"/>
    <w:link w:val="Warning"/>
    <w:uiPriority w:val="29"/>
    <w:rPr>
      <w:i/>
      <w:iCs/>
      <w:color w:val="000000"/>
    </w:rPr>
  </w:style>
  <w:style w:type="paragraph" w:styleId="af4">
    <w:name w:val="Intense Quote"/>
    <w:basedOn w:val="a"/>
    <w:next w:val="a"/>
    <w:link w:val="af5"/>
    <w:uiPriority w:val="30"/>
    <w:qFormat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f5">
    <w:name w:val="Выделенная цитата Знак"/>
    <w:basedOn w:val="a0"/>
    <w:link w:val="af4"/>
    <w:uiPriority w:val="30"/>
    <w:rPr>
      <w:b/>
      <w:bCs/>
      <w:i/>
      <w:iCs/>
      <w:color w:val="4F81BD"/>
    </w:rPr>
  </w:style>
  <w:style w:type="character" w:styleId="af6">
    <w:name w:val="Subtle Emphasis"/>
    <w:basedOn w:val="a0"/>
    <w:uiPriority w:val="19"/>
    <w:qFormat/>
    <w:rPr>
      <w:i/>
      <w:iCs/>
      <w:color w:val="808080"/>
    </w:rPr>
  </w:style>
  <w:style w:type="character" w:styleId="af7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8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9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0"/>
    <w:uiPriority w:val="33"/>
    <w:qFormat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qFormat/>
    <w:pPr>
      <w:outlineLvl w:val="9"/>
    </w:pPr>
  </w:style>
  <w:style w:type="paragraph" w:styleId="afc">
    <w:name w:val="Document Map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hAnsi="Times New Roman"/>
      <w:sz w:val="16"/>
      <w:lang w:val="ru-RU"/>
    </w:rPr>
  </w:style>
  <w:style w:type="paragraph" w:styleId="aff0">
    <w:name w:val="footer"/>
    <w:basedOn w:val="a"/>
    <w:link w:val="aff1"/>
    <w:unhideWhenUsed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f1">
    <w:name w:val="Нижний колонтитул Знак"/>
    <w:basedOn w:val="a0"/>
    <w:link w:val="aff0"/>
    <w:rPr>
      <w:rFonts w:ascii="Times New Roman" w:hAnsi="Times New Roman"/>
      <w:sz w:val="16"/>
      <w:lang w:val="ru-RU"/>
    </w:rPr>
  </w:style>
  <w:style w:type="character" w:styleId="aff2">
    <w:name w:val="footnote reference"/>
    <w:basedOn w:val="a0"/>
    <w:rPr>
      <w:vertAlign w:val="superscript"/>
    </w:rPr>
  </w:style>
  <w:style w:type="paragraph" w:styleId="a6">
    <w:name w:val="footnote text"/>
    <w:basedOn w:val="a"/>
    <w:link w:val="a5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basedOn w:val="Normalunindented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basedOn w:val="af2"/>
    <w:pPr>
      <w:spacing w:line="216" w:lineRule="auto"/>
    </w:pPr>
    <w:rPr>
      <w:sz w:val="20"/>
      <w:szCs w:val="20"/>
    </w:rPr>
  </w:style>
  <w:style w:type="paragraph" w:styleId="aff3">
    <w:name w:val="Body Text Indent"/>
    <w:basedOn w:val="a"/>
    <w:link w:val="15"/>
    <w:pPr>
      <w:spacing w:before="0" w:line="240" w:lineRule="auto"/>
      <w:ind w:left="283" w:firstLine="0"/>
      <w:jc w:val="left"/>
    </w:pPr>
    <w:rPr>
      <w:rFonts w:eastAsia="Calibri"/>
      <w:sz w:val="24"/>
      <w:szCs w:val="24"/>
    </w:rPr>
  </w:style>
  <w:style w:type="character" w:customStyle="1" w:styleId="aff4">
    <w:name w:val="Основной текст с отступом Знак"/>
    <w:basedOn w:val="a0"/>
    <w:uiPriority w:val="99"/>
    <w:semiHidden/>
    <w:rPr>
      <w:sz w:val="22"/>
      <w:szCs w:val="22"/>
    </w:rPr>
  </w:style>
  <w:style w:type="character" w:customStyle="1" w:styleId="15">
    <w:name w:val="Основной текст с отступом Знак1"/>
    <w:link w:val="aff3"/>
    <w:rPr>
      <w:rFonts w:eastAsia="Calibri"/>
      <w:sz w:val="24"/>
      <w:szCs w:val="24"/>
    </w:rPr>
  </w:style>
  <w:style w:type="paragraph" w:customStyle="1" w:styleId="10">
    <w:name w:val="Стиль1"/>
    <w:basedOn w:val="a"/>
    <w:pPr>
      <w:keepNext/>
      <w:keepLines/>
      <w:widowControl w:val="0"/>
      <w:numPr>
        <w:numId w:val="5"/>
      </w:numPr>
      <w:suppressLineNumbers/>
      <w:spacing w:before="0" w:after="60" w:line="240" w:lineRule="auto"/>
    </w:pPr>
    <w:rPr>
      <w:rFonts w:eastAsia="Calibri"/>
      <w:b/>
      <w:bCs/>
      <w:sz w:val="28"/>
      <w:szCs w:val="28"/>
    </w:rPr>
  </w:style>
  <w:style w:type="paragraph" w:customStyle="1" w:styleId="20">
    <w:name w:val="Стиль2"/>
    <w:basedOn w:val="21"/>
    <w:pPr>
      <w:keepNext/>
      <w:keepLines/>
      <w:widowControl w:val="0"/>
      <w:numPr>
        <w:ilvl w:val="1"/>
      </w:numPr>
      <w:suppressLineNumbers/>
      <w:spacing w:after="60"/>
      <w:jc w:val="both"/>
    </w:pPr>
    <w:rPr>
      <w:b/>
      <w:bCs/>
    </w:rPr>
  </w:style>
  <w:style w:type="paragraph" w:styleId="21">
    <w:name w:val="List Number 2"/>
    <w:basedOn w:val="a"/>
    <w:pPr>
      <w:numPr>
        <w:ilvl w:val="2"/>
        <w:numId w:val="5"/>
      </w:numPr>
      <w:tabs>
        <w:tab w:val="clear" w:pos="227"/>
        <w:tab w:val="num" w:pos="432"/>
      </w:tabs>
      <w:spacing w:before="0" w:after="0" w:line="240" w:lineRule="auto"/>
      <w:ind w:left="432" w:hanging="432"/>
      <w:jc w:val="left"/>
    </w:pPr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uiPriority w:val="99"/>
    <w:pPr>
      <w:widowControl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rPr>
      <w:rFonts w:ascii="Arial" w:hAnsi="Arial" w:cs="Arial"/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pPr>
      <w:spacing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sz w:val="24"/>
      <w:szCs w:val="24"/>
    </w:rPr>
  </w:style>
  <w:style w:type="paragraph" w:customStyle="1" w:styleId="211">
    <w:name w:val="Продолжение списка 21"/>
    <w:basedOn w:val="a"/>
    <w:pPr>
      <w:widowControl w:val="0"/>
      <w:tabs>
        <w:tab w:val="left" w:pos="4888"/>
        <w:tab w:val="left" w:pos="5454"/>
        <w:tab w:val="left" w:pos="6020"/>
        <w:tab w:val="left" w:pos="6586"/>
        <w:tab w:val="left" w:pos="7152"/>
        <w:tab w:val="left" w:pos="7718"/>
        <w:tab w:val="left" w:pos="8284"/>
        <w:tab w:val="left" w:pos="8850"/>
        <w:tab w:val="left" w:pos="9416"/>
        <w:tab w:val="left" w:pos="9982"/>
        <w:tab w:val="left" w:pos="10548"/>
        <w:tab w:val="left" w:pos="11114"/>
        <w:tab w:val="left" w:pos="11680"/>
        <w:tab w:val="left" w:pos="12246"/>
        <w:tab w:val="left" w:pos="12812"/>
        <w:tab w:val="left" w:pos="13378"/>
        <w:tab w:val="left" w:pos="13944"/>
        <w:tab w:val="left" w:pos="14510"/>
        <w:tab w:val="left" w:pos="15076"/>
        <w:tab w:val="left" w:pos="15642"/>
        <w:tab w:val="left" w:pos="16208"/>
        <w:tab w:val="left" w:pos="16774"/>
        <w:tab w:val="left" w:pos="17340"/>
        <w:tab w:val="left" w:pos="17906"/>
        <w:tab w:val="left" w:pos="18472"/>
        <w:tab w:val="left" w:pos="19038"/>
        <w:tab w:val="left" w:pos="19604"/>
        <w:tab w:val="left" w:pos="20170"/>
        <w:tab w:val="left" w:pos="20736"/>
        <w:tab w:val="left" w:pos="20808"/>
      </w:tabs>
      <w:spacing w:before="0" w:line="240" w:lineRule="auto"/>
      <w:ind w:left="566" w:hanging="432"/>
      <w:jc w:val="left"/>
    </w:pPr>
    <w:rPr>
      <w:rFonts w:ascii="Arial" w:eastAsia="Lucida Sans Unicode" w:hAnsi="Arial"/>
      <w:sz w:val="20"/>
      <w:szCs w:val="24"/>
    </w:rPr>
  </w:style>
  <w:style w:type="character" w:customStyle="1" w:styleId="arefseq">
    <w:name w:val="aref_seq"/>
    <w:basedOn w:val="a0"/>
  </w:style>
  <w:style w:type="character" w:customStyle="1" w:styleId="apple-converted-space">
    <w:name w:val="apple-converted-space"/>
    <w:basedOn w:val="a0"/>
  </w:style>
  <w:style w:type="character" w:customStyle="1" w:styleId="placeholder">
    <w:name w:val="placeholder"/>
    <w:basedOn w:val="a0"/>
  </w:style>
  <w:style w:type="paragraph" w:styleId="aff5">
    <w:name w:val="Balloon Text"/>
    <w:basedOn w:val="a"/>
    <w:link w:val="aff6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Tahoma" w:hAnsi="Tahoma" w:cs="Tahoma"/>
      <w:sz w:val="16"/>
      <w:szCs w:val="16"/>
    </w:rPr>
  </w:style>
  <w:style w:type="character" w:styleId="aff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blk">
    <w:name w:val="blk"/>
    <w:basedOn w:val="a0"/>
  </w:style>
  <w:style w:type="table" w:styleId="aff8">
    <w:name w:val="Table Grid"/>
    <w:basedOn w:val="a1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">
    <w:name w:val="Сетка таблицы1"/>
    <w:basedOn w:val="a1"/>
    <w:next w:val="aff8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0"/>
    <w:link w:val="affb"/>
    <w:uiPriority w:val="99"/>
    <w:semiHidden/>
  </w:style>
  <w:style w:type="paragraph" w:styleId="affd">
    <w:name w:val="annotation subject"/>
    <w:basedOn w:val="affb"/>
    <w:next w:val="affb"/>
    <w:link w:val="affe"/>
    <w:uiPriority w:val="99"/>
    <w:semiHidden/>
    <w:unhideWhenUsed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Pr>
      <w:b/>
      <w:bCs/>
    </w:rPr>
  </w:style>
  <w:style w:type="paragraph" w:customStyle="1" w:styleId="afff">
    <w:name w:val="Îáû÷íûé"/>
  </w:style>
  <w:style w:type="character" w:customStyle="1" w:styleId="af3">
    <w:name w:val="Абзац списка Знак"/>
    <w:link w:val="af2"/>
    <w:uiPriority w:val="99"/>
    <w:qFormat/>
    <w:rPr>
      <w:sz w:val="22"/>
      <w:szCs w:val="22"/>
    </w:rPr>
  </w:style>
  <w:style w:type="table" w:customStyle="1" w:styleId="29">
    <w:name w:val="Сетка таблицы2"/>
    <w:basedOn w:val="a1"/>
    <w:next w:val="aff8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-margin">
    <w:name w:val="no-margin"/>
    <w:basedOn w:val="a0"/>
  </w:style>
  <w:style w:type="table" w:customStyle="1" w:styleId="33">
    <w:name w:val="Сетка таблицы3"/>
    <w:basedOn w:val="a1"/>
    <w:next w:val="aff8"/>
    <w:uiPriority w:val="59"/>
    <w:pPr>
      <w:ind w:firstLine="709"/>
    </w:pPr>
    <w:rPr>
      <w:rFonts w:eastAsia="Calibri"/>
      <w:sz w:val="28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8009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D646-5C5F-46D6-BB86-B248C269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 на поставку товара для государственных нужд №____</vt:lpstr>
    </vt:vector>
  </TitlesOfParts>
  <Company>mszn</Company>
  <LinksUpToDate>false</LinksUpToDate>
  <CharactersWithSpaces>29302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/>
  <cp:lastModifiedBy>Ульянова М.М.</cp:lastModifiedBy>
  <cp:revision>10</cp:revision>
  <dcterms:created xsi:type="dcterms:W3CDTF">2026-01-16T07:23:00Z</dcterms:created>
  <dcterms:modified xsi:type="dcterms:W3CDTF">2026-07-30T06:15:00Z</dcterms:modified>
</cp:coreProperties>
</file>