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57"/>
        <w:jc w:val="center"/>
        <w:rPr>
          <w:rFonts w:ascii="PT Astra Serif" w:hAnsi="PT Astra Serif" w:cs="PT Astra Serif"/>
          <w:b/>
          <w:sz w:val="32"/>
          <w:szCs w:val="32"/>
        </w:rPr>
      </w:pP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Техническое задание</w:t>
      </w:r>
      <w:r>
        <w:rPr>
          <w:rFonts w:ascii="PT Astra Serif" w:hAnsi="PT Astra Serif" w:cs="PT Astra Serif"/>
          <w:b/>
          <w:sz w:val="32"/>
          <w:szCs w:val="32"/>
        </w:rPr>
      </w:r>
      <w:r>
        <w:rPr>
          <w:rFonts w:ascii="PT Astra Serif" w:hAnsi="PT Astra Serif" w:cs="PT Astra Serif"/>
          <w:b/>
          <w:sz w:val="32"/>
          <w:szCs w:val="32"/>
        </w:rPr>
      </w:r>
    </w:p>
    <w:p>
      <w:pPr>
        <w:pStyle w:val="857"/>
        <w:jc w:val="center"/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pStyle w:val="857"/>
        <w:ind w:firstLine="708"/>
        <w:jc w:val="both"/>
        <w:rPr>
          <w:rFonts w:ascii="PT Astra Serif" w:hAnsi="PT Astra Serif" w:cs="PT Astra Serif"/>
          <w:bCs/>
          <w:iCs/>
          <w:color w:val="000000"/>
          <w:sz w:val="24"/>
          <w:szCs w:val="24"/>
        </w:rPr>
      </w:pPr>
      <w:r>
        <w:rPr>
          <w:rFonts w:ascii="PT Astra Serif" w:hAnsi="PT Astra Serif" w:eastAsia="PT Astra Serif" w:cs="PT Astra Serif"/>
          <w:b/>
          <w:bCs/>
          <w:iCs/>
          <w:color w:val="000000"/>
          <w:sz w:val="24"/>
          <w:szCs w:val="24"/>
        </w:rPr>
        <w:t xml:space="preserve">1. Предмет закупки:</w:t>
      </w:r>
      <w:r>
        <w:rPr>
          <w:rFonts w:ascii="PT Astra Serif" w:hAnsi="PT Astra Serif" w:eastAsia="PT Astra Serif" w:cs="PT Astra Serif"/>
          <w:bCs/>
          <w:iCs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bCs/>
          <w:iCs/>
          <w:color w:val="000000"/>
          <w:sz w:val="24"/>
          <w:szCs w:val="24"/>
        </w:rPr>
        <w:t xml:space="preserve">оказание услуг по утилизации непригодного к дальнейшему использованию компьютерного оборудования (АРМ) для нужд Управления Росреестра по Республике Адыгея.</w:t>
      </w:r>
      <w:r>
        <w:rPr>
          <w:rFonts w:ascii="PT Astra Serif" w:hAnsi="PT Astra Serif" w:cs="PT Astra Serif"/>
          <w:bCs/>
          <w:iCs/>
          <w:color w:val="000000"/>
          <w:sz w:val="24"/>
          <w:szCs w:val="24"/>
        </w:rPr>
      </w:r>
      <w:r>
        <w:rPr>
          <w:rFonts w:ascii="PT Astra Serif" w:hAnsi="PT Astra Serif" w:cs="PT Astra Serif"/>
          <w:bCs/>
          <w:iCs/>
          <w:color w:val="000000"/>
          <w:sz w:val="24"/>
          <w:szCs w:val="24"/>
        </w:rPr>
      </w:r>
    </w:p>
    <w:p>
      <w:pPr>
        <w:pStyle w:val="857"/>
        <w:spacing w:before="102" w:beforeAutospacing="0"/>
        <w:ind w:firstLine="708"/>
        <w:jc w:val="both"/>
        <w:rPr>
          <w:rFonts w:ascii="PT Astra Serif" w:hAnsi="PT Astra Serif" w:cs="PT Astra Serif"/>
          <w:b/>
          <w:bCs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2. Требование к месту оказания услуг: </w:t>
      </w:r>
      <w:r>
        <w:rPr>
          <w:rFonts w:ascii="PT Astra Serif" w:hAnsi="PT Astra Serif" w:cs="PT Astra Serif"/>
          <w:b/>
          <w:bCs/>
          <w:sz w:val="24"/>
          <w:szCs w:val="24"/>
          <w:highlight w:val="none"/>
        </w:rPr>
      </w:r>
      <w:r>
        <w:rPr>
          <w:rFonts w:ascii="PT Astra Serif" w:hAnsi="PT Astra Serif" w:cs="PT Astra Serif"/>
          <w:b/>
          <w:bCs/>
          <w:sz w:val="24"/>
          <w:szCs w:val="24"/>
          <w:highlight w:val="none"/>
        </w:rPr>
      </w:r>
    </w:p>
    <w:p>
      <w:pPr>
        <w:pStyle w:val="939"/>
        <w:widowControl/>
        <w:ind w:firstLine="709"/>
        <w:jc w:val="both"/>
        <w:rPr>
          <w:rFonts w:ascii="PT Astra Serif" w:hAnsi="PT Astra Serif" w:eastAsia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Cs/>
          <w:color w:val="000000"/>
          <w:spacing w:val="-8"/>
          <w:sz w:val="24"/>
          <w:szCs w:val="24"/>
        </w:rPr>
        <w:t xml:space="preserve">Услуги оказываются по месту нахождения Исполнителя.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pStyle w:val="939"/>
        <w:widowControl/>
        <w:ind w:firstLine="709"/>
        <w:jc w:val="both"/>
        <w:rPr>
          <w:rFonts w:ascii="PT Astra Serif" w:hAnsi="PT Astra Serif" w:cs="PT Astra Serif"/>
          <w:color w:val="000000"/>
          <w:spacing w:val="-8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bCs/>
          <w:color w:val="000000"/>
          <w:spacing w:val="-8"/>
          <w:sz w:val="24"/>
          <w:szCs w:val="24"/>
        </w:rPr>
        <w:t xml:space="preserve">Сбор оборудования, подлежащего утилизации, производится </w:t>
      </w:r>
      <w:r>
        <w:rPr>
          <w:rFonts w:ascii="PT Astra Serif" w:hAnsi="PT Astra Serif" w:eastAsia="PT Astra Serif" w:cs="PT Astra Serif"/>
          <w:sz w:val="24"/>
          <w:szCs w:val="24"/>
          <w:lang w:eastAsia="en-US"/>
        </w:rPr>
        <w:t xml:space="preserve">с</w:t>
      </w:r>
      <w:r>
        <w:rPr>
          <w:rFonts w:ascii="PT Astra Serif" w:hAnsi="PT Astra Serif" w:eastAsia="PT Astra Serif" w:cs="PT Astra Serif"/>
          <w:sz w:val="24"/>
          <w:szCs w:val="24"/>
          <w:lang w:eastAsia="en-US"/>
        </w:rPr>
        <w:t xml:space="preserve"> территории </w:t>
      </w:r>
      <w:r>
        <w:rPr>
          <w:rFonts w:ascii="PT Astra Serif" w:hAnsi="PT Astra Serif" w:eastAsia="PT Astra Serif" w:cs="PT Astra Serif"/>
          <w:sz w:val="24"/>
          <w:szCs w:val="24"/>
          <w:lang w:eastAsia="en-US"/>
        </w:rPr>
        <w:t xml:space="preserve">Заказчика </w:t>
      </w:r>
      <w:r>
        <w:rPr>
          <w:rFonts w:ascii="PT Astra Serif" w:hAnsi="PT Astra Serif" w:eastAsia="PT Astra Serif" w:cs="PT Astra Serif"/>
          <w:sz w:val="24"/>
          <w:szCs w:val="24"/>
          <w:lang w:eastAsia="en-US"/>
        </w:rPr>
        <w:t xml:space="preserve">расположенной по адресу</w:t>
      </w:r>
      <w:r>
        <w:rPr>
          <w:rFonts w:ascii="PT Astra Serif" w:hAnsi="PT Astra Serif" w:eastAsia="PT Astra Serif" w:cs="PT Astra Serif"/>
          <w:sz w:val="24"/>
          <w:szCs w:val="24"/>
          <w:lang w:eastAsia="en-US"/>
        </w:rPr>
        <w:t xml:space="preserve">:   г. Майкоп, ул. Краснооктябрьская, д. 44.</w:t>
      </w:r>
      <w:r>
        <w:rPr>
          <w:rFonts w:ascii="PT Astra Serif" w:hAnsi="PT Astra Serif" w:cs="PT Astra Serif"/>
          <w:color w:val="000000"/>
          <w:spacing w:val="-8"/>
          <w:sz w:val="24"/>
          <w:szCs w:val="24"/>
        </w:rPr>
      </w:r>
      <w:r>
        <w:rPr>
          <w:rFonts w:ascii="PT Astra Serif" w:hAnsi="PT Astra Serif" w:cs="PT Astra Serif"/>
          <w:color w:val="000000"/>
          <w:spacing w:val="-8"/>
          <w:sz w:val="24"/>
          <w:szCs w:val="24"/>
        </w:rPr>
      </w:r>
    </w:p>
    <w:p>
      <w:pPr>
        <w:pStyle w:val="939"/>
        <w:widowControl/>
        <w:spacing w:before="102" w:beforeAutospacing="0"/>
        <w:ind w:firstLine="709"/>
        <w:jc w:val="both"/>
        <w:rPr>
          <w:rFonts w:ascii="PT Astra Serif" w:hAnsi="PT Astra Serif" w:cs="PT Astra Serif"/>
          <w:bCs/>
          <w:color w:val="000000"/>
          <w:spacing w:val="-8"/>
        </w:rPr>
      </w:pPr>
      <w:r>
        <w:rPr>
          <w:rFonts w:ascii="PT Astra Serif" w:hAnsi="PT Astra Serif" w:eastAsia="PT Astra Serif" w:cs="PT Astra Serif"/>
          <w:b/>
          <w:bCs/>
          <w:iCs/>
          <w:color w:val="000000"/>
          <w:sz w:val="24"/>
          <w:szCs w:val="24"/>
        </w:rPr>
        <w:t xml:space="preserve">3. </w:t>
      </w:r>
      <w:r>
        <w:rPr>
          <w:rFonts w:ascii="PT Astra Serif" w:hAnsi="PT Astra Serif" w:eastAsia="PT Astra Serif" w:cs="PT Astra Serif"/>
          <w:b/>
          <w:bCs/>
          <w:color w:val="000000"/>
          <w:spacing w:val="-8"/>
          <w:sz w:val="24"/>
          <w:szCs w:val="24"/>
        </w:rPr>
        <w:t xml:space="preserve">Срок оказания услуги:</w:t>
      </w:r>
      <w:r>
        <w:rPr>
          <w:rFonts w:ascii="PT Astra Serif" w:hAnsi="PT Astra Serif" w:eastAsia="PT Astra Serif" w:cs="PT Astra Serif"/>
          <w:bCs/>
          <w:color w:val="000000"/>
          <w:spacing w:val="-8"/>
          <w:sz w:val="24"/>
          <w:szCs w:val="24"/>
        </w:rPr>
        <w:t xml:space="preserve">  с момента подписания контракта до 20 ноября 2026 года.</w:t>
      </w:r>
      <w:r>
        <w:rPr>
          <w:rFonts w:ascii="PT Astra Serif" w:hAnsi="PT Astra Serif" w:cs="PT Astra Serif"/>
          <w:bCs/>
          <w:color w:val="000000"/>
          <w:spacing w:val="-8"/>
        </w:rPr>
      </w:r>
      <w:r>
        <w:rPr>
          <w:rFonts w:ascii="PT Astra Serif" w:hAnsi="PT Astra Serif" w:cs="PT Astra Serif"/>
          <w:bCs/>
          <w:color w:val="000000"/>
          <w:spacing w:val="-8"/>
        </w:rPr>
      </w:r>
    </w:p>
    <w:p>
      <w:pPr>
        <w:pStyle w:val="857"/>
        <w:tabs>
          <w:tab w:val="left" w:pos="0" w:leader="none"/>
        </w:tabs>
        <w:spacing w:before="102" w:beforeAutospacing="0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/>
          <w:bCs/>
          <w:iCs/>
          <w:color w:val="000000"/>
          <w:sz w:val="24"/>
          <w:szCs w:val="24"/>
        </w:rPr>
        <w:tab/>
      </w:r>
      <w:r>
        <w:rPr>
          <w:rFonts w:ascii="PT Astra Serif" w:hAnsi="PT Astra Serif" w:eastAsia="PT Astra Serif" w:cs="PT Astra Serif"/>
          <w:b/>
          <w:bCs/>
          <w:iCs/>
          <w:color w:val="000000"/>
          <w:sz w:val="24"/>
          <w:szCs w:val="24"/>
        </w:rPr>
        <w:t xml:space="preserve">4. </w:t>
      </w:r>
      <w:r>
        <w:rPr>
          <w:rFonts w:ascii="PT Astra Serif" w:hAnsi="PT Astra Serif" w:eastAsia="PT Astra Serif" w:cs="PT Astra Serif"/>
          <w:b/>
          <w:bCs/>
          <w:iCs/>
          <w:color w:val="000000"/>
          <w:sz w:val="24"/>
          <w:szCs w:val="24"/>
        </w:rPr>
        <w:t xml:space="preserve">Требования к исполнителю: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57"/>
        <w:keepNext/>
        <w:suppressLineNumbers/>
        <w:tabs>
          <w:tab w:val="num" w:pos="1320" w:leader="none"/>
        </w:tabs>
        <w:ind w:firstLine="567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lang w:eastAsia="en-US"/>
        </w:rPr>
        <w:t xml:space="preserve">4.1. </w:t>
      </w:r>
      <w:r>
        <w:rPr>
          <w:rFonts w:ascii="PT Astra Serif" w:hAnsi="PT Astra Serif" w:eastAsia="PT Astra Serif" w:cs="PT Astra Serif"/>
          <w:sz w:val="24"/>
          <w:szCs w:val="24"/>
          <w:lang w:eastAsia="en-US"/>
        </w:rPr>
        <w:t xml:space="preserve">Усл</w:t>
      </w:r>
      <w:r>
        <w:rPr>
          <w:rFonts w:ascii="PT Astra Serif" w:hAnsi="PT Astra Serif" w:eastAsia="PT Astra Serif" w:cs="PT Astra Serif"/>
          <w:sz w:val="24"/>
          <w:szCs w:val="24"/>
          <w:lang w:eastAsia="en-US"/>
        </w:rPr>
        <w:t xml:space="preserve">уги по сбору, транспортированию, </w:t>
      </w:r>
      <w:r>
        <w:rPr>
          <w:rFonts w:ascii="PT Astra Serif" w:hAnsi="PT Astra Serif" w:eastAsia="PT Astra Serif" w:cs="PT Astra Serif"/>
          <w:bCs/>
          <w:iCs/>
          <w:color w:val="000000"/>
          <w:sz w:val="24"/>
          <w:szCs w:val="24"/>
        </w:rPr>
        <w:t xml:space="preserve">утилизации оборудования, подлежащего утилизации</w:t>
      </w:r>
      <w:r>
        <w:rPr>
          <w:rFonts w:ascii="PT Astra Serif" w:hAnsi="PT Astra Serif" w:eastAsia="PT Astra Serif" w:cs="PT Astra Serif"/>
          <w:sz w:val="24"/>
          <w:szCs w:val="24"/>
          <w:lang w:eastAsia="en-US"/>
        </w:rPr>
        <w:t xml:space="preserve"> должны осуществляться собственными силами Исполнителя без привлечения третьих лиц и в соответствии </w:t>
      </w:r>
      <w:r>
        <w:rPr>
          <w:rFonts w:ascii="PT Astra Serif" w:hAnsi="PT Astra Serif" w:eastAsia="PT Astra Serif" w:cs="PT Astra Serif"/>
          <w:sz w:val="24"/>
          <w:szCs w:val="24"/>
          <w:lang w:eastAsia="en-US"/>
        </w:rPr>
        <w:t xml:space="preserve">с действующими требованиями санитарно-эпидемиологических и природоохранного законодательств и иных норм, и правил Российской Федерации. 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keepNext/>
        <w:tabs>
          <w:tab w:val="num" w:pos="1320" w:leader="none"/>
        </w:tabs>
        <w:ind w:firstLine="567"/>
        <w:jc w:val="both"/>
        <w:rPr>
          <w:rFonts w:ascii="PT Astra Serif" w:hAnsi="PT Astra Serif" w:cs="PT Astra Serif"/>
          <w:b/>
          <w:sz w:val="22"/>
          <w:szCs w:val="22"/>
          <w14:ligatures w14:val="none"/>
        </w:rPr>
      </w:pPr>
      <w:r>
        <w:rPr>
          <w:rFonts w:ascii="PT Astra Serif" w:hAnsi="PT Astra Serif" w:eastAsia="PT Astra Serif" w:cs="PT Astra Serif"/>
          <w:sz w:val="24"/>
          <w:szCs w:val="24"/>
          <w:lang w:eastAsia="en-US"/>
        </w:rPr>
        <w:t xml:space="preserve">4.2. Исполнитель оказывает услуги только при наличии </w:t>
      </w:r>
      <w:r>
        <w:rPr>
          <w:rFonts w:ascii="PT Astra Serif" w:hAnsi="PT Astra Serif" w:eastAsia="PT Astra Serif" w:cs="PT Astra Serif"/>
          <w:b/>
          <w:bCs/>
          <w:sz w:val="24"/>
          <w:szCs w:val="24"/>
          <w:lang w:eastAsia="en-US"/>
        </w:rPr>
        <w:t xml:space="preserve">действующих лицензий</w:t>
      </w:r>
      <w:r>
        <w:rPr>
          <w:rFonts w:ascii="PT Astra Serif" w:hAnsi="PT Astra Serif" w:eastAsia="PT Astra Serif" w:cs="PT Astra Serif"/>
          <w:sz w:val="24"/>
          <w:szCs w:val="24"/>
          <w:lang w:eastAsia="en-US"/>
        </w:rPr>
        <w:t xml:space="preserve">:</w:t>
      </w:r>
      <w:r>
        <w:rPr>
          <w:rFonts w:ascii="PT Astra Serif" w:hAnsi="PT Astra Serif" w:cs="PT Astra Serif"/>
          <w:b/>
          <w:sz w:val="22"/>
          <w:szCs w:val="22"/>
          <w14:ligatures w14:val="none"/>
        </w:rPr>
      </w:r>
      <w:r>
        <w:rPr>
          <w:rFonts w:ascii="PT Astra Serif" w:hAnsi="PT Astra Serif" w:cs="PT Astra Serif"/>
          <w:b/>
          <w:sz w:val="22"/>
          <w:szCs w:val="22"/>
          <w14:ligatures w14:val="none"/>
        </w:rPr>
      </w:r>
    </w:p>
    <w:p>
      <w:pPr>
        <w:pStyle w:val="697"/>
        <w:keepNext/>
        <w:numPr>
          <w:numId w:val="7"/>
          <w:ilvl w:val="0"/>
        </w:numPr>
        <w:tabs>
          <w:tab w:val="left" w:pos="850" w:leader="none"/>
        </w:tabs>
        <w:ind w:left="0" w:right="0" w:firstLine="567"/>
        <w:jc w:val="both"/>
        <w:rPr>
          <w:rFonts w:ascii="PT Astra Serif" w:hAnsi="PT Astra Serif" w:cs="PT Astra Serif"/>
          <w:sz w:val="22"/>
          <w:szCs w:val="22"/>
          <w14:ligatures w14:val="none"/>
        </w:rPr>
      </w:pPr>
      <w:r>
        <w:rPr>
          <w:rFonts w:ascii="PT Astra Serif" w:hAnsi="PT Astra Serif" w:eastAsia="PT Astra Serif" w:cs="PT Astra Serif"/>
          <w:sz w:val="24"/>
          <w:szCs w:val="24"/>
          <w:lang w:eastAsia="en-US"/>
        </w:rPr>
        <w:t xml:space="preserve">лицензии на осуществление деятельности по сбору, транспортированию, обработке, утилизации, обезвреживанию, размещению о</w:t>
      </w:r>
      <w:r>
        <w:rPr>
          <w:rFonts w:ascii="PT Astra Serif" w:hAnsi="PT Astra Serif" w:eastAsia="PT Astra Serif" w:cs="PT Astra Serif"/>
          <w:sz w:val="24"/>
          <w:szCs w:val="24"/>
          <w:lang w:eastAsia="en-US"/>
        </w:rPr>
        <w:t xml:space="preserve">тходов</w:t>
      </w:r>
      <w:r>
        <w:rPr>
          <w:rFonts w:ascii="PT Astra Serif" w:hAnsi="PT Astra Serif" w:eastAsia="PT Astra Serif" w:cs="PT Astra Serif"/>
          <w:sz w:val="24"/>
          <w:szCs w:val="24"/>
          <w:highlight w:val="none"/>
          <w:lang w:eastAsia="en-US"/>
        </w:rPr>
        <w:t xml:space="preserve"> </w:t>
      </w:r>
      <w:r>
        <w:rPr>
          <w:rFonts w:ascii="PT Astra Serif" w:hAnsi="PT Astra Serif" w:eastAsia="PT Astra Serif" w:cs="PT Astra Serif"/>
          <w:sz w:val="24"/>
          <w:szCs w:val="24"/>
          <w:highlight w:val="none"/>
          <w:lang w:eastAsia="en-US"/>
        </w:rPr>
        <w:t xml:space="preserve">I</w:t>
      </w:r>
      <w:r>
        <w:rPr>
          <w:rFonts w:ascii="PT Astra Serif" w:hAnsi="PT Astra Serif" w:eastAsia="PT Astra Serif" w:cs="PT Astra Serif"/>
          <w:sz w:val="24"/>
          <w:szCs w:val="24"/>
          <w:highlight w:val="none"/>
          <w:lang w:eastAsia="en-US"/>
        </w:rPr>
        <w:t xml:space="preserve">II-</w:t>
      </w:r>
      <w:r>
        <w:rPr>
          <w:rFonts w:ascii="PT Astra Serif" w:hAnsi="PT Astra Serif" w:eastAsia="PT Astra Serif" w:cs="PT Astra Serif"/>
          <w:sz w:val="24"/>
          <w:szCs w:val="24"/>
          <w:highlight w:val="none"/>
          <w:lang w:eastAsia="en-US"/>
        </w:rPr>
        <w:t xml:space="preserve">IV</w:t>
      </w:r>
      <w:r>
        <w:rPr>
          <w:rFonts w:ascii="PT Astra Serif" w:hAnsi="PT Astra Serif" w:eastAsia="PT Astra Serif" w:cs="PT Astra Serif"/>
          <w:sz w:val="24"/>
          <w:szCs w:val="24"/>
          <w:highlight w:val="none"/>
          <w:lang w:eastAsia="en-US"/>
        </w:rPr>
        <w:t xml:space="preserve"> к</w:t>
      </w:r>
      <w:r>
        <w:rPr>
          <w:rFonts w:ascii="PT Astra Serif" w:hAnsi="PT Astra Serif" w:eastAsia="PT Astra Serif" w:cs="PT Astra Serif"/>
          <w:sz w:val="24"/>
          <w:szCs w:val="24"/>
          <w:lang w:eastAsia="en-US"/>
        </w:rPr>
        <w:t xml:space="preserve">ласса опасности</w:t>
      </w:r>
      <w:r>
        <w:rPr>
          <w:rFonts w:ascii="PT Astra Serif" w:hAnsi="PT Astra Serif" w:eastAsia="PT Astra Serif" w:cs="PT Astra Serif"/>
          <w:sz w:val="24"/>
          <w:szCs w:val="24"/>
          <w:lang w:eastAsia="en-US"/>
        </w:rPr>
        <w:t xml:space="preserve">.</w:t>
      </w:r>
      <w:r>
        <w:rPr>
          <w:rFonts w:ascii="PT Astra Serif" w:hAnsi="PT Astra Serif" w:cs="PT Astra Serif"/>
          <w:sz w:val="22"/>
          <w:szCs w:val="22"/>
          <w14:ligatures w14:val="none"/>
        </w:rPr>
      </w:r>
      <w:r>
        <w:rPr>
          <w:rFonts w:ascii="PT Astra Serif" w:hAnsi="PT Astra Serif" w:cs="PT Astra Serif"/>
          <w:sz w:val="22"/>
          <w:szCs w:val="22"/>
          <w14:ligatures w14:val="none"/>
        </w:rPr>
      </w:r>
    </w:p>
    <w:p>
      <w:pPr>
        <w:keepNext/>
        <w:tabs>
          <w:tab w:val="num" w:pos="1320" w:leader="none"/>
        </w:tabs>
        <w:ind w:firstLine="567"/>
        <w:jc w:val="both"/>
        <w:rPr>
          <w:rFonts w:ascii="PT Astra Serif" w:hAnsi="PT Astra Serif" w:cs="PT Astra Serif"/>
          <w:sz w:val="24"/>
          <w:szCs w:val="24"/>
          <w:highlight w:val="none"/>
          <w14:ligatures w14:val="none"/>
        </w:rPr>
      </w:pPr>
      <w:r>
        <w:rPr>
          <w:rFonts w:ascii="PT Astra Serif" w:hAnsi="PT Astra Serif" w:eastAsia="PT Astra Serif" w:cs="PT Astra Serif"/>
          <w:sz w:val="24"/>
          <w:szCs w:val="24"/>
          <w:lang w:eastAsia="en-US"/>
        </w:rPr>
        <w:t xml:space="preserve">В приложении к лицензии должны присутствовать следующие наименования отходов:</w:t>
      </w:r>
      <w:r>
        <w:rPr>
          <w:rFonts w:ascii="PT Astra Serif" w:hAnsi="PT Astra Serif" w:cs="PT Astra Serif"/>
          <w:sz w:val="24"/>
          <w:szCs w:val="24"/>
          <w:highlight w:val="none"/>
          <w14:ligatures w14:val="none"/>
        </w:rPr>
      </w:r>
      <w:r>
        <w:rPr>
          <w:rFonts w:ascii="PT Astra Serif" w:hAnsi="PT Astra Serif" w:cs="PT Astra Serif"/>
          <w:sz w:val="24"/>
          <w:szCs w:val="24"/>
          <w:highlight w:val="none"/>
          <w14:ligatures w14:val="none"/>
        </w:rPr>
      </w:r>
    </w:p>
    <w:p>
      <w:pPr>
        <w:pStyle w:val="697"/>
        <w:numPr>
          <w:numId w:val="12"/>
          <w:ilvl w:val="0"/>
        </w:numPr>
        <w:tabs>
          <w:tab w:val="left" w:pos="850" w:leader="none"/>
        </w:tabs>
        <w:ind w:left="720" w:right="0" w:hanging="153"/>
        <w:jc w:val="both"/>
        <w:rPr>
          <w:rFonts w:ascii="PT Astra Serif" w:hAnsi="PT Astra Serif" w:cs="PT Astra Serif"/>
          <w:color w:val="000000"/>
          <w:sz w:val="24"/>
          <w:szCs w:val="24"/>
        </w:rPr>
      </w:pPr>
      <w:r>
        <w:rPr>
          <w:rFonts w:ascii="PT Astra Serif" w:hAnsi="PT Astra Serif" w:eastAsia="PT Astra Serif" w:cs="PT Astra Serif"/>
          <w:color w:val="000000"/>
          <w:sz w:val="24"/>
          <w:szCs w:val="24"/>
          <w:lang w:eastAsia="ru-RU"/>
        </w:rPr>
        <w:t xml:space="preserve">Системный блок компьютера, утративший потребительские свойства</w:t>
      </w:r>
      <w:r>
        <w:rPr>
          <w:rFonts w:ascii="PT Astra Serif" w:hAnsi="PT Astra Serif" w:eastAsia="PT Astra Serif" w:cs="PT Astra Serif"/>
          <w:color w:val="000000"/>
          <w:sz w:val="24"/>
          <w:szCs w:val="24"/>
          <w:lang w:eastAsia="ru-RU"/>
        </w:rPr>
        <w:t xml:space="preserve"> (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код по ФККО </w:t>
      </w:r>
      <w:r>
        <w:rPr>
          <w:rFonts w:ascii="PT Astra Serif" w:hAnsi="PT Astra Serif" w:eastAsia="PT Astra Serif" w:cs="PT Astra Serif"/>
          <w:color w:val="000000"/>
          <w:sz w:val="24"/>
          <w:szCs w:val="24"/>
          <w:lang w:eastAsia="ru-RU"/>
        </w:rPr>
        <w:t xml:space="preserve">4 81 201 01 52 4</w:t>
      </w:r>
      <w:r>
        <w:rPr>
          <w:rFonts w:ascii="PT Astra Serif" w:hAnsi="PT Astra Serif" w:eastAsia="PT Astra Serif" w:cs="PT Astra Serif"/>
          <w:color w:val="000000"/>
          <w:sz w:val="24"/>
          <w:szCs w:val="24"/>
          <w:lang w:eastAsia="ru-RU"/>
        </w:rPr>
        <w:t xml:space="preserve">);</w:t>
      </w:r>
      <w:r>
        <w:rPr>
          <w:rFonts w:ascii="PT Astra Serif" w:hAnsi="PT Astra Serif" w:cs="PT Astra Serif"/>
          <w:color w:val="000000"/>
          <w:sz w:val="24"/>
          <w:szCs w:val="24"/>
        </w:rPr>
      </w:r>
      <w:r>
        <w:rPr>
          <w:rFonts w:ascii="PT Astra Serif" w:hAnsi="PT Astra Serif" w:cs="PT Astra Serif"/>
          <w:color w:val="000000"/>
          <w:sz w:val="24"/>
          <w:szCs w:val="24"/>
        </w:rPr>
      </w:r>
    </w:p>
    <w:p>
      <w:pPr>
        <w:pStyle w:val="697"/>
        <w:numPr>
          <w:numId w:val="12"/>
          <w:ilvl w:val="0"/>
        </w:numPr>
        <w:tabs>
          <w:tab w:val="left" w:pos="850" w:leader="none"/>
        </w:tabs>
        <w:ind w:left="720" w:right="0" w:hanging="153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color w:val="000000"/>
          <w:sz w:val="24"/>
          <w:szCs w:val="24"/>
          <w:lang w:eastAsia="ru-RU"/>
        </w:rPr>
        <w:t xml:space="preserve">М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ониторы компьютерные жидкокристаллические, утратившие потребительские свойства</w:t>
      </w:r>
      <w:r>
        <w:rPr>
          <w:rFonts w:ascii="PT Astra Serif" w:hAnsi="PT Astra Serif" w:eastAsia="PT Astra Serif" w:cs="PT Astra Serif"/>
          <w:color w:val="000000"/>
          <w:sz w:val="24"/>
          <w:szCs w:val="24"/>
          <w:lang w:eastAsia="ru-RU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  <w:lang w:eastAsia="ru-RU"/>
        </w:rPr>
        <w:t xml:space="preserve">(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код по ФККО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4 81 205 02 52 4);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697"/>
        <w:numPr>
          <w:numId w:val="12"/>
          <w:ilvl w:val="0"/>
        </w:numPr>
        <w:tabs>
          <w:tab w:val="left" w:pos="850" w:leader="none"/>
        </w:tabs>
        <w:ind w:left="720" w:right="0" w:hanging="153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  <w:t xml:space="preserve">Принтеры, сканеры, многофункциональные устройства (МФУ), утра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тившие потребительские свойства (код по ФККО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4 81 202 01 52 4)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;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697"/>
        <w:numPr>
          <w:numId w:val="11"/>
          <w:ilvl w:val="0"/>
        </w:numPr>
        <w:tabs>
          <w:tab w:val="left" w:pos="850" w:leader="none"/>
        </w:tabs>
        <w:ind w:left="0" w:right="0" w:firstLine="567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highlight w:val="none"/>
        </w:rPr>
      </w:r>
      <w:r>
        <w:rPr>
          <w:rFonts w:ascii="PT Astra Serif" w:hAnsi="PT Astra Serif" w:eastAsia="PT Astra Serif" w:cs="PT Astra Serif"/>
          <w:sz w:val="24"/>
          <w:szCs w:val="24"/>
          <w:lang w:eastAsia="en-US"/>
        </w:rPr>
        <w:t xml:space="preserve">лицензии по заготовке, хранению, переработке и реализации лома черных металлов, цветных металлов;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keepNext/>
        <w:tabs>
          <w:tab w:val="num" w:pos="1320" w:leader="none"/>
        </w:tabs>
        <w:ind w:firstLine="567"/>
        <w:jc w:val="both"/>
        <w:rPr>
          <w:rFonts w:ascii="PT Astra Serif" w:hAnsi="PT Astra Serif" w:cs="PT Astra Serif"/>
          <w:sz w:val="24"/>
          <w:szCs w:val="24"/>
          <w14:ligatures w14:val="none"/>
        </w:rPr>
      </w:pPr>
      <w:r>
        <w:rPr>
          <w:rFonts w:ascii="PT Astra Serif" w:hAnsi="PT Astra Serif" w:eastAsia="PT Astra Serif" w:cs="PT Astra Serif"/>
          <w:sz w:val="24"/>
          <w:szCs w:val="24"/>
          <w:highlight w:val="none"/>
          <w:lang w:eastAsia="en-US"/>
        </w:rPr>
        <w:t xml:space="preserve">4.3. </w:t>
      </w:r>
      <w:r>
        <w:rPr>
          <w:rFonts w:ascii="PT Astra Serif" w:hAnsi="PT Astra Serif" w:eastAsia="PT Astra Serif" w:cs="PT Astra Serif"/>
          <w:bCs/>
          <w:color w:val="000000"/>
          <w:spacing w:val="-8"/>
          <w:sz w:val="24"/>
          <w:szCs w:val="24"/>
        </w:rPr>
        <w:t xml:space="preserve">Для работы с драгметаллами Исполнитель должен иметь </w:t>
      </w:r>
      <w:r>
        <w:rPr>
          <w:rFonts w:ascii="PT Astra Serif" w:hAnsi="PT Astra Serif" w:eastAsia="PT Astra Serif" w:cs="PT Astra Serif"/>
          <w:b/>
          <w:bCs/>
          <w:sz w:val="24"/>
          <w:szCs w:val="24"/>
          <w:lang w:eastAsia="en-US"/>
        </w:rPr>
        <w:t xml:space="preserve">действующее свидетельство</w:t>
      </w:r>
      <w:r>
        <w:rPr>
          <w:rFonts w:ascii="PT Astra Serif" w:hAnsi="PT Astra Serif" w:eastAsia="PT Astra Serif" w:cs="PT Astra Serif"/>
          <w:b/>
          <w:bCs/>
          <w:sz w:val="24"/>
          <w:szCs w:val="24"/>
          <w:lang w:eastAsia="en-US"/>
        </w:rPr>
        <w:t xml:space="preserve"> о постановке на специальный учет</w:t>
      </w:r>
      <w:r>
        <w:rPr>
          <w:rFonts w:ascii="PT Astra Serif" w:hAnsi="PT Astra Serif" w:eastAsia="PT Astra Serif" w:cs="PT Astra Serif"/>
          <w:sz w:val="24"/>
          <w:szCs w:val="24"/>
          <w:lang w:eastAsia="en-US"/>
        </w:rPr>
        <w:t xml:space="preserve"> в Российской государственной пробирной палате (постановке на специальный учет подлежат юридические лица и индивидуальные предприниматели, осуществляющие операции с драгоценными металлами и драгоценными камнями).</w:t>
      </w:r>
      <w:r>
        <w:rPr>
          <w:rFonts w:ascii="PT Astra Serif" w:hAnsi="PT Astra Serif" w:cs="PT Astra Serif"/>
          <w:sz w:val="24"/>
          <w:szCs w:val="24"/>
          <w14:ligatures w14:val="none"/>
        </w:rPr>
      </w:r>
      <w:r>
        <w:rPr>
          <w:rFonts w:ascii="PT Astra Serif" w:hAnsi="PT Astra Serif" w:cs="PT Astra Serif"/>
          <w:sz w:val="24"/>
          <w:szCs w:val="24"/>
          <w14:ligatures w14:val="none"/>
        </w:rPr>
      </w:r>
    </w:p>
    <w:p>
      <w:pPr>
        <w:pStyle w:val="857"/>
        <w:tabs>
          <w:tab w:val="left" w:pos="0" w:leader="none"/>
        </w:tabs>
        <w:spacing w:before="102" w:beforeAutospacing="0"/>
        <w:ind w:firstLine="709"/>
        <w:jc w:val="both"/>
        <w:rPr>
          <w:rFonts w:ascii="PT Astra Serif" w:hAnsi="PT Astra Serif" w:cs="PT Astra Serif"/>
          <w:b/>
          <w:bCs/>
          <w:iCs/>
          <w:color w:val="000000"/>
          <w:sz w:val="24"/>
          <w:szCs w:val="24"/>
        </w:rPr>
      </w:pPr>
      <w:r>
        <w:rPr>
          <w:rFonts w:ascii="PT Astra Serif" w:hAnsi="PT Astra Serif" w:eastAsia="PT Astra Serif" w:cs="PT Astra Serif"/>
          <w:b/>
          <w:bCs/>
          <w:iCs/>
          <w:color w:val="000000"/>
          <w:sz w:val="24"/>
          <w:szCs w:val="24"/>
        </w:rPr>
        <w:t xml:space="preserve">5. </w:t>
      </w:r>
      <w:r>
        <w:rPr>
          <w:rFonts w:ascii="PT Astra Serif" w:hAnsi="PT Astra Serif" w:eastAsia="PT Astra Serif" w:cs="PT Astra Serif"/>
          <w:b/>
          <w:bCs/>
          <w:iCs/>
          <w:color w:val="000000"/>
          <w:sz w:val="24"/>
          <w:szCs w:val="24"/>
        </w:rPr>
        <w:t xml:space="preserve">Функциональные, технические и качественные характеристики, эк</w:t>
      </w:r>
      <w:r>
        <w:rPr>
          <w:rFonts w:ascii="PT Astra Serif" w:hAnsi="PT Astra Serif" w:eastAsia="PT Astra Serif" w:cs="PT Astra Serif"/>
          <w:b/>
          <w:bCs/>
          <w:iCs/>
          <w:color w:val="000000"/>
          <w:sz w:val="24"/>
          <w:szCs w:val="24"/>
        </w:rPr>
        <w:t xml:space="preserve">с</w:t>
      </w:r>
      <w:r>
        <w:rPr>
          <w:rFonts w:ascii="PT Astra Serif" w:hAnsi="PT Astra Serif" w:eastAsia="PT Astra Serif" w:cs="PT Astra Serif"/>
          <w:b/>
          <w:bCs/>
          <w:iCs/>
          <w:color w:val="000000"/>
          <w:sz w:val="24"/>
          <w:szCs w:val="24"/>
        </w:rPr>
        <w:t xml:space="preserve">плуатационные характеристики объекта закупки</w:t>
      </w:r>
      <w:r>
        <w:rPr>
          <w:rFonts w:ascii="PT Astra Serif" w:hAnsi="PT Astra Serif" w:eastAsia="PT Astra Serif" w:cs="PT Astra Serif"/>
          <w:b/>
          <w:bCs/>
          <w:iCs/>
          <w:color w:val="000000"/>
          <w:sz w:val="24"/>
          <w:szCs w:val="24"/>
        </w:rPr>
        <w:t xml:space="preserve">:</w:t>
      </w:r>
      <w:r>
        <w:rPr>
          <w:rFonts w:ascii="PT Astra Serif" w:hAnsi="PT Astra Serif" w:cs="PT Astra Serif"/>
          <w:b/>
          <w:bCs/>
          <w:iCs/>
          <w:color w:val="000000"/>
          <w:sz w:val="24"/>
          <w:szCs w:val="24"/>
        </w:rPr>
      </w:r>
      <w:r>
        <w:rPr>
          <w:rFonts w:ascii="PT Astra Serif" w:hAnsi="PT Astra Serif" w:cs="PT Astra Serif"/>
          <w:b/>
          <w:bCs/>
          <w:iCs/>
          <w:color w:val="000000"/>
          <w:sz w:val="24"/>
          <w:szCs w:val="24"/>
        </w:rPr>
      </w:r>
    </w:p>
    <w:p>
      <w:pPr>
        <w:pStyle w:val="857"/>
        <w:widowControl w:val="off"/>
        <w:ind w:firstLine="567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5.1. Оказание услуг по сбору, </w:t>
      </w:r>
      <w:r>
        <w:rPr>
          <w:rFonts w:ascii="PT Astra Serif" w:hAnsi="PT Astra Serif" w:eastAsia="PT Astra Serif" w:cs="PT Astra Serif"/>
          <w:bCs/>
          <w:iCs/>
          <w:color w:val="000000"/>
          <w:sz w:val="24"/>
          <w:szCs w:val="24"/>
        </w:rPr>
        <w:t xml:space="preserve">транспортированию, </w:t>
      </w:r>
      <w:r>
        <w:rPr>
          <w:rFonts w:ascii="PT Astra Serif" w:hAnsi="PT Astra Serif" w:eastAsia="PT Astra Serif" w:cs="PT Astra Serif"/>
          <w:bCs/>
          <w:iCs/>
          <w:color w:val="000000"/>
          <w:sz w:val="24"/>
          <w:szCs w:val="24"/>
        </w:rPr>
        <w:t xml:space="preserve">утилизации </w:t>
      </w:r>
      <w:r>
        <w:rPr>
          <w:rFonts w:ascii="PT Astra Serif" w:hAnsi="PT Astra Serif" w:eastAsia="PT Astra Serif" w:cs="PT Astra Serif"/>
          <w:bCs/>
          <w:iCs/>
          <w:color w:val="000000"/>
          <w:sz w:val="24"/>
          <w:szCs w:val="24"/>
        </w:rPr>
        <w:t xml:space="preserve">отходов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должно производиться с соблюдением требований: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57"/>
        <w:widowControl w:val="off"/>
        <w:ind w:firstLine="709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 - Федерального закона от 24.06.1998г. № 89-ФЗ «Об отходах производства и потребления»;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57"/>
        <w:widowControl w:val="off"/>
        <w:ind w:firstLine="709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- Федерального закона от 10.01.2002 N 7-ФЗ «Об охране окружающей среды»;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57"/>
        <w:shd w:val="clear" w:color="auto" w:fill="ffffff"/>
        <w:ind w:firstLine="709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- Федерального закона от 04.05.2011 №99-ФЗ «О лицензировании отдельных видов деятельности»;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57"/>
        <w:shd w:val="clear" w:color="auto" w:fill="ffffff"/>
        <w:ind w:firstLine="709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- Федерального закона от 30 марта 1999 года №52-ФЗ «О санитарно-эпидемиологическом благополучии населения»;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57"/>
        <w:shd w:val="clear" w:color="auto" w:fill="ffffff"/>
        <w:ind w:firstLine="709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-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Постановление главного санитарного врача РФ от 28.01.2021 №3 Об утверждении санитарных правил и норм СанПиН 2.1.3684-21 "Санитарно-эпидемиологические требования к содержанию территорий городских и сельских посел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мероприятий"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;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57"/>
        <w:shd w:val="clear" w:color="auto" w:fill="ffffff"/>
        <w:ind w:firstLine="709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и других нормативных правовых актов, действующих на территории Российской Федерации.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57"/>
        <w:spacing w:before="125" w:beforeAutospacing="0"/>
        <w:ind w:firstLine="540"/>
        <w:jc w:val="both"/>
        <w:rPr>
          <w:rFonts w:ascii="PT Astra Serif" w:hAnsi="PT Astra Serif" w:cs="PT Astra Serif"/>
          <w:b/>
          <w:bCs/>
          <w:iCs/>
          <w:color w:val="000000"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b/>
          <w:bCs/>
          <w:iCs/>
          <w:color w:val="000000"/>
          <w:sz w:val="24"/>
          <w:szCs w:val="24"/>
        </w:rPr>
        <w:t xml:space="preserve">6</w:t>
      </w:r>
      <w:r>
        <w:rPr>
          <w:rFonts w:ascii="PT Astra Serif" w:hAnsi="PT Astra Serif" w:eastAsia="PT Astra Serif" w:cs="PT Astra Serif"/>
          <w:b/>
          <w:bCs/>
          <w:iCs/>
          <w:color w:val="000000"/>
          <w:sz w:val="24"/>
          <w:szCs w:val="24"/>
        </w:rPr>
        <w:t xml:space="preserve">. Требования к оказанию</w:t>
      </w:r>
      <w:r>
        <w:rPr>
          <w:rFonts w:ascii="PT Astra Serif" w:hAnsi="PT Astra Serif" w:eastAsia="PT Astra Serif" w:cs="PT Astra Serif"/>
          <w:b/>
          <w:bCs/>
          <w:iCs/>
          <w:color w:val="000000"/>
          <w:sz w:val="24"/>
          <w:szCs w:val="24"/>
        </w:rPr>
        <w:t xml:space="preserve"> услуг</w:t>
      </w:r>
      <w:r>
        <w:rPr>
          <w:rFonts w:ascii="PT Astra Serif" w:hAnsi="PT Astra Serif" w:eastAsia="PT Astra Serif" w:cs="PT Astra Serif"/>
          <w:b/>
          <w:bCs/>
          <w:iCs/>
          <w:color w:val="000000"/>
          <w:sz w:val="24"/>
          <w:szCs w:val="24"/>
        </w:rPr>
        <w:t xml:space="preserve">:</w:t>
      </w:r>
      <w:r>
        <w:rPr>
          <w:rFonts w:ascii="PT Astra Serif" w:hAnsi="PT Astra Serif" w:cs="PT Astra Serif"/>
          <w:b/>
          <w:bCs/>
          <w:iCs/>
          <w:color w:val="000000"/>
          <w:sz w:val="24"/>
          <w:szCs w:val="24"/>
          <w:highlight w:val="none"/>
        </w:rPr>
      </w:r>
      <w:r>
        <w:rPr>
          <w:rFonts w:ascii="PT Astra Serif" w:hAnsi="PT Astra Serif" w:cs="PT Astra Serif"/>
          <w:b/>
          <w:bCs/>
          <w:iCs/>
          <w:color w:val="000000"/>
          <w:sz w:val="24"/>
          <w:szCs w:val="24"/>
          <w:highlight w:val="none"/>
        </w:rPr>
      </w:r>
    </w:p>
    <w:p>
      <w:pPr>
        <w:ind w:firstLine="567"/>
        <w:jc w:val="both"/>
        <w:rPr>
          <w:rFonts w:ascii="PT Astra Serif" w:hAnsi="PT Astra Serif" w:cs="PT Astra Serif"/>
          <w:bCs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sz w:val="24"/>
          <w:szCs w:val="24"/>
          <w:highlight w:val="none"/>
          <w:lang w:eastAsia="en-US"/>
        </w:rPr>
        <w:t xml:space="preserve">6.</w:t>
      </w:r>
      <w:r>
        <w:rPr>
          <w:rFonts w:ascii="PT Astra Serif" w:hAnsi="PT Astra Serif" w:eastAsia="PT Astra Serif" w:cs="PT Astra Serif"/>
          <w:sz w:val="24"/>
          <w:szCs w:val="24"/>
          <w:highlight w:val="none"/>
          <w:lang w:eastAsia="en-US"/>
        </w:rPr>
        <w:t xml:space="preserve">1. </w:t>
      </w:r>
      <w:r>
        <w:rPr>
          <w:rFonts w:ascii="PT Astra Serif" w:hAnsi="PT Astra Serif" w:eastAsia="PT Astra Serif" w:cs="PT Astra Serif"/>
          <w:sz w:val="24"/>
          <w:szCs w:val="24"/>
          <w:highlight w:val="none"/>
        </w:rPr>
        <w:t xml:space="preserve">Сдача оборудования на утилизацию осуществляется единовременно. Заказчик осуществляет сдачу, а Исполнитель приемку оборудования Заказчика по адресу: </w:t>
      </w:r>
      <w:r>
        <w:rPr>
          <w:rFonts w:ascii="PT Astra Serif" w:hAnsi="PT Astra Serif" w:eastAsia="PT Astra Serif" w:cs="PT Astra Serif"/>
          <w:bCs/>
          <w:sz w:val="24"/>
          <w:szCs w:val="24"/>
          <w:highlight w:val="none"/>
        </w:rPr>
        <w:t xml:space="preserve">Республика Адыгея, г. Майкоп, ул. Краснооктябрьская, д.44</w:t>
      </w:r>
      <w:r>
        <w:rPr>
          <w:rFonts w:ascii="PT Astra Serif" w:hAnsi="PT Astra Serif" w:eastAsia="PT Astra Serif" w:cs="PT Astra Serif"/>
          <w:bCs/>
          <w:sz w:val="24"/>
          <w:szCs w:val="24"/>
          <w:highlight w:val="none"/>
        </w:rPr>
        <w:t xml:space="preserve">.</w:t>
      </w:r>
      <w:r>
        <w:rPr>
          <w:rFonts w:ascii="PT Astra Serif" w:hAnsi="PT Astra Serif" w:cs="PT Astra Serif"/>
          <w:bCs/>
          <w:sz w:val="24"/>
          <w:szCs w:val="24"/>
          <w:highlight w:val="none"/>
        </w:rPr>
      </w:r>
      <w:r>
        <w:rPr>
          <w:rFonts w:ascii="PT Astra Serif" w:hAnsi="PT Astra Serif" w:cs="PT Astra Serif"/>
          <w:bCs/>
          <w:sz w:val="24"/>
          <w:szCs w:val="24"/>
          <w:highlight w:val="none"/>
        </w:rPr>
      </w:r>
    </w:p>
    <w:p>
      <w:pPr>
        <w:pStyle w:val="939"/>
        <w:ind w:left="0" w:right="0" w:firstLine="567"/>
        <w:jc w:val="both"/>
        <w:rPr>
          <w:rFonts w:ascii="PT Astra Serif" w:hAnsi="PT Astra Serif" w:cs="PT Astra Serif"/>
          <w:bCs/>
          <w:color w:val="000000"/>
          <w:spacing w:val="-8"/>
        </w:rPr>
      </w:pPr>
      <w:r>
        <w:rPr>
          <w:rFonts w:ascii="PT Astra Serif" w:hAnsi="PT Astra Serif" w:eastAsia="PT Astra Serif" w:cs="PT Astra Serif"/>
          <w:bCs/>
          <w:color w:val="000000"/>
          <w:spacing w:val="-8"/>
          <w:sz w:val="24"/>
          <w:szCs w:val="24"/>
        </w:rPr>
        <w:t xml:space="preserve">6.2. Списанное имущество согласно технической документации не содержит узлов и комплектующих изделий с грифами секретности, а также радиоактивных, взрывчатых и токсичных веществ.</w:t>
      </w:r>
      <w:r>
        <w:rPr>
          <w:rFonts w:ascii="PT Astra Serif" w:hAnsi="PT Astra Serif" w:cs="PT Astra Serif"/>
          <w:bCs/>
          <w:color w:val="000000"/>
          <w:spacing w:val="-8"/>
        </w:rPr>
      </w:r>
      <w:r>
        <w:rPr>
          <w:rFonts w:ascii="PT Astra Serif" w:hAnsi="PT Astra Serif" w:cs="PT Astra Serif"/>
          <w:bCs/>
          <w:color w:val="000000"/>
          <w:spacing w:val="-8"/>
        </w:rPr>
      </w:r>
    </w:p>
    <w:p>
      <w:pPr>
        <w:ind w:firstLine="567"/>
        <w:jc w:val="both"/>
        <w:rPr>
          <w:rFonts w:ascii="PT Astra Serif" w:hAnsi="PT Astra Serif" w:cs="PT Astra Serif"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sz w:val="24"/>
          <w:szCs w:val="24"/>
          <w:highlight w:val="none"/>
        </w:rPr>
        <w:t xml:space="preserve">6.3.</w:t>
      </w:r>
      <w:r>
        <w:rPr>
          <w:rFonts w:ascii="PT Astra Serif" w:hAnsi="PT Astra Serif" w:eastAsia="PT Astra Serif" w:cs="PT Astra Serif"/>
          <w:sz w:val="24"/>
          <w:szCs w:val="24"/>
          <w:highlight w:val="none"/>
        </w:rPr>
        <w:t xml:space="preserve"> </w:t>
      </w:r>
      <w:r>
        <w:rPr>
          <w:rFonts w:ascii="PT Astra Serif" w:hAnsi="PT Astra Serif" w:eastAsia="PT Astra Serif" w:cs="PT Astra Serif"/>
          <w:sz w:val="24"/>
          <w:szCs w:val="24"/>
          <w:highlight w:val="none"/>
        </w:rPr>
        <w:t xml:space="preserve">Перечень оборудования, передаваемого на утилизацию, указан в </w:t>
      </w:r>
      <w:r>
        <w:rPr>
          <w:rFonts w:ascii="PT Astra Serif" w:hAnsi="PT Astra Serif" w:eastAsia="PT Astra Serif" w:cs="PT Astra Serif"/>
          <w:sz w:val="24"/>
          <w:szCs w:val="24"/>
          <w:highlight w:val="none"/>
        </w:rPr>
        <w:t xml:space="preserve">п. 9</w:t>
      </w:r>
      <w:r>
        <w:rPr>
          <w:rFonts w:ascii="PT Astra Serif" w:hAnsi="PT Astra Serif" w:eastAsia="PT Astra Serif" w:cs="PT Astra Serif"/>
          <w:sz w:val="24"/>
          <w:szCs w:val="24"/>
          <w:highlight w:val="none"/>
        </w:rPr>
        <w:t xml:space="preserve"> настояще</w:t>
      </w:r>
      <w:r>
        <w:rPr>
          <w:rFonts w:ascii="PT Astra Serif" w:hAnsi="PT Astra Serif" w:eastAsia="PT Astra Serif" w:cs="PT Astra Serif"/>
          <w:sz w:val="24"/>
          <w:szCs w:val="24"/>
          <w:highlight w:val="none"/>
        </w:rPr>
        <w:t xml:space="preserve">го</w:t>
      </w:r>
      <w:r>
        <w:rPr>
          <w:rFonts w:ascii="PT Astra Serif" w:hAnsi="PT Astra Serif" w:eastAsia="PT Astra Serif" w:cs="PT Astra Serif"/>
          <w:sz w:val="24"/>
          <w:szCs w:val="24"/>
          <w:highlight w:val="none"/>
        </w:rPr>
        <w:t xml:space="preserve"> Техническо</w:t>
      </w:r>
      <w:r>
        <w:rPr>
          <w:rFonts w:ascii="PT Astra Serif" w:hAnsi="PT Astra Serif" w:eastAsia="PT Astra Serif" w:cs="PT Astra Serif"/>
          <w:sz w:val="24"/>
          <w:szCs w:val="24"/>
          <w:highlight w:val="none"/>
        </w:rPr>
        <w:t xml:space="preserve">го</w:t>
      </w:r>
      <w:r>
        <w:rPr>
          <w:rFonts w:ascii="PT Astra Serif" w:hAnsi="PT Astra Serif" w:eastAsia="PT Astra Serif" w:cs="PT Astra Serif"/>
          <w:sz w:val="24"/>
          <w:szCs w:val="24"/>
          <w:highlight w:val="none"/>
        </w:rPr>
        <w:t xml:space="preserve"> задани</w:t>
      </w:r>
      <w:r>
        <w:rPr>
          <w:rFonts w:ascii="PT Astra Serif" w:hAnsi="PT Astra Serif" w:eastAsia="PT Astra Serif" w:cs="PT Astra Serif"/>
          <w:sz w:val="24"/>
          <w:szCs w:val="24"/>
          <w:highlight w:val="none"/>
        </w:rPr>
        <w:t xml:space="preserve">я</w:t>
      </w:r>
      <w:r>
        <w:rPr>
          <w:rFonts w:ascii="PT Astra Serif" w:hAnsi="PT Astra Serif" w:eastAsia="PT Astra Serif" w:cs="PT Astra Serif"/>
          <w:sz w:val="24"/>
          <w:szCs w:val="24"/>
          <w:highlight w:val="none"/>
        </w:rPr>
        <w:t xml:space="preserve">.</w:t>
      </w:r>
      <w:r>
        <w:rPr>
          <w:rFonts w:ascii="PT Astra Serif" w:hAnsi="PT Astra Serif" w:cs="PT Astra Serif"/>
          <w:sz w:val="24"/>
          <w:szCs w:val="24"/>
          <w:highlight w:val="none"/>
        </w:rPr>
      </w:r>
      <w:r>
        <w:rPr>
          <w:rFonts w:ascii="PT Astra Serif" w:hAnsi="PT Astra Serif" w:cs="PT Astra Serif"/>
          <w:sz w:val="24"/>
          <w:szCs w:val="24"/>
          <w:highlight w:val="none"/>
        </w:rPr>
      </w:r>
    </w:p>
    <w:p>
      <w:pPr>
        <w:pStyle w:val="939"/>
        <w:ind w:left="0" w:right="0" w:firstLine="567"/>
        <w:jc w:val="both"/>
        <w:rPr>
          <w:rFonts w:ascii="PT Astra Serif" w:hAnsi="PT Astra Serif" w:cs="PT Astra Serif"/>
          <w:bCs/>
          <w:color w:val="000000"/>
          <w:spacing w:val="-8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highlight w:val="none"/>
        </w:rPr>
        <w:t xml:space="preserve">6.4. Передача имущества, подлежащего утилизации, от Заказчика Исполнителю оформляется Актом приема-передачи списанного имущества в 2 (двух) экземплярах и подписывается уполномоченными лицами Заказчика и Исполнителя. </w:t>
      </w:r>
      <w:r>
        <w:rPr>
          <w:rFonts w:ascii="PT Astra Serif" w:hAnsi="PT Astra Serif" w:eastAsia="PT Astra Serif" w:cs="PT Astra Serif"/>
          <w:bCs/>
          <w:color w:val="000000"/>
          <w:spacing w:val="-8"/>
          <w:sz w:val="24"/>
          <w:szCs w:val="24"/>
        </w:rPr>
        <w:t xml:space="preserve">С момента передачи такого имущества ответственность за </w:t>
      </w:r>
      <w:r>
        <w:rPr>
          <w:rFonts w:ascii="PT Astra Serif" w:hAnsi="PT Astra Serif" w:eastAsia="PT Astra Serif" w:cs="PT Astra Serif"/>
          <w:bCs/>
          <w:color w:val="000000"/>
          <w:spacing w:val="-8"/>
          <w:sz w:val="24"/>
          <w:szCs w:val="24"/>
        </w:rPr>
        <w:t xml:space="preserve">его </w:t>
      </w:r>
      <w:r>
        <w:rPr>
          <w:rFonts w:ascii="PT Astra Serif" w:hAnsi="PT Astra Serif" w:eastAsia="PT Astra Serif" w:cs="PT Astra Serif"/>
          <w:bCs/>
          <w:color w:val="000000"/>
          <w:spacing w:val="-8"/>
          <w:sz w:val="24"/>
          <w:szCs w:val="24"/>
        </w:rPr>
        <w:t xml:space="preserve">сохранность переходит к Исполнителю.</w:t>
      </w:r>
      <w:r>
        <w:rPr>
          <w:rFonts w:ascii="PT Astra Serif" w:hAnsi="PT Astra Serif" w:cs="PT Astra Serif"/>
          <w:bCs/>
          <w:color w:val="000000"/>
          <w:spacing w:val="-8"/>
          <w:sz w:val="24"/>
          <w:szCs w:val="24"/>
        </w:rPr>
      </w:r>
      <w:r>
        <w:rPr>
          <w:rFonts w:ascii="PT Astra Serif" w:hAnsi="PT Astra Serif" w:cs="PT Astra Serif"/>
          <w:bCs/>
          <w:color w:val="000000"/>
          <w:spacing w:val="-8"/>
          <w:sz w:val="24"/>
          <w:szCs w:val="24"/>
        </w:rPr>
      </w:r>
    </w:p>
    <w:p>
      <w:pPr>
        <w:ind w:left="0" w:right="0" w:firstLine="567"/>
        <w:jc w:val="both"/>
        <w:rPr>
          <w:rFonts w:ascii="PT Astra Serif" w:hAnsi="PT Astra Serif" w:cs="PT Astra Serif"/>
          <w:sz w:val="24"/>
          <w:szCs w:val="24"/>
          <w:highlight w:val="yellow"/>
        </w:rPr>
      </w:pPr>
      <w:r>
        <w:rPr>
          <w:rFonts w:ascii="PT Astra Serif" w:hAnsi="PT Astra Serif" w:eastAsia="PT Astra Serif" w:cs="PT Astra Serif"/>
          <w:sz w:val="24"/>
          <w:szCs w:val="24"/>
          <w:highlight w:val="none"/>
        </w:rPr>
        <w:t xml:space="preserve">Форма Акта приема-передачи списанного имущества приведена в Приложении № 1 </w:t>
      </w:r>
      <w:r>
        <w:rPr>
          <w:rFonts w:ascii="PT Astra Serif" w:hAnsi="PT Astra Serif" w:eastAsia="PT Astra Serif" w:cs="PT Astra Serif"/>
          <w:sz w:val="24"/>
          <w:szCs w:val="24"/>
          <w:highlight w:val="none"/>
        </w:rPr>
        <w:t xml:space="preserve">к настоящему Техническому заданию.</w:t>
      </w:r>
      <w:r>
        <w:rPr>
          <w:rFonts w:ascii="PT Astra Serif" w:hAnsi="PT Astra Serif" w:cs="PT Astra Serif"/>
          <w:sz w:val="24"/>
          <w:szCs w:val="24"/>
          <w:highlight w:val="yellow"/>
        </w:rPr>
      </w:r>
      <w:r>
        <w:rPr>
          <w:rFonts w:ascii="PT Astra Serif" w:hAnsi="PT Astra Serif" w:cs="PT Astra Serif"/>
          <w:sz w:val="24"/>
          <w:szCs w:val="24"/>
          <w:highlight w:val="yellow"/>
        </w:rPr>
      </w:r>
    </w:p>
    <w:p>
      <w:pPr>
        <w:pStyle w:val="939"/>
        <w:ind w:firstLine="709"/>
        <w:jc w:val="both"/>
        <w:rPr>
          <w:rFonts w:ascii="PT Astra Serif" w:hAnsi="PT Astra Serif" w:cs="PT Astra Serif"/>
          <w:bCs/>
          <w:color w:val="000000"/>
          <w:spacing w:val="-8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lang w:eastAsia="en-US"/>
        </w:rPr>
        <w:t xml:space="preserve">6.5. </w:t>
      </w:r>
      <w:r>
        <w:rPr>
          <w:rFonts w:ascii="PT Astra Serif" w:hAnsi="PT Astra Serif" w:eastAsia="PT Astra Serif" w:cs="PT Astra Serif"/>
          <w:bCs/>
          <w:color w:val="000000"/>
          <w:spacing w:val="-8"/>
          <w:sz w:val="24"/>
          <w:szCs w:val="24"/>
        </w:rPr>
        <w:t xml:space="preserve">Отходы, образ</w:t>
      </w:r>
      <w:r>
        <w:rPr>
          <w:rFonts w:ascii="PT Astra Serif" w:hAnsi="PT Astra Serif" w:eastAsia="PT Astra Serif" w:cs="PT Astra Serif"/>
          <w:bCs/>
          <w:color w:val="000000"/>
          <w:spacing w:val="-8"/>
          <w:sz w:val="24"/>
          <w:szCs w:val="24"/>
        </w:rPr>
        <w:t xml:space="preserve">ованные Исполнителем в результате переработки переданного Заказчиком имущества и непригодные для дальнейшего использования, не возвращаются Заказчику Исполнителем, являются собственностью Исполнителя, и подлежат </w:t>
      </w:r>
      <w:r>
        <w:rPr>
          <w:rFonts w:ascii="PT Astra Serif" w:hAnsi="PT Astra Serif" w:eastAsia="PT Astra Serif" w:cs="PT Astra Serif"/>
          <w:bCs/>
          <w:color w:val="000000"/>
          <w:spacing w:val="-8"/>
          <w:sz w:val="24"/>
          <w:szCs w:val="24"/>
        </w:rPr>
        <w:t xml:space="preserve">передаче на размещение/обезвреживание таких отходов через лицензированные организации с соблюдением требований законодательства Российской Федерации. </w:t>
      </w:r>
      <w:r>
        <w:rPr>
          <w:rFonts w:ascii="PT Astra Serif" w:hAnsi="PT Astra Serif" w:cs="PT Astra Serif"/>
          <w:bCs/>
          <w:color w:val="000000"/>
          <w:spacing w:val="-8"/>
          <w:sz w:val="24"/>
          <w:szCs w:val="24"/>
        </w:rPr>
      </w:r>
      <w:r>
        <w:rPr>
          <w:rFonts w:ascii="PT Astra Serif" w:hAnsi="PT Astra Serif" w:cs="PT Astra Serif"/>
          <w:bCs/>
          <w:color w:val="000000"/>
          <w:spacing w:val="-8"/>
          <w:sz w:val="24"/>
          <w:szCs w:val="24"/>
        </w:rPr>
      </w:r>
    </w:p>
    <w:p>
      <w:pPr>
        <w:pStyle w:val="939"/>
        <w:ind w:firstLine="709"/>
        <w:jc w:val="both"/>
        <w:rPr>
          <w:rFonts w:ascii="PT Astra Serif" w:hAnsi="PT Astra Serif" w:cs="PT Astra Serif"/>
          <w:bCs/>
          <w:color w:val="000000"/>
          <w:spacing w:val="-8"/>
          <w:sz w:val="24"/>
          <w:szCs w:val="24"/>
        </w:rPr>
      </w:pPr>
      <w:r>
        <w:rPr>
          <w:rFonts w:ascii="PT Astra Serif" w:hAnsi="PT Astra Serif" w:eastAsia="PT Astra Serif" w:cs="PT Astra Serif"/>
          <w:bCs/>
          <w:color w:val="000000"/>
          <w:spacing w:val="-8"/>
          <w:sz w:val="24"/>
          <w:szCs w:val="24"/>
        </w:rPr>
        <w:t xml:space="preserve">Исполнитель гарантирует Заказчику, что такие отходы будут переданы на размещение/ обезвреживание на лицензированном объекте.</w:t>
      </w:r>
      <w:r>
        <w:rPr>
          <w:rFonts w:ascii="PT Astra Serif" w:hAnsi="PT Astra Serif" w:cs="PT Astra Serif"/>
          <w:bCs/>
          <w:color w:val="000000"/>
          <w:spacing w:val="-8"/>
          <w:sz w:val="24"/>
          <w:szCs w:val="24"/>
        </w:rPr>
      </w:r>
      <w:r>
        <w:rPr>
          <w:rFonts w:ascii="PT Astra Serif" w:hAnsi="PT Astra Serif" w:cs="PT Astra Serif"/>
          <w:bCs/>
          <w:color w:val="000000"/>
          <w:spacing w:val="-8"/>
          <w:sz w:val="24"/>
          <w:szCs w:val="24"/>
        </w:rPr>
      </w:r>
    </w:p>
    <w:p>
      <w:pPr>
        <w:pStyle w:val="939"/>
        <w:ind w:left="0" w:right="0" w:firstLine="567"/>
        <w:jc w:val="both"/>
        <w:rPr>
          <w:rFonts w:ascii="PT Astra Serif" w:hAnsi="PT Astra Serif" w:cs="PT Astra Serif"/>
          <w:color w:val="000000"/>
          <w:spacing w:val="-8"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bCs/>
          <w:color w:val="000000"/>
          <w:spacing w:val="-8"/>
          <w:sz w:val="24"/>
          <w:szCs w:val="24"/>
        </w:rPr>
        <w:t xml:space="preserve">6.6. Исполнитель должен обеспечить и гарантировать, что утилизированное имущество Зака</w:t>
      </w:r>
      <w:r>
        <w:rPr>
          <w:rFonts w:ascii="PT Astra Serif" w:hAnsi="PT Astra Serif" w:eastAsia="PT Astra Serif" w:cs="PT Astra Serif"/>
          <w:bCs/>
          <w:color w:val="000000"/>
          <w:spacing w:val="-8"/>
          <w:sz w:val="24"/>
          <w:szCs w:val="24"/>
        </w:rPr>
        <w:t xml:space="preserve">зчика не будет вывезено на несанкционированные свалки и захоронены на полигонах ТБО без переработки, списанная оргтехника не будет отремонтирована (восстановлена) и использована после ремонта (восстановления) в соответствии с предназначением этих средств. </w:t>
      </w:r>
      <w:r>
        <w:rPr>
          <w:rFonts w:ascii="PT Astra Serif" w:hAnsi="PT Astra Serif" w:cs="PT Astra Serif"/>
          <w:color w:val="000000"/>
          <w:spacing w:val="-8"/>
          <w:sz w:val="24"/>
          <w:szCs w:val="24"/>
          <w:highlight w:val="none"/>
        </w:rPr>
      </w:r>
      <w:r>
        <w:rPr>
          <w:rFonts w:ascii="PT Astra Serif" w:hAnsi="PT Astra Serif" w:cs="PT Astra Serif"/>
          <w:color w:val="000000"/>
          <w:spacing w:val="-8"/>
          <w:sz w:val="24"/>
          <w:szCs w:val="24"/>
          <w:highlight w:val="none"/>
        </w:rPr>
      </w:r>
    </w:p>
    <w:p>
      <w:pPr>
        <w:ind w:firstLine="567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6.7. Исполнитель обеспечивает соответствие результатов оказан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ных услуг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договором.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tabs>
          <w:tab w:val="left" w:pos="567" w:leader="none"/>
        </w:tabs>
        <w:ind w:firstLine="567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6.8. В стоимость услуг входят все затраты Исполнителя, связанные </w:t>
      </w:r>
      <w:r>
        <w:rPr>
          <w:rFonts w:ascii="PT Astra Serif" w:hAnsi="PT Astra Serif" w:eastAsia="PT Astra Serif" w:cs="PT Astra Serif"/>
          <w:sz w:val="24"/>
          <w:szCs w:val="24"/>
          <w:lang w:eastAsia="ar-SA"/>
        </w:rPr>
        <w:t xml:space="preserve">с оказанием услуг, расходы на погрузку-разгрузку, транспортировку, расходные материалы, упаковку, тару, страхование, </w:t>
      </w:r>
      <w:r>
        <w:rPr>
          <w:rFonts w:ascii="PT Astra Serif" w:hAnsi="PT Astra Serif" w:eastAsia="PT Astra Serif" w:cs="PT Astra Serif"/>
          <w:sz w:val="24"/>
          <w:szCs w:val="24"/>
          <w:lang w:eastAsia="ar-SA"/>
        </w:rPr>
        <w:t xml:space="preserve">обезвреживание, утилизацию и/или уничтожение, а также все расходы на уплату налогов, сборов и других обязательных платежей, предусмотренных законодательством Российской Федерации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. 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widowControl w:val="off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4"/>
          <w:szCs w:val="24"/>
          <w:lang w:eastAsia="ar-SA"/>
        </w:rPr>
        <w:t xml:space="preserve">Неучтенные затраты Исполнителя, связанные с исполнением договора, но не включенные в его цену, Заказчиком не оплачиваются.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tabs>
          <w:tab w:val="left" w:pos="0" w:leader="none"/>
        </w:tabs>
        <w:spacing w:before="102" w:beforeAutospacing="0"/>
        <w:ind w:left="0" w:right="0" w:firstLine="567"/>
        <w:jc w:val="both"/>
        <w:rPr>
          <w:rFonts w:ascii="PT Astra Serif" w:hAnsi="PT Astra Serif" w:cs="PT Astra Serif"/>
          <w:b/>
          <w:bCs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b/>
          <w:bCs/>
          <w:iCs/>
          <w:color w:val="000000"/>
          <w:sz w:val="24"/>
          <w:szCs w:val="24"/>
        </w:rPr>
        <w:t xml:space="preserve">7. </w:t>
      </w: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Порядок приемки оказанных Услуг</w:t>
      </w:r>
      <w:r>
        <w:rPr>
          <w:rFonts w:ascii="PT Astra Serif" w:hAnsi="PT Astra Serif" w:cs="PT Astra Serif"/>
          <w:b/>
          <w:bCs/>
          <w:sz w:val="24"/>
          <w:szCs w:val="24"/>
          <w:highlight w:val="none"/>
        </w:rPr>
      </w:r>
      <w:r>
        <w:rPr>
          <w:rFonts w:ascii="PT Astra Serif" w:hAnsi="PT Astra Serif" w:cs="PT Astra Serif"/>
          <w:b/>
          <w:bCs/>
          <w:sz w:val="24"/>
          <w:szCs w:val="24"/>
          <w:highlight w:val="none"/>
        </w:rPr>
      </w:r>
    </w:p>
    <w:p>
      <w:pPr>
        <w:keepNext/>
        <w:suppressLineNumbers/>
        <w:tabs>
          <w:tab w:val="num" w:pos="1320" w:leader="none"/>
        </w:tabs>
        <w:ind w:firstLine="567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highlight w:val="none"/>
          <w:lang w:eastAsia="en-US"/>
        </w:rPr>
        <w:t xml:space="preserve">7.1.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Услуги считаются оказанными в полном объеме после проведения Исполнителем соответствующих законодательству мероприятий по утилизации (обезвреживанию и/или переработке и/или уничтожению и проч.) оборудования и передачи Заказчику соответствующих документов: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40"/>
        <w:spacing w:after="0" w:line="240" w:lineRule="auto"/>
        <w:ind w:firstLine="567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- Счет;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pStyle w:val="940"/>
        <w:spacing w:after="0" w:line="240" w:lineRule="auto"/>
        <w:ind w:firstLine="567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- Счет-фактура (при наличии);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pStyle w:val="940"/>
        <w:spacing w:after="0" w:line="240" w:lineRule="auto"/>
        <w:ind w:firstLine="567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- Акт приема-передачи оборудования;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pStyle w:val="940"/>
        <w:spacing w:after="0" w:line="240" w:lineRule="auto"/>
        <w:ind w:firstLine="567"/>
        <w:jc w:val="both"/>
        <w:rPr>
          <w:rFonts w:ascii="PT Astra Serif" w:hAnsi="PT Astra Serif" w:cs="PT Astra Serif"/>
          <w:sz w:val="22"/>
          <w:szCs w:val="22"/>
          <w:highlight w:val="none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- Акт утилизации (акт оказанных услуг);</w:t>
      </w:r>
      <w:r>
        <w:rPr>
          <w:rFonts w:ascii="PT Astra Serif" w:hAnsi="PT Astra Serif" w:cs="PT Astra Serif"/>
          <w:sz w:val="22"/>
          <w:szCs w:val="22"/>
          <w:highlight w:val="none"/>
        </w:rPr>
      </w:r>
      <w:r>
        <w:rPr>
          <w:rFonts w:ascii="PT Astra Serif" w:hAnsi="PT Astra Serif" w:cs="PT Astra Serif"/>
          <w:sz w:val="22"/>
          <w:szCs w:val="22"/>
          <w:highlight w:val="none"/>
        </w:rPr>
      </w:r>
    </w:p>
    <w:p>
      <w:pPr>
        <w:spacing w:before="102" w:beforeAutospacing="0"/>
        <w:ind w:left="0" w:right="0" w:firstLine="567"/>
        <w:jc w:val="both"/>
        <w:rPr>
          <w:rFonts w:ascii="PT Astra Serif" w:hAnsi="PT Astra Serif" w:cs="PT Astra Serif"/>
          <w:sz w:val="22"/>
          <w:szCs w:val="22"/>
          <w:highlight w:val="none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8</w:t>
      </w: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.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Гарантийный срок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на оказываемые услуги должен составлять не менее 12 (Двенадцати) месяцев с момента подписания сторонами акта оказанных услуг.</w:t>
      </w:r>
      <w:r>
        <w:rPr>
          <w:rFonts w:ascii="PT Astra Serif" w:hAnsi="PT Astra Serif" w:cs="PT Astra Serif"/>
          <w:sz w:val="22"/>
          <w:szCs w:val="22"/>
          <w:highlight w:val="none"/>
        </w:rPr>
      </w:r>
      <w:r>
        <w:rPr>
          <w:rFonts w:ascii="PT Astra Serif" w:hAnsi="PT Astra Serif" w:cs="PT Astra Serif"/>
          <w:sz w:val="22"/>
          <w:szCs w:val="22"/>
          <w:highlight w:val="none"/>
        </w:rPr>
      </w:r>
    </w:p>
    <w:p>
      <w:pPr>
        <w:shd w:val="nil" w:color="auto"/>
        <w:rPr>
          <w:rFonts w:ascii="PT Astra Serif" w:hAnsi="PT Astra Serif" w:eastAsia="PT Astra Serif" w:cs="PT Astra Serif"/>
          <w:b/>
          <w:bCs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b/>
          <w:bCs/>
          <w:sz w:val="24"/>
          <w:szCs w:val="24"/>
          <w:highlight w:val="none"/>
        </w:rPr>
        <w:br w:type="page" w:clear="all"/>
      </w:r>
      <w:r>
        <w:rPr>
          <w:rFonts w:ascii="PT Astra Serif" w:hAnsi="PT Astra Serif" w:eastAsia="PT Astra Serif" w:cs="PT Astra Serif"/>
          <w:b/>
          <w:bCs/>
          <w:sz w:val="24"/>
          <w:szCs w:val="24"/>
          <w:highlight w:val="none"/>
        </w:rPr>
      </w:r>
      <w:r>
        <w:rPr>
          <w:rFonts w:ascii="PT Astra Serif" w:hAnsi="PT Astra Serif" w:eastAsia="PT Astra Serif" w:cs="PT Astra Serif"/>
          <w:b/>
          <w:bCs/>
          <w:sz w:val="24"/>
          <w:szCs w:val="24"/>
          <w:highlight w:val="none"/>
        </w:rPr>
      </w:r>
    </w:p>
    <w:p>
      <w:pPr>
        <w:pStyle w:val="940"/>
        <w:spacing w:before="119" w:beforeAutospacing="0" w:after="147" w:afterAutospacing="0" w:line="240" w:lineRule="auto"/>
        <w:ind w:firstLine="567"/>
        <w:jc w:val="both"/>
        <w:rPr>
          <w:rFonts w:ascii="PT Astra Serif" w:hAnsi="PT Astra Serif" w:eastAsia="PT Astra Serif" w:cs="PT Astra Serif"/>
          <w:b/>
          <w:bCs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b/>
          <w:bCs/>
          <w:sz w:val="24"/>
          <w:szCs w:val="24"/>
          <w:highlight w:val="none"/>
        </w:rPr>
        <w:t xml:space="preserve">9. Перечень оборудования, подлежащего утилизации</w:t>
      </w:r>
      <w:r>
        <w:rPr>
          <w:rFonts w:ascii="PT Astra Serif" w:hAnsi="PT Astra Serif" w:eastAsia="PT Astra Serif" w:cs="PT Astra Serif"/>
          <w:b/>
          <w:bCs/>
          <w:sz w:val="24"/>
          <w:szCs w:val="24"/>
          <w:highlight w:val="none"/>
        </w:rPr>
      </w:r>
      <w:r>
        <w:rPr>
          <w:rFonts w:ascii="PT Astra Serif" w:hAnsi="PT Astra Serif" w:eastAsia="PT Astra Serif" w:cs="PT Astra Serif"/>
          <w:b/>
          <w:bCs/>
          <w:sz w:val="24"/>
          <w:szCs w:val="24"/>
          <w:highlight w:val="none"/>
        </w:rPr>
      </w:r>
    </w:p>
    <w:tbl>
      <w:tblPr>
        <w:tblStyle w:val="713"/>
        <w:tblW w:w="0" w:type="auto"/>
        <w:tblLayout w:type="fixed"/>
        <w:tblLook w:val="04A0" w:firstRow="1" w:lastRow="0" w:firstColumn="1" w:lastColumn="0" w:noHBand="0" w:noVBand="1"/>
      </w:tblPr>
      <w:tblGrid>
        <w:gridCol w:w="574"/>
        <w:gridCol w:w="4797"/>
        <w:gridCol w:w="563"/>
        <w:gridCol w:w="1436"/>
        <w:gridCol w:w="1080"/>
        <w:gridCol w:w="919"/>
      </w:tblGrid>
      <w:tr>
        <w:trPr>
          <w:trHeight w:val="570"/>
          <w:tblHeader/>
        </w:trPr>
        <w:tblPrEx/>
        <w:tc>
          <w:tcPr>
            <w:tcW w:w="5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jc w:val="center"/>
              <w:rPr>
                <w:rFonts w:ascii="PT Astra Serif" w:hAnsi="PT Astra Serif" w:eastAsia="PT Astra Serif" w:cs="PT Astra Serif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</w:rPr>
              <w:t xml:space="preserve"> №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</w:p>
          <w:p>
            <w:pPr>
              <w:jc w:val="center"/>
              <w:rPr>
                <w:rFonts w:ascii="PT Astra Serif" w:hAnsi="PT Astra Serif" w:eastAsia="PT Astra Serif" w:cs="PT Astra Serif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</w:rPr>
              <w:t xml:space="preserve">п/п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47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suppressLineNumbers w:val="0"/>
              <w:pBdr>
                <w:left w:val="none" w:color="000000" w:sz="4" w:space="34"/>
                <w:right w:val="none" w:color="000000" w:sz="4" w:space="34"/>
              </w:pBdr>
              <w:ind w:left="57"/>
              <w:contextualSpacing w:val="0"/>
              <w:jc w:val="left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Наименование техники</w:t>
            </w:r>
            <w:r>
              <w:rPr>
                <w:rFonts w:ascii="PT Astra Serif" w:hAnsi="PT Astra Serif" w:eastAsia="PT Astra Serif" w:cs="PT Astra Serif"/>
                <w:b/>
                <w:bCs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*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W w:w="5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Кол-во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W w:w="14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Инвентарный номер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W w:w="10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Серийный номер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W w:w="9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Год выпуска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</w:tr>
      <w:tr>
        <w:trPr>
          <w:trHeight w:val="692"/>
        </w:trPr>
        <w:tblPrEx/>
        <w:tc>
          <w:tcPr>
            <w:tcW w:w="5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jc w:val="center"/>
              <w:rPr>
                <w:rFonts w:ascii="PT Astra Serif" w:hAnsi="PT Astra Serif" w:eastAsia="PT Astra Serif" w:cs="PT Astra Serif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</w:rPr>
              <w:t xml:space="preserve">1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47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suppressLineNumbers w:val="0"/>
              <w:spacing w:after="51" w:afterAutospacing="0"/>
              <w:ind w:left="57"/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Компьютерный комплект (системный блок, монитор, ИБП)</w:t>
            </w:r>
          </w:p>
        </w:tc>
        <w:tc>
          <w:tcPr>
            <w:tcW w:w="5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jc w:val="center"/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</w:p>
        </w:tc>
        <w:tc>
          <w:tcPr>
            <w:tcW w:w="14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jc w:val="center"/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01610893</w:t>
            </w:r>
          </w:p>
        </w:tc>
        <w:tc>
          <w:tcPr>
            <w:tcW w:w="10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jc w:val="center"/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б/н</w:t>
            </w:r>
          </w:p>
        </w:tc>
        <w:tc>
          <w:tcPr>
            <w:tcW w:w="9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jc w:val="center"/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2009</w:t>
            </w:r>
          </w:p>
        </w:tc>
      </w:tr>
      <w:tr>
        <w:trPr>
          <w:trHeight w:val="694"/>
        </w:trPr>
        <w:tblPrEx/>
        <w:tc>
          <w:tcPr>
            <w:tcW w:w="5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jc w:val="center"/>
              <w:rPr>
                <w:rFonts w:ascii="PT Astra Serif" w:hAnsi="PT Astra Serif" w:eastAsia="PT Astra Serif" w:cs="PT Astra Serif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</w:rPr>
              <w:t xml:space="preserve">2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47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suppressLineNumbers w:val="0"/>
              <w:ind w:left="57"/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Компьютерный комплект (системный блок, монитор, ИБП)</w:t>
            </w:r>
          </w:p>
        </w:tc>
        <w:tc>
          <w:tcPr>
            <w:tcW w:w="5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jc w:val="center"/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</w:p>
        </w:tc>
        <w:tc>
          <w:tcPr>
            <w:tcW w:w="14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jc w:val="center"/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01310764</w:t>
            </w:r>
          </w:p>
        </w:tc>
        <w:tc>
          <w:tcPr>
            <w:tcW w:w="10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jc w:val="center"/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б/н</w:t>
            </w:r>
          </w:p>
        </w:tc>
        <w:tc>
          <w:tcPr>
            <w:tcW w:w="9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jc w:val="center"/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2008</w:t>
            </w:r>
          </w:p>
        </w:tc>
      </w:tr>
      <w:tr>
        <w:trPr>
          <w:trHeight w:val="694"/>
        </w:trPr>
        <w:tblPrEx/>
        <w:tc>
          <w:tcPr>
            <w:tcW w:w="5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jc w:val="center"/>
              <w:rPr>
                <w:rFonts w:ascii="PT Astra Serif" w:hAnsi="PT Astra Serif" w:eastAsia="PT Astra Serif" w:cs="PT Astra Serif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</w:rPr>
              <w:t xml:space="preserve">3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47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suppressLineNumbers w:val="0"/>
              <w:ind w:left="57"/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Компьютерный комплект (системный блок, монитор, ИБП)</w:t>
            </w:r>
          </w:p>
        </w:tc>
        <w:tc>
          <w:tcPr>
            <w:tcW w:w="5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jc w:val="center"/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</w:p>
        </w:tc>
        <w:tc>
          <w:tcPr>
            <w:tcW w:w="14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jc w:val="center"/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01310761</w:t>
            </w:r>
          </w:p>
        </w:tc>
        <w:tc>
          <w:tcPr>
            <w:tcW w:w="10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jc w:val="center"/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б/н</w:t>
            </w:r>
          </w:p>
        </w:tc>
        <w:tc>
          <w:tcPr>
            <w:tcW w:w="9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jc w:val="center"/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2008</w:t>
            </w:r>
          </w:p>
        </w:tc>
      </w:tr>
      <w:tr>
        <w:trPr>
          <w:trHeight w:val="694"/>
        </w:trPr>
        <w:tblPrEx/>
        <w:tc>
          <w:tcPr>
            <w:tcW w:w="5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jc w:val="center"/>
              <w:rPr>
                <w:rFonts w:ascii="PT Astra Serif" w:hAnsi="PT Astra Serif" w:eastAsia="PT Astra Serif" w:cs="PT Astra Serif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</w:rPr>
              <w:t xml:space="preserve">4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47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suppressLineNumbers w:val="0"/>
              <w:ind w:left="57"/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Компьютерный комплект (системный блок, монитор, ИБП)</w:t>
            </w:r>
          </w:p>
        </w:tc>
        <w:tc>
          <w:tcPr>
            <w:tcW w:w="5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jc w:val="center"/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</w:p>
        </w:tc>
        <w:tc>
          <w:tcPr>
            <w:tcW w:w="14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jc w:val="center"/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01310767</w:t>
            </w:r>
          </w:p>
        </w:tc>
        <w:tc>
          <w:tcPr>
            <w:tcW w:w="10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jc w:val="center"/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б/н</w:t>
            </w:r>
          </w:p>
        </w:tc>
        <w:tc>
          <w:tcPr>
            <w:tcW w:w="9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jc w:val="center"/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2008</w:t>
            </w:r>
          </w:p>
        </w:tc>
      </w:tr>
      <w:tr>
        <w:trPr>
          <w:trHeight w:val="552"/>
        </w:trPr>
        <w:tblPrEx/>
        <w:tc>
          <w:tcPr>
            <w:tcW w:w="5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jc w:val="center"/>
              <w:rPr>
                <w:rFonts w:ascii="PT Astra Serif" w:hAnsi="PT Astra Serif" w:eastAsia="PT Astra Serif" w:cs="PT Astra Serif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</w:rPr>
              <w:t xml:space="preserve">5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47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suppressLineNumbers w:val="0"/>
              <w:ind w:left="57"/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Монитор LG 1750 S 17" LCD </w:t>
            </w:r>
          </w:p>
        </w:tc>
        <w:tc>
          <w:tcPr>
            <w:tcW w:w="5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jc w:val="center"/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</w:p>
        </w:tc>
        <w:tc>
          <w:tcPr>
            <w:tcW w:w="14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jc w:val="center"/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01310272</w:t>
            </w:r>
          </w:p>
        </w:tc>
        <w:tc>
          <w:tcPr>
            <w:tcW w:w="10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jc w:val="center"/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б/н</w:t>
            </w:r>
          </w:p>
        </w:tc>
        <w:tc>
          <w:tcPr>
            <w:tcW w:w="9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jc w:val="center"/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2005</w:t>
            </w:r>
          </w:p>
        </w:tc>
      </w:tr>
      <w:tr>
        <w:trPr>
          <w:trHeight w:val="552"/>
        </w:trPr>
        <w:tblPrEx/>
        <w:tc>
          <w:tcPr>
            <w:tcW w:w="5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jc w:val="center"/>
              <w:rPr>
                <w:rFonts w:ascii="PT Astra Serif" w:hAnsi="PT Astra Serif" w:eastAsia="PT Astra Serif" w:cs="PT Astra Serif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</w:rPr>
              <w:t xml:space="preserve">6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47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suppressLineNumbers w:val="0"/>
              <w:ind w:left="57"/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Источник бесперебойного питания APC 650 </w:t>
            </w:r>
          </w:p>
        </w:tc>
        <w:tc>
          <w:tcPr>
            <w:tcW w:w="5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jc w:val="center"/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</w:p>
        </w:tc>
        <w:tc>
          <w:tcPr>
            <w:tcW w:w="14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jc w:val="center"/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01310581</w:t>
            </w:r>
          </w:p>
        </w:tc>
        <w:tc>
          <w:tcPr>
            <w:tcW w:w="10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jc w:val="center"/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б/н</w:t>
            </w:r>
          </w:p>
        </w:tc>
        <w:tc>
          <w:tcPr>
            <w:tcW w:w="9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jc w:val="center"/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2007</w:t>
            </w:r>
          </w:p>
        </w:tc>
      </w:tr>
      <w:tr>
        <w:trPr>
          <w:trHeight w:val="855"/>
        </w:trPr>
        <w:tblPrEx/>
        <w:tc>
          <w:tcPr>
            <w:tcW w:w="5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jc w:val="center"/>
              <w:rPr>
                <w:rFonts w:ascii="PT Astra Serif" w:hAnsi="PT Astra Serif" w:eastAsia="PT Astra Serif" w:cs="PT Astra Serif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</w:rPr>
              <w:t xml:space="preserve">7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47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suppressLineNumbers w:val="0"/>
              <w:ind w:left="57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ПТК 1 в сост.: АРМ (Автоматизированное рабочее место)(Тип1) в сост.: Системный блок (тип1)-Kraftway Credo KC 38; Монитор(тип1)-AOC E950SWDA;ИБП(Тип1)-PowerCom Imperial IMP-525AP</w:t>
            </w:r>
          </w:p>
        </w:tc>
        <w:tc>
          <w:tcPr>
            <w:tcW w:w="5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</w:p>
        </w:tc>
        <w:tc>
          <w:tcPr>
            <w:tcW w:w="14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11010401386</w:t>
            </w:r>
          </w:p>
        </w:tc>
        <w:tc>
          <w:tcPr>
            <w:tcW w:w="10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б/н</w:t>
            </w:r>
          </w:p>
        </w:tc>
        <w:tc>
          <w:tcPr>
            <w:tcW w:w="9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2012</w:t>
            </w:r>
          </w:p>
        </w:tc>
      </w:tr>
      <w:tr>
        <w:trPr>
          <w:trHeight w:val="689"/>
        </w:trPr>
        <w:tblPrEx/>
        <w:tc>
          <w:tcPr>
            <w:tcW w:w="5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jc w:val="center"/>
              <w:rPr>
                <w:rFonts w:ascii="PT Astra Serif" w:hAnsi="PT Astra Serif" w:eastAsia="PT Astra Serif" w:cs="PT Astra Serif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</w:rPr>
              <w:t xml:space="preserve">8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47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suppressLineNumbers w:val="0"/>
              <w:ind w:left="57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Компьютер в комплекте (сист. блок, Монитор, ИБП, принтер)</w:t>
            </w:r>
          </w:p>
        </w:tc>
        <w:tc>
          <w:tcPr>
            <w:tcW w:w="5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</w:p>
        </w:tc>
        <w:tc>
          <w:tcPr>
            <w:tcW w:w="14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21010401328</w:t>
            </w:r>
          </w:p>
        </w:tc>
        <w:tc>
          <w:tcPr>
            <w:tcW w:w="10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б/н</w:t>
            </w:r>
          </w:p>
        </w:tc>
        <w:tc>
          <w:tcPr>
            <w:tcW w:w="9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2012</w:t>
            </w:r>
          </w:p>
        </w:tc>
      </w:tr>
      <w:tr>
        <w:trPr>
          <w:trHeight w:val="694"/>
        </w:trPr>
        <w:tblPrEx/>
        <w:tc>
          <w:tcPr>
            <w:tcW w:w="5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jc w:val="center"/>
              <w:rPr>
                <w:rFonts w:ascii="PT Astra Serif" w:hAnsi="PT Astra Serif" w:eastAsia="PT Astra Serif" w:cs="PT Astra Serif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</w:rPr>
              <w:t xml:space="preserve">9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47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suppressLineNumbers w:val="0"/>
              <w:ind w:left="57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Моноблочный персональный компьютер Kraftway Studio (моноблок)</w:t>
            </w:r>
          </w:p>
        </w:tc>
        <w:tc>
          <w:tcPr>
            <w:tcW w:w="5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</w:p>
        </w:tc>
        <w:tc>
          <w:tcPr>
            <w:tcW w:w="14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11010401514/1</w:t>
            </w:r>
          </w:p>
        </w:tc>
        <w:tc>
          <w:tcPr>
            <w:tcW w:w="10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б/н</w:t>
            </w:r>
          </w:p>
        </w:tc>
        <w:tc>
          <w:tcPr>
            <w:tcW w:w="9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2016</w:t>
            </w:r>
          </w:p>
        </w:tc>
      </w:tr>
      <w:tr>
        <w:trPr>
          <w:trHeight w:val="694"/>
        </w:trPr>
        <w:tblPrEx/>
        <w:tc>
          <w:tcPr>
            <w:tcW w:w="5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jc w:val="center"/>
              <w:rPr>
                <w:rFonts w:ascii="PT Astra Serif" w:hAnsi="PT Astra Serif" w:eastAsia="PT Astra Serif" w:cs="PT Astra Serif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</w:rPr>
              <w:t xml:space="preserve">10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47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suppressLineNumbers w:val="0"/>
              <w:ind w:left="57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Моноблочный персональный компьютер Kraftway Studio (моноблок)</w:t>
            </w:r>
          </w:p>
        </w:tc>
        <w:tc>
          <w:tcPr>
            <w:tcW w:w="5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</w:p>
        </w:tc>
        <w:tc>
          <w:tcPr>
            <w:tcW w:w="1436" w:type="dxa"/>
            <w:tcBorders>
              <w:top w:val="single" w:color="FF8080" w:sz="6" w:space="0"/>
              <w:left w:val="single" w:color="FF8080" w:sz="6" w:space="0"/>
              <w:bottom w:val="single" w:color="FF8080" w:sz="6" w:space="0"/>
              <w:right w:val="single" w:color="FF808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11010401513/1</w:t>
            </w:r>
          </w:p>
        </w:tc>
        <w:tc>
          <w:tcPr>
            <w:tcW w:w="10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б/н</w:t>
            </w:r>
          </w:p>
        </w:tc>
        <w:tc>
          <w:tcPr>
            <w:tcW w:w="9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2016</w:t>
            </w:r>
          </w:p>
        </w:tc>
      </w:tr>
      <w:tr>
        <w:trPr>
          <w:trHeight w:val="694"/>
        </w:trPr>
        <w:tblPrEx/>
        <w:tc>
          <w:tcPr>
            <w:tcW w:w="5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jc w:val="center"/>
              <w:rPr>
                <w:rFonts w:ascii="PT Astra Serif" w:hAnsi="PT Astra Serif" w:eastAsia="PT Astra Serif" w:cs="PT Astra Serif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</w:rPr>
              <w:t xml:space="preserve">11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47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suppressLineNumbers w:val="0"/>
              <w:ind w:left="57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Автоматизированное рабочее место  Тип 1 Aguarius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(системный блок, монитор)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</w:p>
        </w:tc>
        <w:tc>
          <w:tcPr>
            <w:tcW w:w="5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</w:p>
        </w:tc>
        <w:tc>
          <w:tcPr>
            <w:tcW w:w="1436" w:type="dxa"/>
            <w:tcBorders>
              <w:top w:val="single" w:color="FF8080" w:sz="6" w:space="0"/>
              <w:left w:val="single" w:color="FF8080" w:sz="6" w:space="0"/>
              <w:bottom w:val="single" w:color="FF8080" w:sz="6" w:space="0"/>
              <w:right w:val="single" w:color="FF808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ЦС0368</w:t>
            </w:r>
          </w:p>
        </w:tc>
        <w:tc>
          <w:tcPr>
            <w:tcW w:w="10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б/н</w:t>
            </w:r>
          </w:p>
        </w:tc>
        <w:tc>
          <w:tcPr>
            <w:tcW w:w="9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2017</w:t>
            </w:r>
          </w:p>
        </w:tc>
      </w:tr>
      <w:tr>
        <w:trPr>
          <w:trHeight w:val="694"/>
        </w:trPr>
        <w:tblPrEx/>
        <w:tc>
          <w:tcPr>
            <w:tcW w:w="5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jc w:val="center"/>
              <w:rPr>
                <w:rFonts w:ascii="PT Astra Serif" w:hAnsi="PT Astra Serif" w:eastAsia="PT Astra Serif" w:cs="PT Astra Serif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</w:rPr>
              <w:t xml:space="preserve">12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47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suppressLineNumbers w:val="0"/>
              <w:ind w:left="57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Автоматизированное рабочее место  Тип 1 Aguarius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(системный блок, монитор)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</w:p>
        </w:tc>
        <w:tc>
          <w:tcPr>
            <w:tcW w:w="5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</w:p>
        </w:tc>
        <w:tc>
          <w:tcPr>
            <w:tcW w:w="14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ЦС0369</w:t>
            </w:r>
          </w:p>
        </w:tc>
        <w:tc>
          <w:tcPr>
            <w:tcW w:w="10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б/н</w:t>
            </w:r>
          </w:p>
        </w:tc>
        <w:tc>
          <w:tcPr>
            <w:tcW w:w="9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2017</w:t>
            </w:r>
          </w:p>
        </w:tc>
      </w:tr>
      <w:tr>
        <w:trPr>
          <w:trHeight w:val="694"/>
        </w:trPr>
        <w:tblPrEx/>
        <w:tc>
          <w:tcPr>
            <w:tcW w:w="5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jc w:val="center"/>
              <w:rPr>
                <w:rFonts w:ascii="PT Astra Serif" w:hAnsi="PT Astra Serif" w:eastAsia="PT Astra Serif" w:cs="PT Astra Serif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</w:rPr>
              <w:t xml:space="preserve">13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47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suppressLineNumbers w:val="0"/>
              <w:ind w:left="57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Автоматизированное рабочее место  Тип 1 Aguarius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(системный блок, монитор)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</w:p>
        </w:tc>
        <w:tc>
          <w:tcPr>
            <w:tcW w:w="5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</w:p>
        </w:tc>
        <w:tc>
          <w:tcPr>
            <w:tcW w:w="14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ЦС0370</w:t>
            </w:r>
          </w:p>
        </w:tc>
        <w:tc>
          <w:tcPr>
            <w:tcW w:w="10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б/н</w:t>
            </w:r>
          </w:p>
        </w:tc>
        <w:tc>
          <w:tcPr>
            <w:tcW w:w="9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2017</w:t>
            </w:r>
          </w:p>
        </w:tc>
      </w:tr>
      <w:tr>
        <w:trPr>
          <w:trHeight w:val="694"/>
        </w:trPr>
        <w:tblPrEx/>
        <w:tc>
          <w:tcPr>
            <w:tcW w:w="5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jc w:val="center"/>
              <w:rPr>
                <w:rFonts w:ascii="PT Astra Serif" w:hAnsi="PT Astra Serif" w:eastAsia="PT Astra Serif" w:cs="PT Astra Serif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</w:rPr>
              <w:t xml:space="preserve">14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47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suppressLineNumbers w:val="0"/>
              <w:ind w:left="57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Автоматизированное рабочее место  Тип 1 Aguarius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(системный блок, монитор)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</w:p>
        </w:tc>
        <w:tc>
          <w:tcPr>
            <w:tcW w:w="5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</w:p>
        </w:tc>
        <w:tc>
          <w:tcPr>
            <w:tcW w:w="14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ЦС0376</w:t>
            </w:r>
          </w:p>
        </w:tc>
        <w:tc>
          <w:tcPr>
            <w:tcW w:w="10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б/н</w:t>
            </w:r>
          </w:p>
        </w:tc>
        <w:tc>
          <w:tcPr>
            <w:tcW w:w="9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2017</w:t>
            </w:r>
          </w:p>
        </w:tc>
      </w:tr>
      <w:tr>
        <w:trPr>
          <w:trHeight w:val="694"/>
        </w:trPr>
        <w:tblPrEx/>
        <w:tc>
          <w:tcPr>
            <w:tcW w:w="5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jc w:val="center"/>
              <w:rPr>
                <w:rFonts w:ascii="PT Astra Serif" w:hAnsi="PT Astra Serif" w:eastAsia="PT Astra Serif" w:cs="PT Astra Serif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</w:rPr>
              <w:t xml:space="preserve">15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47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suppressLineNumbers w:val="0"/>
              <w:ind w:left="57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Автоматизированное рабочее место  Тип 1 Aguarius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(системный блок, монитор)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</w:p>
        </w:tc>
        <w:tc>
          <w:tcPr>
            <w:tcW w:w="5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</w:p>
        </w:tc>
        <w:tc>
          <w:tcPr>
            <w:tcW w:w="14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ЦС0373</w:t>
            </w:r>
          </w:p>
        </w:tc>
        <w:tc>
          <w:tcPr>
            <w:tcW w:w="10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б/н</w:t>
            </w:r>
          </w:p>
        </w:tc>
        <w:tc>
          <w:tcPr>
            <w:tcW w:w="9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2017</w:t>
            </w:r>
          </w:p>
        </w:tc>
      </w:tr>
      <w:tr>
        <w:trPr>
          <w:trHeight w:val="694"/>
        </w:trPr>
        <w:tblPrEx/>
        <w:tc>
          <w:tcPr>
            <w:tcW w:w="5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jc w:val="center"/>
              <w:rPr>
                <w:rFonts w:ascii="PT Astra Serif" w:hAnsi="PT Astra Serif" w:eastAsia="PT Astra Serif" w:cs="PT Astra Serif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</w:rPr>
              <w:t xml:space="preserve">16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47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suppressLineNumbers w:val="0"/>
              <w:ind w:left="57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Автоматизированное рабочее место  Тип 1 Aguarius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(системный блок, монитор)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</w:p>
        </w:tc>
        <w:tc>
          <w:tcPr>
            <w:tcW w:w="5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</w:p>
        </w:tc>
        <w:tc>
          <w:tcPr>
            <w:tcW w:w="14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ЦС0377</w:t>
            </w:r>
          </w:p>
        </w:tc>
        <w:tc>
          <w:tcPr>
            <w:tcW w:w="10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б/н</w:t>
            </w:r>
          </w:p>
        </w:tc>
        <w:tc>
          <w:tcPr>
            <w:tcW w:w="9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2017</w:t>
            </w:r>
          </w:p>
        </w:tc>
      </w:tr>
      <w:tr>
        <w:trPr>
          <w:trHeight w:val="694"/>
        </w:trPr>
        <w:tblPrEx/>
        <w:tc>
          <w:tcPr>
            <w:tcW w:w="5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jc w:val="center"/>
              <w:rPr>
                <w:rFonts w:ascii="PT Astra Serif" w:hAnsi="PT Astra Serif" w:eastAsia="PT Astra Serif" w:cs="PT Astra Serif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</w:rPr>
              <w:t xml:space="preserve">17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47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suppressLineNumbers w:val="0"/>
              <w:ind w:left="57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Автоматизированное рабочее место  Тип 1 Aguarius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(системный блок, монитор)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</w:p>
        </w:tc>
        <w:tc>
          <w:tcPr>
            <w:tcW w:w="5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</w:p>
        </w:tc>
        <w:tc>
          <w:tcPr>
            <w:tcW w:w="14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ЦС0379</w:t>
            </w:r>
          </w:p>
        </w:tc>
        <w:tc>
          <w:tcPr>
            <w:tcW w:w="10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б/н</w:t>
            </w:r>
          </w:p>
        </w:tc>
        <w:tc>
          <w:tcPr>
            <w:tcW w:w="9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2017</w:t>
            </w:r>
          </w:p>
        </w:tc>
      </w:tr>
      <w:tr>
        <w:trPr>
          <w:trHeight w:val="694"/>
        </w:trPr>
        <w:tblPrEx/>
        <w:tc>
          <w:tcPr>
            <w:tcW w:w="5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jc w:val="center"/>
              <w:rPr>
                <w:rFonts w:ascii="PT Astra Serif" w:hAnsi="PT Astra Serif" w:eastAsia="PT Astra Serif" w:cs="PT Astra Serif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</w:rPr>
              <w:t xml:space="preserve">18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47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suppressLineNumbers w:val="0"/>
              <w:ind w:left="57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Автоматизированное рабочее место  Тип 1 Aguarius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(системный блок, монитор)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</w:p>
        </w:tc>
        <w:tc>
          <w:tcPr>
            <w:tcW w:w="5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</w:p>
        </w:tc>
        <w:tc>
          <w:tcPr>
            <w:tcW w:w="14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ЦС0367</w:t>
            </w:r>
          </w:p>
        </w:tc>
        <w:tc>
          <w:tcPr>
            <w:tcW w:w="10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б/н</w:t>
            </w:r>
          </w:p>
        </w:tc>
        <w:tc>
          <w:tcPr>
            <w:tcW w:w="9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2017</w:t>
            </w:r>
          </w:p>
        </w:tc>
      </w:tr>
      <w:tr>
        <w:trPr>
          <w:trHeight w:val="694"/>
        </w:trPr>
        <w:tblPrEx/>
        <w:tc>
          <w:tcPr>
            <w:tcW w:w="5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jc w:val="center"/>
              <w:rPr>
                <w:rFonts w:ascii="PT Astra Serif" w:hAnsi="PT Astra Serif" w:eastAsia="PT Astra Serif" w:cs="PT Astra Serif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</w:rPr>
              <w:t xml:space="preserve">19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47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suppressLineNumbers w:val="0"/>
              <w:ind w:left="57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Автоматизированное рабочее место  Тип 1 Aguarius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(системный блок, монитор)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</w:p>
        </w:tc>
        <w:tc>
          <w:tcPr>
            <w:tcW w:w="5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</w:p>
        </w:tc>
        <w:tc>
          <w:tcPr>
            <w:tcW w:w="14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ЦС0366</w:t>
            </w:r>
          </w:p>
        </w:tc>
        <w:tc>
          <w:tcPr>
            <w:tcW w:w="10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б/н</w:t>
            </w:r>
          </w:p>
        </w:tc>
        <w:tc>
          <w:tcPr>
            <w:tcW w:w="9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2017</w:t>
            </w:r>
          </w:p>
        </w:tc>
      </w:tr>
      <w:tr>
        <w:trPr>
          <w:trHeight w:val="705"/>
        </w:trPr>
        <w:tblPrEx/>
        <w:tc>
          <w:tcPr>
            <w:tcW w:w="5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jc w:val="center"/>
              <w:rPr>
                <w:rFonts w:ascii="PT Astra Serif" w:hAnsi="PT Astra Serif" w:eastAsia="PT Astra Serif" w:cs="PT Astra Serif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</w:rPr>
              <w:t xml:space="preserve">20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47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suppressLineNumbers w:val="0"/>
              <w:ind w:left="57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Автоматизированное рабочее место  Тип 1 Aguarius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(системный блок, монитор)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</w:p>
        </w:tc>
        <w:tc>
          <w:tcPr>
            <w:tcW w:w="5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</w:p>
        </w:tc>
        <w:tc>
          <w:tcPr>
            <w:tcW w:w="14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ЦС0372</w:t>
            </w:r>
          </w:p>
        </w:tc>
        <w:tc>
          <w:tcPr>
            <w:tcW w:w="10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б/н</w:t>
            </w:r>
          </w:p>
        </w:tc>
        <w:tc>
          <w:tcPr>
            <w:tcW w:w="9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2017</w:t>
            </w:r>
          </w:p>
        </w:tc>
      </w:tr>
      <w:tr>
        <w:trPr>
          <w:trHeight w:val="694"/>
        </w:trPr>
        <w:tblPrEx/>
        <w:tc>
          <w:tcPr>
            <w:tcW w:w="5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jc w:val="center"/>
              <w:rPr>
                <w:rFonts w:ascii="PT Astra Serif" w:hAnsi="PT Astra Serif" w:eastAsia="PT Astra Serif" w:cs="PT Astra Serif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</w:rPr>
              <w:t xml:space="preserve">21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47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suppressLineNumbers w:val="0"/>
              <w:ind w:left="57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Автоматизированное рабочее место  Тип 1 Aguarius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(системный блок, монитор)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</w:p>
        </w:tc>
        <w:tc>
          <w:tcPr>
            <w:tcW w:w="5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</w:p>
        </w:tc>
        <w:tc>
          <w:tcPr>
            <w:tcW w:w="14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ЦС0371</w:t>
            </w:r>
          </w:p>
        </w:tc>
        <w:tc>
          <w:tcPr>
            <w:tcW w:w="10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б/н</w:t>
            </w:r>
          </w:p>
        </w:tc>
        <w:tc>
          <w:tcPr>
            <w:tcW w:w="9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2017</w:t>
            </w:r>
          </w:p>
        </w:tc>
      </w:tr>
      <w:tr>
        <w:trPr>
          <w:trHeight w:val="694"/>
        </w:trPr>
        <w:tblPrEx/>
        <w:tc>
          <w:tcPr>
            <w:tcW w:w="5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jc w:val="center"/>
              <w:rPr>
                <w:rFonts w:ascii="PT Astra Serif" w:hAnsi="PT Astra Serif" w:eastAsia="PT Astra Serif" w:cs="PT Astra Serif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</w:rPr>
              <w:t xml:space="preserve">22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47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suppressLineNumbers w:val="0"/>
              <w:ind w:left="57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Автоматизированное рабочее место  Тип 1 Aguarius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(системный блок, монитор)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</w:p>
        </w:tc>
        <w:tc>
          <w:tcPr>
            <w:tcW w:w="5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</w:p>
        </w:tc>
        <w:tc>
          <w:tcPr>
            <w:tcW w:w="14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ЦС0365</w:t>
            </w:r>
          </w:p>
        </w:tc>
        <w:tc>
          <w:tcPr>
            <w:tcW w:w="10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б/н</w:t>
            </w:r>
          </w:p>
        </w:tc>
        <w:tc>
          <w:tcPr>
            <w:tcW w:w="9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2017</w:t>
            </w:r>
          </w:p>
        </w:tc>
      </w:tr>
      <w:tr>
        <w:trPr>
          <w:trHeight w:val="552"/>
        </w:trPr>
        <w:tblPrEx/>
        <w:tc>
          <w:tcPr>
            <w:tcW w:w="5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jc w:val="center"/>
              <w:rPr>
                <w:rFonts w:ascii="PT Astra Serif" w:hAnsi="PT Astra Serif" w:eastAsia="PT Astra Serif" w:cs="PT Astra Serif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</w:rPr>
              <w:t xml:space="preserve">23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47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suppressLineNumbers w:val="0"/>
              <w:ind w:left="57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Автоматизированное рабочее место   Aguarius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(системный блок, монитор)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</w:p>
        </w:tc>
        <w:tc>
          <w:tcPr>
            <w:tcW w:w="5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</w:p>
        </w:tc>
        <w:tc>
          <w:tcPr>
            <w:tcW w:w="14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ЦС0404</w:t>
            </w:r>
          </w:p>
        </w:tc>
        <w:tc>
          <w:tcPr>
            <w:tcW w:w="10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б/н</w:t>
            </w:r>
          </w:p>
        </w:tc>
        <w:tc>
          <w:tcPr>
            <w:tcW w:w="9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2018</w:t>
            </w:r>
          </w:p>
        </w:tc>
      </w:tr>
      <w:tr>
        <w:trPr>
          <w:trHeight w:val="552"/>
        </w:trPr>
        <w:tblPrEx/>
        <w:tc>
          <w:tcPr>
            <w:tcW w:w="5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jc w:val="center"/>
              <w:rPr>
                <w:rFonts w:ascii="PT Astra Serif" w:hAnsi="PT Astra Serif" w:eastAsia="PT Astra Serif" w:cs="PT Astra Serif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</w:rPr>
              <w:t xml:space="preserve">24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47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suppressLineNumbers w:val="0"/>
              <w:ind w:left="57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Автоматизированное рабочее место   Aguarius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(системный блок, монитор)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</w:p>
        </w:tc>
        <w:tc>
          <w:tcPr>
            <w:tcW w:w="5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</w:p>
        </w:tc>
        <w:tc>
          <w:tcPr>
            <w:tcW w:w="14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ЦС0402</w:t>
            </w:r>
          </w:p>
        </w:tc>
        <w:tc>
          <w:tcPr>
            <w:tcW w:w="10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б/н</w:t>
            </w:r>
          </w:p>
        </w:tc>
        <w:tc>
          <w:tcPr>
            <w:tcW w:w="9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bottom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2018</w:t>
            </w:r>
          </w:p>
        </w:tc>
      </w:tr>
      <w:tr>
        <w:trPr>
          <w:trHeight w:val="552"/>
        </w:trPr>
        <w:tblPrEx/>
        <w:tc>
          <w:tcPr>
            <w:tcW w:w="5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jc w:val="center"/>
              <w:rPr>
                <w:rFonts w:ascii="PT Astra Serif" w:hAnsi="PT Astra Serif" w:eastAsia="PT Astra Serif" w:cs="PT Astra Serif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</w:rPr>
              <w:t xml:space="preserve">25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47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suppressLineNumbers w:val="0"/>
              <w:ind w:left="57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Автоматизированное рабочее место   Aguarius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(системный блок, монитор)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</w:p>
        </w:tc>
        <w:tc>
          <w:tcPr>
            <w:tcW w:w="5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</w:p>
        </w:tc>
        <w:tc>
          <w:tcPr>
            <w:tcW w:w="14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ЦС0403</w:t>
            </w:r>
          </w:p>
        </w:tc>
        <w:tc>
          <w:tcPr>
            <w:tcW w:w="10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б/н</w:t>
            </w:r>
          </w:p>
        </w:tc>
        <w:tc>
          <w:tcPr>
            <w:tcW w:w="9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2018</w:t>
            </w:r>
          </w:p>
        </w:tc>
      </w:tr>
    </w:tbl>
    <w:p>
      <w:pPr>
        <w:shd w:val="nil" w:color="000000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cs="PT Astra Serif"/>
          <w:sz w:val="24"/>
          <w:szCs w:val="24"/>
          <w:highlight w:val="none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shd w:val="nil" w:color="000000"/>
        <w:jc w:val="both"/>
        <w:rPr>
          <w:rFonts w:ascii="PT Astra Serif" w:hAnsi="PT Astra Serif" w:cs="PT Astra Serif"/>
          <w:b/>
          <w:bCs/>
          <w:sz w:val="24"/>
          <w:szCs w:val="24"/>
          <w:highlight w:val="none"/>
        </w:rPr>
      </w:pPr>
      <w:r>
        <w:rPr>
          <w:rFonts w:ascii="PT Astra Serif" w:hAnsi="PT Astra Serif" w:cs="PT Astra Serif"/>
          <w:b/>
          <w:bCs/>
          <w:sz w:val="24"/>
          <w:szCs w:val="24"/>
          <w:highlight w:val="none"/>
        </w:rPr>
        <w:t xml:space="preserve">*</w:t>
      </w:r>
      <w:r>
        <w:rPr>
          <w:rFonts w:ascii="PT Astra Serif" w:hAnsi="PT Astra Serif" w:cs="PT Astra Serif"/>
          <w:b/>
          <w:bCs/>
          <w:sz w:val="24"/>
          <w:szCs w:val="24"/>
          <w:highlight w:val="none"/>
        </w:rPr>
        <w:t xml:space="preserve">Все источники бесперебойного питания (ИБП) предоставляются для утилизации без аккумуляторных батарей (АКБ).</w:t>
      </w:r>
      <w:r>
        <w:rPr>
          <w:rFonts w:ascii="PT Astra Serif" w:hAnsi="PT Astra Serif" w:cs="PT Astra Serif"/>
          <w:b/>
          <w:bCs/>
          <w:sz w:val="24"/>
          <w:szCs w:val="24"/>
          <w:highlight w:val="none"/>
        </w:rPr>
      </w:r>
      <w:r>
        <w:rPr>
          <w:rFonts w:ascii="PT Astra Serif" w:hAnsi="PT Astra Serif" w:cs="PT Astra Serif"/>
          <w:b/>
          <w:bCs/>
          <w:sz w:val="24"/>
          <w:szCs w:val="24"/>
          <w:highlight w:val="none"/>
        </w:rPr>
      </w:r>
    </w:p>
    <w:p>
      <w:pPr>
        <w:shd w:val="nil" w:color="auto"/>
        <w:rPr>
          <w:rFonts w:ascii="PT Astra Serif" w:hAnsi="PT Astra Serif" w:cs="PT Astra Serif"/>
          <w:sz w:val="24"/>
          <w:szCs w:val="24"/>
          <w:highlight w:val="none"/>
        </w:rPr>
      </w:pPr>
      <w:r>
        <w:rPr>
          <w:rFonts w:ascii="PT Astra Serif" w:hAnsi="PT Astra Serif" w:cs="PT Astra Serif"/>
          <w:sz w:val="24"/>
          <w:szCs w:val="24"/>
        </w:rPr>
        <w:br w:type="page" w:clear="all"/>
      </w:r>
      <w:r>
        <w:rPr>
          <w:rFonts w:ascii="PT Astra Serif" w:hAnsi="PT Astra Serif" w:cs="PT Astra Serif"/>
          <w:sz w:val="24"/>
          <w:szCs w:val="24"/>
          <w:highlight w:val="none"/>
        </w:rPr>
      </w:r>
      <w:r>
        <w:rPr>
          <w:rFonts w:ascii="PT Astra Serif" w:hAnsi="PT Astra Serif" w:cs="PT Astra Serif"/>
          <w:sz w:val="24"/>
          <w:szCs w:val="24"/>
          <w:highlight w:val="none"/>
        </w:rPr>
      </w:r>
    </w:p>
    <w:p>
      <w:pPr>
        <w:pStyle w:val="939"/>
        <w:widowControl/>
        <w:ind w:firstLine="709"/>
        <w:jc w:val="right"/>
        <w:rPr>
          <w:b/>
          <w:bCs/>
          <w:color w:val="000000"/>
          <w:spacing w:val="-8"/>
          <w:sz w:val="20"/>
          <w:szCs w:val="20"/>
        </w:rPr>
      </w:pPr>
      <w:r>
        <w:rPr>
          <w:b/>
          <w:bCs/>
          <w:color w:val="000000"/>
          <w:spacing w:val="-8"/>
          <w:sz w:val="20"/>
          <w:szCs w:val="20"/>
        </w:rPr>
        <w:t xml:space="preserve">Приложение № </w:t>
      </w:r>
      <w:r>
        <w:rPr>
          <w:b/>
          <w:bCs/>
          <w:color w:val="000000"/>
          <w:spacing w:val="-8"/>
          <w:sz w:val="20"/>
          <w:szCs w:val="20"/>
        </w:rPr>
        <w:t xml:space="preserve">1</w:t>
      </w:r>
      <w:r>
        <w:rPr>
          <w:b/>
          <w:bCs/>
          <w:color w:val="000000"/>
          <w:spacing w:val="-8"/>
          <w:sz w:val="20"/>
          <w:szCs w:val="20"/>
        </w:rPr>
      </w:r>
      <w:r>
        <w:rPr>
          <w:b/>
          <w:bCs/>
          <w:color w:val="000000"/>
          <w:spacing w:val="-8"/>
          <w:sz w:val="20"/>
          <w:szCs w:val="20"/>
        </w:rPr>
      </w:r>
    </w:p>
    <w:p>
      <w:pPr>
        <w:pStyle w:val="939"/>
        <w:widowControl/>
        <w:ind w:firstLine="709"/>
        <w:jc w:val="right"/>
        <w:rPr>
          <w:b/>
          <w:bCs/>
          <w:color w:val="000000"/>
          <w:spacing w:val="-8"/>
          <w:sz w:val="20"/>
          <w:szCs w:val="20"/>
        </w:rPr>
      </w:pPr>
      <w:r>
        <w:rPr>
          <w:b/>
          <w:bCs/>
          <w:color w:val="000000"/>
          <w:spacing w:val="-8"/>
          <w:sz w:val="20"/>
          <w:szCs w:val="20"/>
        </w:rPr>
        <w:t xml:space="preserve"> к Техническому заданию</w:t>
      </w:r>
      <w:r>
        <w:rPr>
          <w:b/>
          <w:bCs/>
          <w:color w:val="000000"/>
          <w:spacing w:val="-8"/>
          <w:sz w:val="20"/>
          <w:szCs w:val="20"/>
        </w:rPr>
      </w:r>
      <w:r>
        <w:rPr>
          <w:b/>
          <w:bCs/>
          <w:color w:val="000000"/>
          <w:spacing w:val="-8"/>
          <w:sz w:val="20"/>
          <w:szCs w:val="20"/>
        </w:rPr>
      </w:r>
    </w:p>
    <w:p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ФОРМА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 приема-передачи списанного имущества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Style w:val="713"/>
        <w:tblW w:w="0" w:type="auto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ook w:val="04A0" w:firstRow="1" w:lastRow="0" w:firstColumn="1" w:lastColumn="0" w:noHBand="0" w:noVBand="1"/>
      </w:tblPr>
      <w:tblGrid>
        <w:gridCol w:w="5097"/>
        <w:gridCol w:w="5098"/>
      </w:tblGrid>
      <w:tr>
        <w:trPr/>
        <w:tblPrEx/>
        <w:tc>
          <w:tcPr>
            <w:tcW w:w="5097" w:type="dxa"/>
            <w:noWrap w:val="false"/>
            <w:textDirection w:val="lrTb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Майкоп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098" w:type="dxa"/>
            <w:noWrap w:val="false"/>
            <w:textDirection w:val="lrTb"/>
          </w:tcPr>
          <w:p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«___»_________________2025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8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Управление Федеральной государственной службы регистрации, кадастра и картографии по Республике Адыгея,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именуемое в дальнейшем «Заказчик», в лице </w:t>
      </w:r>
      <w:r>
        <w:rPr>
          <w:rFonts w:ascii="Times New Roman" w:hAnsi="Times New Roman" w:cs="Times New Roman"/>
          <w:sz w:val="24"/>
          <w:szCs w:val="24"/>
        </w:rPr>
        <w:t xml:space="preserve">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__________________</w:t>
      </w:r>
      <w:r>
        <w:rPr>
          <w:rFonts w:ascii="Times New Roman" w:hAnsi="Times New Roman" w:cs="Times New Roman"/>
          <w:sz w:val="24"/>
          <w:szCs w:val="24"/>
        </w:rPr>
        <w:t xml:space="preserve"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действующего на основании____________________________________________________ 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, с одной стороны, и 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, именуемое в дальнейшем «Исполнитель», в лице__________________________________ 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, действующего на основании 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, с другой стороны, вместе именуемые «Стороны» составили настоящий Акт о том, что Заказчик передал, а Исполнитель принял для утилизацию следующее Оборудование: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9422" w:type="dxa"/>
        <w:tblInd w:w="84" w:type="dxa"/>
        <w:tblLayout w:type="fixed"/>
        <w:tblLook w:val="0000" w:firstRow="0" w:lastRow="0" w:firstColumn="0" w:lastColumn="0" w:noHBand="0" w:noVBand="0"/>
      </w:tblPr>
      <w:tblGrid>
        <w:gridCol w:w="590"/>
        <w:gridCol w:w="3304"/>
        <w:gridCol w:w="1214"/>
        <w:gridCol w:w="1616"/>
        <w:gridCol w:w="1616"/>
        <w:gridCol w:w="1081"/>
      </w:tblGrid>
      <w:tr>
        <w:trPr>
          <w:cantSplit/>
          <w:trHeight w:val="517"/>
        </w:trPr>
        <w:tblPrEx/>
        <w:tc>
          <w:tcPr>
            <w:tcW w:w="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ffffff" w:fill="ffffff"/>
            <w:noWrap w:val="false"/>
            <w:textDirection w:val="lrTb"/>
            <w:vAlign w:val="center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п/п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33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ffffff" w:fill="ffffff"/>
            <w:noWrap w:val="false"/>
            <w:textDirection w:val="lrTb"/>
            <w:vAlign w:val="center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ffffff" w:fill="ffffff"/>
            <w:noWrap w:val="false"/>
            <w:textDirection w:val="lrTb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Кол-во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16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ffffff" w:fill="ffffff"/>
            <w:noWrap w:val="false"/>
            <w:textDirection w:val="lrTb"/>
            <w:vAlign w:val="center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Инвентарный номер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6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 w:val="false"/>
            <w:textDirection w:val="lrTb"/>
            <w:vAlign w:val="center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Серийный номер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08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 w:val="false"/>
            <w:textDirection w:val="lrTb"/>
            <w:vAlign w:val="center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Год выпуска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>
          <w:trHeight w:val="147"/>
        </w:trPr>
        <w:tblPrEx/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 w:val="false"/>
            <w:textDirection w:val="lrTb"/>
            <w:vAlign w:val="center"/>
          </w:tcPr>
          <w:p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304" w:type="dxa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 w:val="false"/>
            <w:textDirection w:val="lrTb"/>
          </w:tcPr>
          <w:p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14" w:type="dxa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 w:val="false"/>
            <w:textDirection w:val="lrTb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616" w:type="dxa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 w:val="false"/>
            <w:textDirection w:val="lrTb"/>
          </w:tcPr>
          <w:p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616" w:type="dxa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 w:val="false"/>
            <w:textDirection w:val="lrTb"/>
          </w:tcPr>
          <w:p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 w:val="false"/>
            <w:textDirection w:val="lrTb"/>
          </w:tcPr>
          <w:p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trHeight w:val="147"/>
        </w:trPr>
        <w:tblPrEx/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 w:val="false"/>
            <w:textDirection w:val="lrTb"/>
            <w:vAlign w:val="center"/>
          </w:tcPr>
          <w:p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304" w:type="dxa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 w:val="false"/>
            <w:textDirection w:val="lrTb"/>
          </w:tcPr>
          <w:p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14" w:type="dxa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 w:val="false"/>
            <w:textDirection w:val="lrTb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616" w:type="dxa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 w:val="false"/>
            <w:textDirection w:val="lrTb"/>
          </w:tcPr>
          <w:p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616" w:type="dxa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 w:val="false"/>
            <w:textDirection w:val="lrTb"/>
          </w:tcPr>
          <w:p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 w:val="false"/>
            <w:textDirection w:val="lrTb"/>
          </w:tcPr>
          <w:p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trHeight w:val="147"/>
        </w:trPr>
        <w:tblPrEx/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 w:val="false"/>
            <w:textDirection w:val="lrTb"/>
            <w:vAlign w:val="center"/>
          </w:tcPr>
          <w:p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304" w:type="dxa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 w:val="false"/>
            <w:textDirection w:val="lrTb"/>
          </w:tcPr>
          <w:p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14" w:type="dxa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 w:val="false"/>
            <w:textDirection w:val="lrTb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616" w:type="dxa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 w:val="false"/>
            <w:textDirection w:val="lrTb"/>
          </w:tcPr>
          <w:p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616" w:type="dxa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 w:val="false"/>
            <w:textDirection w:val="lrTb"/>
          </w:tcPr>
          <w:p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 w:val="false"/>
            <w:textDirection w:val="lrTb"/>
          </w:tcPr>
          <w:p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Style w:val="713"/>
        <w:tblW w:w="0" w:type="auto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ook w:val="04A0" w:firstRow="1" w:lastRow="0" w:firstColumn="1" w:lastColumn="0" w:noHBand="0" w:noVBand="1"/>
      </w:tblPr>
      <w:tblGrid>
        <w:gridCol w:w="5097"/>
        <w:gridCol w:w="5098"/>
      </w:tblGrid>
      <w:tr>
        <w:trPr>
          <w:trHeight w:val="1985"/>
        </w:trPr>
        <w:tblPrEx/>
        <w:tc>
          <w:tcPr>
            <w:tcW w:w="5097" w:type="dxa"/>
            <w:noWrap w:val="false"/>
            <w:textDirection w:val="lrTb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ЗАКАЗЧИКА: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 ФИО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098" w:type="dxa"/>
            <w:noWrap w:val="false"/>
            <w:textDirection w:val="lrTb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ИСПОЛНИТЕЛЯ: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 ФИО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М.П.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</w:tbl>
    <w:p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40"/>
        <w:spacing w:after="0" w:line="240" w:lineRule="auto"/>
        <w:ind w:firstLine="567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highlight w:val="none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sectPr>
      <w:footnotePr/>
      <w:endnotePr/>
      <w:type w:val="nextPage"/>
      <w:pgSz w:w="11906" w:h="16838" w:orient="portrait"/>
      <w:pgMar w:top="851" w:right="850" w:bottom="567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Mangal">
    <w:panose1 w:val="02040503050406030204"/>
  </w:font>
  <w:font w:name="Tahoma">
    <w:panose1 w:val="020B0604030504040204"/>
  </w:font>
  <w:font w:name="PT Astra Serif">
    <w:panose1 w:val="020A0603040505020204"/>
  </w:font>
  <w:font w:name="Arial Unicode MS">
    <w:panose1 w:val="020B0604020202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"/>
      <w:lvlJc w:val="left"/>
      <w:pPr>
        <w:tabs>
          <w:tab w:val="num" w:pos="720" w:leader="none"/>
        </w:tabs>
        <w:ind w:left="720" w:hanging="360"/>
      </w:pPr>
      <w:rPr>
        <w:rFonts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tabs>
          <w:tab w:val="num" w:pos="1440" w:leader="none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tabs>
          <w:tab w:val="num" w:pos="2160" w:leader="none"/>
        </w:tabs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tabs>
          <w:tab w:val="num" w:pos="2880" w:leader="none"/>
        </w:tabs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tabs>
          <w:tab w:val="num" w:pos="3600" w:leader="none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tabs>
          <w:tab w:val="num" w:pos="4320" w:leader="none"/>
        </w:tabs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tabs>
          <w:tab w:val="num" w:pos="5040" w:leader="none"/>
        </w:tabs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tabs>
          <w:tab w:val="num" w:pos="5760" w:leader="none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tabs>
          <w:tab w:val="num" w:pos="6480" w:leader="none"/>
        </w:tabs>
        <w:ind w:left="6480" w:hanging="360"/>
      </w:pPr>
      <w:rPr>
        <w:rFonts w:ascii="Wingdings" w:hAnsi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571" w:hanging="360"/>
      </w:pPr>
      <w:rPr>
        <w:rFonts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2291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011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731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451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171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891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611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331" w:hanging="360"/>
      </w:pPr>
      <w:rPr>
        <w:rFonts w:ascii="Wingdings" w:hAnsi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97" w:hanging="360"/>
      </w:pPr>
      <w:rPr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81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3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5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7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9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1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3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57" w:hanging="18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571" w:hanging="360"/>
      </w:pPr>
      <w:rPr>
        <w:rFonts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2291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011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731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451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171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891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611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331" w:hanging="360"/>
      </w:pPr>
      <w:rPr>
        <w:rFonts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571" w:hanging="360"/>
      </w:pPr>
      <w:rPr>
        <w:rFonts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2291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011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731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451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171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891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611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331" w:hanging="360"/>
      </w:pPr>
      <w:rPr>
        <w:rFonts w:ascii="Wingdings" w:hAnsi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9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1624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34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06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78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50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22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94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66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384" w:hanging="180"/>
      </w:p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ascii="Arial" w:hAnsi="Arial" w:eastAsia="Arial" w:cs="Arial"/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9">
    <w:name w:val="Heading 1"/>
    <w:basedOn w:val="857"/>
    <w:next w:val="857"/>
    <w:link w:val="680"/>
    <w:uiPriority w:val="9"/>
    <w:qFormat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80">
    <w:name w:val="Heading 1 Char"/>
    <w:link w:val="679"/>
    <w:uiPriority w:val="9"/>
    <w:rPr>
      <w:rFonts w:ascii="Arial" w:hAnsi="Arial" w:eastAsia="Arial" w:cs="Arial"/>
      <w:sz w:val="40"/>
      <w:szCs w:val="40"/>
    </w:rPr>
  </w:style>
  <w:style w:type="paragraph" w:styleId="681">
    <w:name w:val="Heading 2"/>
    <w:basedOn w:val="857"/>
    <w:next w:val="857"/>
    <w:link w:val="682"/>
    <w:uiPriority w:val="9"/>
    <w:unhideWhenUsed/>
    <w:qFormat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2">
    <w:name w:val="Heading 2 Char"/>
    <w:link w:val="681"/>
    <w:uiPriority w:val="9"/>
    <w:rPr>
      <w:rFonts w:ascii="Arial" w:hAnsi="Arial" w:eastAsia="Arial" w:cs="Arial"/>
      <w:sz w:val="34"/>
    </w:rPr>
  </w:style>
  <w:style w:type="paragraph" w:styleId="683">
    <w:name w:val="Heading 3"/>
    <w:basedOn w:val="857"/>
    <w:next w:val="857"/>
    <w:link w:val="684"/>
    <w:uiPriority w:val="9"/>
    <w:unhideWhenUsed/>
    <w:qFormat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4">
    <w:name w:val="Heading 3 Char"/>
    <w:link w:val="683"/>
    <w:uiPriority w:val="9"/>
    <w:rPr>
      <w:rFonts w:ascii="Arial" w:hAnsi="Arial" w:eastAsia="Arial" w:cs="Arial"/>
      <w:sz w:val="30"/>
      <w:szCs w:val="30"/>
    </w:rPr>
  </w:style>
  <w:style w:type="paragraph" w:styleId="685">
    <w:name w:val="Heading 4"/>
    <w:basedOn w:val="857"/>
    <w:next w:val="857"/>
    <w:link w:val="686"/>
    <w:uiPriority w:val="9"/>
    <w:unhideWhenUsed/>
    <w:qFormat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6">
    <w:name w:val="Heading 4 Char"/>
    <w:link w:val="685"/>
    <w:uiPriority w:val="9"/>
    <w:rPr>
      <w:rFonts w:ascii="Arial" w:hAnsi="Arial" w:eastAsia="Arial" w:cs="Arial"/>
      <w:b/>
      <w:bCs/>
      <w:sz w:val="26"/>
      <w:szCs w:val="26"/>
    </w:rPr>
  </w:style>
  <w:style w:type="paragraph" w:styleId="687">
    <w:name w:val="Heading 5"/>
    <w:basedOn w:val="857"/>
    <w:next w:val="857"/>
    <w:link w:val="688"/>
    <w:uiPriority w:val="9"/>
    <w:unhideWhenUsed/>
    <w:qFormat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8">
    <w:name w:val="Heading 5 Char"/>
    <w:link w:val="687"/>
    <w:uiPriority w:val="9"/>
    <w:rPr>
      <w:rFonts w:ascii="Arial" w:hAnsi="Arial" w:eastAsia="Arial" w:cs="Arial"/>
      <w:b/>
      <w:bCs/>
      <w:sz w:val="24"/>
      <w:szCs w:val="24"/>
    </w:rPr>
  </w:style>
  <w:style w:type="paragraph" w:styleId="689">
    <w:name w:val="Heading 6"/>
    <w:basedOn w:val="857"/>
    <w:next w:val="857"/>
    <w:link w:val="690"/>
    <w:uiPriority w:val="9"/>
    <w:unhideWhenUsed/>
    <w:qFormat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0">
    <w:name w:val="Heading 6 Char"/>
    <w:link w:val="689"/>
    <w:uiPriority w:val="9"/>
    <w:rPr>
      <w:rFonts w:ascii="Arial" w:hAnsi="Arial" w:eastAsia="Arial" w:cs="Arial"/>
      <w:b/>
      <w:bCs/>
      <w:sz w:val="22"/>
      <w:szCs w:val="22"/>
    </w:rPr>
  </w:style>
  <w:style w:type="paragraph" w:styleId="691">
    <w:name w:val="Heading 7"/>
    <w:basedOn w:val="857"/>
    <w:next w:val="857"/>
    <w:link w:val="692"/>
    <w:uiPriority w:val="9"/>
    <w:unhideWhenUsed/>
    <w:qFormat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2">
    <w:name w:val="Heading 7 Char"/>
    <w:link w:val="69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3">
    <w:name w:val="Heading 8"/>
    <w:basedOn w:val="857"/>
    <w:next w:val="857"/>
    <w:link w:val="694"/>
    <w:uiPriority w:val="9"/>
    <w:unhideWhenUsed/>
    <w:qFormat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4">
    <w:name w:val="Heading 8 Char"/>
    <w:link w:val="693"/>
    <w:uiPriority w:val="9"/>
    <w:rPr>
      <w:rFonts w:ascii="Arial" w:hAnsi="Arial" w:eastAsia="Arial" w:cs="Arial"/>
      <w:i/>
      <w:iCs/>
      <w:sz w:val="22"/>
      <w:szCs w:val="22"/>
    </w:rPr>
  </w:style>
  <w:style w:type="paragraph" w:styleId="695">
    <w:name w:val="Heading 9"/>
    <w:basedOn w:val="857"/>
    <w:next w:val="857"/>
    <w:link w:val="696"/>
    <w:uiPriority w:val="9"/>
    <w:unhideWhenUsed/>
    <w:qFormat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6">
    <w:name w:val="Heading 9 Char"/>
    <w:link w:val="695"/>
    <w:uiPriority w:val="9"/>
    <w:rPr>
      <w:rFonts w:ascii="Arial" w:hAnsi="Arial" w:eastAsia="Arial" w:cs="Arial"/>
      <w:i/>
      <w:iCs/>
      <w:sz w:val="21"/>
      <w:szCs w:val="21"/>
    </w:rPr>
  </w:style>
  <w:style w:type="paragraph" w:styleId="697">
    <w:name w:val="List Paragraph"/>
    <w:basedOn w:val="857"/>
    <w:uiPriority w:val="34"/>
    <w:qFormat/>
    <w:pPr>
      <w:ind w:left="720"/>
      <w:contextualSpacing/>
    </w:pPr>
  </w:style>
  <w:style w:type="paragraph" w:styleId="698">
    <w:name w:val="No Spacing"/>
    <w:uiPriority w:val="1"/>
    <w:qFormat/>
    <w:pPr>
      <w:spacing w:before="0" w:after="0" w:line="240" w:lineRule="auto"/>
    </w:pPr>
  </w:style>
  <w:style w:type="paragraph" w:styleId="699">
    <w:name w:val="Title"/>
    <w:basedOn w:val="857"/>
    <w:next w:val="857"/>
    <w:link w:val="700"/>
    <w:uiPriority w:val="10"/>
    <w:qFormat/>
    <w:pPr>
      <w:spacing w:before="300" w:after="200"/>
      <w:contextualSpacing/>
    </w:pPr>
    <w:rPr>
      <w:sz w:val="48"/>
      <w:szCs w:val="48"/>
    </w:rPr>
  </w:style>
  <w:style w:type="character" w:styleId="700">
    <w:name w:val="Title Char"/>
    <w:link w:val="699"/>
    <w:uiPriority w:val="10"/>
    <w:rPr>
      <w:sz w:val="48"/>
      <w:szCs w:val="48"/>
    </w:rPr>
  </w:style>
  <w:style w:type="paragraph" w:styleId="701">
    <w:name w:val="Subtitle"/>
    <w:basedOn w:val="857"/>
    <w:next w:val="857"/>
    <w:link w:val="702"/>
    <w:uiPriority w:val="11"/>
    <w:qFormat/>
    <w:pPr>
      <w:spacing w:before="200" w:after="200"/>
    </w:pPr>
    <w:rPr>
      <w:sz w:val="24"/>
      <w:szCs w:val="24"/>
    </w:rPr>
  </w:style>
  <w:style w:type="character" w:styleId="702">
    <w:name w:val="Subtitle Char"/>
    <w:link w:val="701"/>
    <w:uiPriority w:val="11"/>
    <w:rPr>
      <w:sz w:val="24"/>
      <w:szCs w:val="24"/>
    </w:rPr>
  </w:style>
  <w:style w:type="paragraph" w:styleId="703">
    <w:name w:val="Quote"/>
    <w:basedOn w:val="857"/>
    <w:next w:val="857"/>
    <w:link w:val="704"/>
    <w:uiPriority w:val="29"/>
    <w:qFormat/>
    <w:pPr>
      <w:ind w:left="720" w:right="720"/>
    </w:pPr>
    <w:rPr>
      <w:i/>
    </w:rPr>
  </w:style>
  <w:style w:type="character" w:styleId="704">
    <w:name w:val="Quote Char"/>
    <w:link w:val="703"/>
    <w:uiPriority w:val="29"/>
    <w:rPr>
      <w:i/>
    </w:rPr>
  </w:style>
  <w:style w:type="paragraph" w:styleId="705">
    <w:name w:val="Intense Quote"/>
    <w:basedOn w:val="857"/>
    <w:next w:val="857"/>
    <w:link w:val="706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styleId="706">
    <w:name w:val="Intense Quote Char"/>
    <w:link w:val="705"/>
    <w:uiPriority w:val="30"/>
    <w:rPr>
      <w:i/>
    </w:rPr>
  </w:style>
  <w:style w:type="paragraph" w:styleId="707">
    <w:name w:val="Header"/>
    <w:basedOn w:val="857"/>
    <w:link w:val="708"/>
    <w:uiPriority w:val="99"/>
    <w:unhideWhenUsed/>
    <w:pPr>
      <w:tabs>
        <w:tab w:val="center" w:pos="7143" w:leader="none"/>
        <w:tab w:val="right" w:pos="14287" w:leader="none"/>
      </w:tabs>
      <w:spacing w:after="0" w:line="240" w:lineRule="auto"/>
    </w:pPr>
  </w:style>
  <w:style w:type="character" w:styleId="708">
    <w:name w:val="Header Char"/>
    <w:link w:val="707"/>
    <w:uiPriority w:val="99"/>
  </w:style>
  <w:style w:type="paragraph" w:styleId="709">
    <w:name w:val="Footer"/>
    <w:basedOn w:val="857"/>
    <w:link w:val="712"/>
    <w:uiPriority w:val="99"/>
    <w:unhideWhenUsed/>
    <w:pPr>
      <w:tabs>
        <w:tab w:val="center" w:pos="7143" w:leader="none"/>
        <w:tab w:val="right" w:pos="14287" w:leader="none"/>
      </w:tabs>
      <w:spacing w:after="0" w:line="240" w:lineRule="auto"/>
    </w:pPr>
  </w:style>
  <w:style w:type="character" w:styleId="710">
    <w:name w:val="Footer Char"/>
    <w:link w:val="709"/>
    <w:uiPriority w:val="99"/>
  </w:style>
  <w:style w:type="paragraph" w:styleId="711">
    <w:name w:val="Caption"/>
    <w:basedOn w:val="857"/>
    <w:next w:val="857"/>
    <w:link w:val="71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2">
    <w:name w:val="Caption Char"/>
    <w:basedOn w:val="711"/>
    <w:link w:val="709"/>
    <w:uiPriority w:val="99"/>
  </w:style>
  <w:style w:type="table" w:styleId="713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4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5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6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7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8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  <w:color w:val="404040"/>
      </w:rPr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20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28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29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0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1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2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3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4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5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6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7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8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9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0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1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2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  <w:shd w:val="clear" w:color="ffffff" w:themeColor="accent1" w:themeTint="EA" w:fill="5d8dc2" w:themeFill="accent1" w:themeFillTint="E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3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4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  <w:shd w:val="clear" w:color="ffffff" w:themeColor="accent3" w:themeTint="FE" w:fill="9bba59" w:themeFill="accent3" w:themeFillTint="FE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5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6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7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8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text1" w:fill="000000" w:themeFill="text1"/>
      </w:tcPr>
    </w:tblStylePr>
  </w:style>
  <w:style w:type="table" w:styleId="749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1" w:fill="4f81bd" w:themeFill="accent1"/>
      </w:tcPr>
    </w:tblStylePr>
  </w:style>
  <w:style w:type="table" w:styleId="750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2" w:fill="c0504d" w:themeFill="accent2"/>
      </w:tcPr>
    </w:tblStylePr>
  </w:style>
  <w:style w:type="table" w:styleId="751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3" w:fill="9bbb59" w:themeFill="accent3"/>
      </w:tcPr>
    </w:tblStylePr>
  </w:style>
  <w:style w:type="table" w:styleId="752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4" w:fill="8064a2" w:themeFill="accent4"/>
      </w:tcPr>
    </w:tblStylePr>
  </w:style>
  <w:style w:type="table" w:styleId="753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5" w:fill="4bacc6" w:themeFill="accent5"/>
      </w:tcPr>
    </w:tblStylePr>
  </w:style>
  <w:style w:type="table" w:styleId="754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6" w:fill="f79646" w:themeFill="accent6"/>
      </w:tcPr>
    </w:tblStylePr>
  </w:style>
  <w:style w:type="table" w:styleId="755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6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7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8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9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0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1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2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  <w:shd w:val="clear" w:color="ffffff"/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63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  <w:shd w:val="clear" w:color="ffffff"/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64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  <w:shd w:val="clear" w:color="ffffff"/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65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  <w:shd w:val="clear" w:color="ffffff"/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66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  <w:shd w:val="clear" w:color="ffffff"/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67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  <w:shd w:val="clear" w:color="ffffff"/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68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  <w:shd w:val="clear" w:color="ffffff"/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69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7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8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9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0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1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2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3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text1" w:themeTint="80" w:sz="32" w:space="0"/>
          <w:bottom w:val="single" w:color="000000" w:themeColor="light1" w:sz="12" w:space="0"/>
        </w:tcBorders>
        <w:shd w:val="clear" w:color="ffffff" w:themeColor="text1" w:themeTint="80" w:fill="7f7f7f" w:themeFill="text1" w:themeFillTint="80"/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4f81bd" w:themeFill="accent1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1" w:fill="4f81bd" w:themeFill="accent1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4f81bd" w:themeFill="accent1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themeColor="accent1" w:fill="4f81bd" w:themeFill="accent1"/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2" w:themeTint="97" w:sz="32" w:space="0"/>
          <w:bottom w:val="single" w:color="000000" w:themeColor="light1" w:sz="12" w:space="0"/>
        </w:tcBorders>
        <w:shd w:val="clear" w:color="ffffff" w:themeColor="accent2" w:themeTint="97" w:fill="d99694" w:themeFill="accent2" w:themeFillTint="97"/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3" w:themeTint="98" w:sz="32" w:space="0"/>
          <w:bottom w:val="single" w:color="000000" w:themeColor="light1" w:sz="12" w:space="0"/>
        </w:tcBorders>
        <w:shd w:val="clear" w:color="ffffff" w:themeColor="accent3" w:themeTint="98" w:fill="c3d69b" w:themeFill="accent3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4" w:themeTint="9A" w:sz="32" w:space="0"/>
          <w:bottom w:val="single" w:color="000000" w:themeColor="light1" w:sz="12" w:space="0"/>
        </w:tcBorders>
        <w:shd w:val="clear" w:color="ffffff" w:themeColor="accent4" w:themeTint="9A" w:fill="b2a1c6" w:themeFill="accent4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2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5" w:themeTint="9A" w:sz="32" w:space="0"/>
          <w:bottom w:val="single" w:color="000000" w:themeColor="light1" w:sz="12" w:space="0"/>
        </w:tcBorders>
        <w:shd w:val="clear" w:color="ffffff" w:themeColor="accent5" w:themeTint="9A" w:fill="91cddc" w:themeFill="accent5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3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6" w:themeTint="98" w:sz="32" w:space="0"/>
          <w:bottom w:val="single" w:color="000000" w:themeColor="light1" w:sz="12" w:space="0"/>
        </w:tcBorders>
        <w:shd w:val="clear" w:color="ffffff" w:themeColor="accent6" w:themeTint="98" w:fill="f9bf90" w:themeFill="accent6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4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5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6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7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8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9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0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1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  <w:shd w:val="clear" w:color="ffffff"/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2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13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  <w:shd w:val="clear" w:color="ffffff"/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14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  <w:shd w:val="clear" w:color="ffffff"/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15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  <w:shd w:val="clear" w:color="ffffff"/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16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  <w:shd w:val="clear" w:color="ffffff"/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17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  <w:shd w:val="clear" w:color="ffffff"/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18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9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0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1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2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3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4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5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6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7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8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9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0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1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2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3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4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5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6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7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8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9">
    <w:name w:val="Hyperlink"/>
    <w:uiPriority w:val="99"/>
    <w:unhideWhenUsed/>
    <w:rPr>
      <w:color w:val="0000ff" w:themeColor="hyperlink"/>
      <w:u w:val="single"/>
    </w:rPr>
  </w:style>
  <w:style w:type="paragraph" w:styleId="840">
    <w:name w:val="footnote text"/>
    <w:basedOn w:val="857"/>
    <w:link w:val="841"/>
    <w:uiPriority w:val="99"/>
    <w:semiHidden/>
    <w:unhideWhenUsed/>
    <w:pPr>
      <w:spacing w:after="40" w:line="240" w:lineRule="auto"/>
    </w:pPr>
    <w:rPr>
      <w:sz w:val="18"/>
    </w:rPr>
  </w:style>
  <w:style w:type="character" w:styleId="841">
    <w:name w:val="Footnote Text Char"/>
    <w:link w:val="840"/>
    <w:uiPriority w:val="99"/>
    <w:rPr>
      <w:sz w:val="18"/>
    </w:rPr>
  </w:style>
  <w:style w:type="character" w:styleId="842">
    <w:name w:val="footnote reference"/>
    <w:uiPriority w:val="99"/>
    <w:unhideWhenUsed/>
    <w:rPr>
      <w:vertAlign w:val="superscript"/>
    </w:rPr>
  </w:style>
  <w:style w:type="paragraph" w:styleId="843">
    <w:name w:val="endnote text"/>
    <w:basedOn w:val="857"/>
    <w:link w:val="844"/>
    <w:uiPriority w:val="99"/>
    <w:semiHidden/>
    <w:unhideWhenUsed/>
    <w:pPr>
      <w:spacing w:after="0" w:line="240" w:lineRule="auto"/>
    </w:pPr>
    <w:rPr>
      <w:sz w:val="20"/>
    </w:rPr>
  </w:style>
  <w:style w:type="character" w:styleId="844">
    <w:name w:val="Endnote Text Char"/>
    <w:link w:val="843"/>
    <w:uiPriority w:val="99"/>
    <w:rPr>
      <w:sz w:val="20"/>
    </w:rPr>
  </w:style>
  <w:style w:type="character" w:styleId="845">
    <w:name w:val="endnote reference"/>
    <w:uiPriority w:val="99"/>
    <w:semiHidden/>
    <w:unhideWhenUsed/>
    <w:rPr>
      <w:vertAlign w:val="superscript"/>
    </w:rPr>
  </w:style>
  <w:style w:type="paragraph" w:styleId="846">
    <w:name w:val="toc 1"/>
    <w:basedOn w:val="857"/>
    <w:next w:val="857"/>
    <w:uiPriority w:val="39"/>
    <w:unhideWhenUsed/>
    <w:pPr>
      <w:spacing w:after="57"/>
      <w:ind w:left="0" w:right="0" w:firstLine="0"/>
    </w:pPr>
  </w:style>
  <w:style w:type="paragraph" w:styleId="847">
    <w:name w:val="toc 2"/>
    <w:basedOn w:val="857"/>
    <w:next w:val="857"/>
    <w:uiPriority w:val="39"/>
    <w:unhideWhenUsed/>
    <w:pPr>
      <w:spacing w:after="57"/>
      <w:ind w:left="283" w:right="0" w:firstLine="0"/>
    </w:pPr>
  </w:style>
  <w:style w:type="paragraph" w:styleId="848">
    <w:name w:val="toc 3"/>
    <w:basedOn w:val="857"/>
    <w:next w:val="857"/>
    <w:uiPriority w:val="39"/>
    <w:unhideWhenUsed/>
    <w:pPr>
      <w:spacing w:after="57"/>
      <w:ind w:left="567" w:right="0" w:firstLine="0"/>
    </w:pPr>
  </w:style>
  <w:style w:type="paragraph" w:styleId="849">
    <w:name w:val="toc 4"/>
    <w:basedOn w:val="857"/>
    <w:next w:val="857"/>
    <w:uiPriority w:val="39"/>
    <w:unhideWhenUsed/>
    <w:pPr>
      <w:spacing w:after="57"/>
      <w:ind w:left="850" w:right="0" w:firstLine="0"/>
    </w:pPr>
  </w:style>
  <w:style w:type="paragraph" w:styleId="850">
    <w:name w:val="toc 5"/>
    <w:basedOn w:val="857"/>
    <w:next w:val="857"/>
    <w:uiPriority w:val="39"/>
    <w:unhideWhenUsed/>
    <w:pPr>
      <w:spacing w:after="57"/>
      <w:ind w:left="1134" w:right="0" w:firstLine="0"/>
    </w:pPr>
  </w:style>
  <w:style w:type="paragraph" w:styleId="851">
    <w:name w:val="toc 6"/>
    <w:basedOn w:val="857"/>
    <w:next w:val="857"/>
    <w:uiPriority w:val="39"/>
    <w:unhideWhenUsed/>
    <w:pPr>
      <w:spacing w:after="57"/>
      <w:ind w:left="1417" w:right="0" w:firstLine="0"/>
    </w:pPr>
  </w:style>
  <w:style w:type="paragraph" w:styleId="852">
    <w:name w:val="toc 7"/>
    <w:basedOn w:val="857"/>
    <w:next w:val="857"/>
    <w:uiPriority w:val="39"/>
    <w:unhideWhenUsed/>
    <w:pPr>
      <w:spacing w:after="57"/>
      <w:ind w:left="1701" w:right="0" w:firstLine="0"/>
    </w:pPr>
  </w:style>
  <w:style w:type="paragraph" w:styleId="853">
    <w:name w:val="toc 8"/>
    <w:basedOn w:val="857"/>
    <w:next w:val="857"/>
    <w:uiPriority w:val="39"/>
    <w:unhideWhenUsed/>
    <w:pPr>
      <w:spacing w:after="57"/>
      <w:ind w:left="1984" w:right="0" w:firstLine="0"/>
    </w:pPr>
  </w:style>
  <w:style w:type="paragraph" w:styleId="854">
    <w:name w:val="toc 9"/>
    <w:basedOn w:val="857"/>
    <w:next w:val="857"/>
    <w:uiPriority w:val="39"/>
    <w:unhideWhenUsed/>
    <w:pPr>
      <w:spacing w:after="57"/>
      <w:ind w:left="2268" w:right="0" w:firstLine="0"/>
    </w:pPr>
  </w:style>
  <w:style w:type="paragraph" w:styleId="855">
    <w:name w:val="TOC Heading"/>
    <w:uiPriority w:val="39"/>
    <w:unhideWhenUsed/>
  </w:style>
  <w:style w:type="paragraph" w:styleId="856">
    <w:name w:val="table of figures"/>
    <w:basedOn w:val="857"/>
    <w:next w:val="857"/>
    <w:uiPriority w:val="99"/>
    <w:unhideWhenUsed/>
    <w:pPr>
      <w:spacing w:after="0" w:afterAutospacing="0"/>
    </w:pPr>
  </w:style>
  <w:style w:type="paragraph" w:styleId="857" w:default="1">
    <w:name w:val="Normal"/>
    <w:next w:val="857"/>
    <w:link w:val="857"/>
    <w:qFormat/>
    <w:rPr>
      <w:rFonts w:ascii="Times New Roman" w:hAnsi="Times New Roman" w:eastAsia="Times New Roman"/>
      <w:sz w:val="28"/>
      <w:szCs w:val="24"/>
      <w:lang w:val="ru-RU" w:eastAsia="ru-RU" w:bidi="ar-SA"/>
    </w:rPr>
  </w:style>
  <w:style w:type="character" w:styleId="858">
    <w:name w:val="Основной шрифт абзаца"/>
    <w:next w:val="858"/>
    <w:link w:val="857"/>
    <w:uiPriority w:val="1"/>
    <w:semiHidden/>
    <w:unhideWhenUsed/>
  </w:style>
  <w:style w:type="table" w:styleId="859">
    <w:name w:val="Обычная таблица"/>
    <w:next w:val="859"/>
    <w:link w:val="857"/>
    <w:uiPriority w:val="99"/>
    <w:semiHidden/>
    <w:unhideWhenUsed/>
    <w:qFormat/>
    <w:tblPr/>
  </w:style>
  <w:style w:type="numbering" w:styleId="860">
    <w:name w:val="Нет списка"/>
    <w:next w:val="860"/>
    <w:link w:val="857"/>
    <w:uiPriority w:val="99"/>
    <w:semiHidden/>
    <w:unhideWhenUsed/>
  </w:style>
  <w:style w:type="paragraph" w:styleId="861">
    <w:name w:val="Default"/>
    <w:next w:val="861"/>
    <w:link w:val="857"/>
    <w:rPr>
      <w:rFonts w:ascii="Times New Roman" w:hAnsi="Times New Roman" w:eastAsia="Times New Roman"/>
      <w:color w:val="000000"/>
      <w:sz w:val="24"/>
      <w:szCs w:val="24"/>
      <w:lang w:val="ru-RU" w:eastAsia="ru-RU" w:bidi="ar-SA"/>
    </w:rPr>
  </w:style>
  <w:style w:type="paragraph" w:styleId="862">
    <w:name w:val="Обычный (веб)"/>
    <w:basedOn w:val="857"/>
    <w:next w:val="862"/>
    <w:link w:val="857"/>
    <w:uiPriority w:val="99"/>
    <w:unhideWhenUsed/>
    <w:pPr>
      <w:spacing w:before="100" w:beforeAutospacing="1" w:after="100" w:afterAutospacing="1"/>
    </w:pPr>
    <w:rPr>
      <w:sz w:val="24"/>
    </w:rPr>
  </w:style>
  <w:style w:type="paragraph" w:styleId="863">
    <w:name w:val="Текст выноски"/>
    <w:basedOn w:val="857"/>
    <w:next w:val="863"/>
    <w:link w:val="864"/>
    <w:uiPriority w:val="99"/>
    <w:semiHidden/>
    <w:unhideWhenUsed/>
    <w:rPr>
      <w:rFonts w:ascii="Tahoma" w:hAnsi="Tahoma"/>
      <w:sz w:val="16"/>
      <w:szCs w:val="16"/>
      <w:lang w:val="en-US" w:eastAsia="en-US"/>
    </w:rPr>
  </w:style>
  <w:style w:type="character" w:styleId="864">
    <w:name w:val="Текст выноски Знак"/>
    <w:next w:val="864"/>
    <w:link w:val="863"/>
    <w:uiPriority w:val="99"/>
    <w:semiHidden/>
    <w:rPr>
      <w:rFonts w:ascii="Tahoma" w:hAnsi="Tahoma" w:eastAsia="Times New Roman" w:cs="Tahoma"/>
      <w:sz w:val="16"/>
      <w:szCs w:val="16"/>
    </w:rPr>
  </w:style>
  <w:style w:type="character" w:styleId="865">
    <w:name w:val="Гиперссылка"/>
    <w:next w:val="865"/>
    <w:link w:val="857"/>
    <w:uiPriority w:val="99"/>
    <w:semiHidden/>
    <w:unhideWhenUsed/>
    <w:rPr>
      <w:color w:val="0000ff"/>
      <w:u w:val="single"/>
    </w:rPr>
  </w:style>
  <w:style w:type="character" w:styleId="866">
    <w:name w:val="Просмотренная гиперссылка"/>
    <w:next w:val="866"/>
    <w:link w:val="857"/>
    <w:uiPriority w:val="99"/>
    <w:semiHidden/>
    <w:unhideWhenUsed/>
    <w:rPr>
      <w:color w:val="800080"/>
      <w:u w:val="single"/>
    </w:rPr>
  </w:style>
  <w:style w:type="paragraph" w:styleId="867">
    <w:name w:val="xl66"/>
    <w:basedOn w:val="857"/>
    <w:next w:val="867"/>
    <w:link w:val="857"/>
    <w:pPr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4" w:space="0"/>
      </w:pBdr>
      <w:spacing w:before="100" w:beforeAutospacing="1" w:after="100" w:afterAutospacing="1"/>
      <w:jc w:val="center"/>
    </w:pPr>
    <w:rPr>
      <w:b/>
      <w:bCs/>
      <w:sz w:val="24"/>
    </w:rPr>
  </w:style>
  <w:style w:type="paragraph" w:styleId="868">
    <w:name w:val="xl67"/>
    <w:basedOn w:val="857"/>
    <w:next w:val="868"/>
    <w:link w:val="857"/>
    <w:pPr>
      <w:pBdr>
        <w:top w:val="single" w:color="000000" w:sz="8" w:space="0"/>
        <w:left w:val="single" w:color="000000" w:sz="4" w:space="0"/>
        <w:bottom w:val="single" w:color="000000" w:sz="8" w:space="0"/>
        <w:right w:val="single" w:color="000000" w:sz="4" w:space="0"/>
      </w:pBdr>
      <w:spacing w:before="100" w:beforeAutospacing="1" w:after="100" w:afterAutospacing="1"/>
      <w:jc w:val="center"/>
    </w:pPr>
    <w:rPr>
      <w:b/>
      <w:bCs/>
      <w:sz w:val="24"/>
    </w:rPr>
  </w:style>
  <w:style w:type="paragraph" w:styleId="869">
    <w:name w:val="xl68"/>
    <w:basedOn w:val="857"/>
    <w:next w:val="869"/>
    <w:link w:val="857"/>
    <w:pPr>
      <w:pBdr>
        <w:left w:val="single" w:color="000000" w:sz="4" w:space="0"/>
        <w:bottom w:val="single" w:color="000000" w:sz="4" w:space="0"/>
      </w:pBdr>
      <w:spacing w:before="100" w:beforeAutospacing="1" w:after="100" w:afterAutospacing="1"/>
      <w:jc w:val="center"/>
    </w:pPr>
    <w:rPr>
      <w:sz w:val="24"/>
    </w:rPr>
  </w:style>
  <w:style w:type="paragraph" w:styleId="870">
    <w:name w:val="xl69"/>
    <w:basedOn w:val="857"/>
    <w:next w:val="870"/>
    <w:link w:val="857"/>
    <w:pPr>
      <w:pBdr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</w:pPr>
    <w:rPr>
      <w:sz w:val="24"/>
    </w:rPr>
  </w:style>
  <w:style w:type="paragraph" w:styleId="871">
    <w:name w:val="xl70"/>
    <w:basedOn w:val="857"/>
    <w:next w:val="871"/>
    <w:link w:val="857"/>
    <w:pPr>
      <w:pBdr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sz w:val="24"/>
    </w:rPr>
  </w:style>
  <w:style w:type="paragraph" w:styleId="872">
    <w:name w:val="xl71"/>
    <w:basedOn w:val="857"/>
    <w:next w:val="872"/>
    <w:link w:val="857"/>
    <w:pPr>
      <w:pBdr>
        <w:top w:val="single" w:color="000000" w:sz="4" w:space="0"/>
        <w:left w:val="single" w:color="000000" w:sz="4" w:space="0"/>
        <w:bottom w:val="single" w:color="000000" w:sz="4" w:space="0"/>
      </w:pBdr>
      <w:spacing w:before="100" w:beforeAutospacing="1" w:after="100" w:afterAutospacing="1"/>
      <w:jc w:val="center"/>
    </w:pPr>
    <w:rPr>
      <w:sz w:val="24"/>
    </w:rPr>
  </w:style>
  <w:style w:type="paragraph" w:styleId="873">
    <w:name w:val="xl72"/>
    <w:basedOn w:val="857"/>
    <w:next w:val="873"/>
    <w:link w:val="857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</w:pPr>
    <w:rPr>
      <w:sz w:val="24"/>
    </w:rPr>
  </w:style>
  <w:style w:type="paragraph" w:styleId="874">
    <w:name w:val="xl73"/>
    <w:basedOn w:val="857"/>
    <w:next w:val="874"/>
    <w:link w:val="857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sz w:val="24"/>
    </w:rPr>
  </w:style>
  <w:style w:type="paragraph" w:styleId="875">
    <w:name w:val="xl74"/>
    <w:basedOn w:val="857"/>
    <w:next w:val="875"/>
    <w:link w:val="857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</w:pPr>
    <w:rPr>
      <w:sz w:val="24"/>
    </w:rPr>
  </w:style>
  <w:style w:type="paragraph" w:styleId="876">
    <w:name w:val="xl75"/>
    <w:basedOn w:val="857"/>
    <w:next w:val="876"/>
    <w:link w:val="857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</w:pPr>
    <w:rPr>
      <w:sz w:val="24"/>
    </w:rPr>
  </w:style>
  <w:style w:type="paragraph" w:styleId="877">
    <w:name w:val="xl76"/>
    <w:basedOn w:val="857"/>
    <w:next w:val="877"/>
    <w:link w:val="857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sz w:val="24"/>
    </w:rPr>
  </w:style>
  <w:style w:type="paragraph" w:styleId="878">
    <w:name w:val="xl77"/>
    <w:basedOn w:val="857"/>
    <w:next w:val="878"/>
    <w:link w:val="857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</w:pPr>
    <w:rPr>
      <w:b/>
      <w:bCs/>
      <w:sz w:val="24"/>
    </w:rPr>
  </w:style>
  <w:style w:type="paragraph" w:styleId="879">
    <w:name w:val="xl78"/>
    <w:basedOn w:val="857"/>
    <w:next w:val="879"/>
    <w:link w:val="857"/>
    <w:pPr>
      <w:pBdr>
        <w:top w:val="single" w:color="000000" w:sz="4" w:space="0"/>
        <w:left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sz w:val="24"/>
    </w:rPr>
  </w:style>
  <w:style w:type="paragraph" w:styleId="880">
    <w:name w:val="xl79"/>
    <w:basedOn w:val="857"/>
    <w:next w:val="880"/>
    <w:link w:val="857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00"/>
      <w:spacing w:before="100" w:beforeAutospacing="1" w:after="100" w:afterAutospacing="1"/>
      <w:jc w:val="center"/>
    </w:pPr>
    <w:rPr>
      <w:b/>
      <w:bCs/>
      <w:sz w:val="24"/>
    </w:rPr>
  </w:style>
  <w:style w:type="paragraph" w:styleId="881">
    <w:name w:val="xl80"/>
    <w:basedOn w:val="857"/>
    <w:next w:val="881"/>
    <w:link w:val="857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sz w:val="24"/>
    </w:rPr>
  </w:style>
  <w:style w:type="paragraph" w:styleId="882">
    <w:name w:val="xl81"/>
    <w:basedOn w:val="857"/>
    <w:next w:val="882"/>
    <w:link w:val="857"/>
    <w:pPr>
      <w:pBdr>
        <w:top w:val="single" w:color="000000" w:sz="4" w:space="0"/>
        <w:left w:val="single" w:color="000000" w:sz="4" w:space="31"/>
        <w:bottom w:val="single" w:color="000000" w:sz="4" w:space="0"/>
        <w:right w:val="single" w:color="000000" w:sz="4" w:space="0"/>
      </w:pBdr>
      <w:spacing w:before="100" w:beforeAutospacing="1" w:after="100" w:afterAutospacing="1"/>
    </w:pPr>
    <w:rPr>
      <w:sz w:val="24"/>
    </w:rPr>
  </w:style>
  <w:style w:type="paragraph" w:styleId="883">
    <w:name w:val="xl82"/>
    <w:basedOn w:val="857"/>
    <w:next w:val="883"/>
    <w:link w:val="857"/>
    <w:pPr>
      <w:pBdr>
        <w:top w:val="single" w:color="000000" w:sz="4" w:space="0"/>
        <w:left w:val="single" w:color="000000" w:sz="4" w:space="31"/>
        <w:right w:val="single" w:color="000000" w:sz="4" w:space="0"/>
      </w:pBdr>
      <w:spacing w:before="100" w:beforeAutospacing="1" w:after="100" w:afterAutospacing="1"/>
    </w:pPr>
    <w:rPr>
      <w:sz w:val="24"/>
    </w:rPr>
  </w:style>
  <w:style w:type="paragraph" w:styleId="884">
    <w:name w:val="xl83"/>
    <w:basedOn w:val="857"/>
    <w:next w:val="884"/>
    <w:link w:val="857"/>
    <w:pPr>
      <w:pBdr>
        <w:top w:val="single" w:color="000000" w:sz="4" w:space="0"/>
        <w:left w:val="single" w:color="000000" w:sz="4" w:space="0"/>
        <w:bottom w:val="single" w:color="000000" w:sz="4" w:space="0"/>
      </w:pBdr>
      <w:spacing w:before="100" w:beforeAutospacing="1" w:after="100" w:afterAutospacing="1"/>
      <w:jc w:val="center"/>
    </w:pPr>
    <w:rPr>
      <w:sz w:val="24"/>
    </w:rPr>
  </w:style>
  <w:style w:type="paragraph" w:styleId="885">
    <w:name w:val="xl84"/>
    <w:basedOn w:val="857"/>
    <w:next w:val="885"/>
    <w:link w:val="857"/>
    <w:pPr>
      <w:spacing w:before="100" w:beforeAutospacing="1" w:after="100" w:afterAutospacing="1"/>
    </w:pPr>
    <w:rPr>
      <w:sz w:val="24"/>
    </w:rPr>
  </w:style>
  <w:style w:type="paragraph" w:styleId="886">
    <w:name w:val="xl85"/>
    <w:basedOn w:val="857"/>
    <w:next w:val="886"/>
    <w:link w:val="857"/>
    <w:pPr>
      <w:pBdr>
        <w:top w:val="single" w:color="000000" w:sz="4" w:space="0"/>
        <w:right w:val="single" w:color="000000" w:sz="4" w:space="0"/>
      </w:pBdr>
      <w:spacing w:before="100" w:beforeAutospacing="1" w:after="100" w:afterAutospacing="1"/>
    </w:pPr>
    <w:rPr>
      <w:sz w:val="24"/>
    </w:rPr>
  </w:style>
  <w:style w:type="paragraph" w:styleId="887">
    <w:name w:val="xl86"/>
    <w:basedOn w:val="857"/>
    <w:next w:val="887"/>
    <w:link w:val="857"/>
    <w:pPr>
      <w:pBdr>
        <w:top w:val="single" w:color="000000" w:sz="4" w:space="0"/>
        <w:left w:val="single" w:color="000000" w:sz="4" w:space="0"/>
      </w:pBdr>
      <w:spacing w:before="100" w:beforeAutospacing="1" w:after="100" w:afterAutospacing="1"/>
      <w:jc w:val="center"/>
    </w:pPr>
    <w:rPr>
      <w:b/>
      <w:bCs/>
      <w:sz w:val="24"/>
    </w:rPr>
  </w:style>
  <w:style w:type="paragraph" w:styleId="888">
    <w:name w:val="xl87"/>
    <w:basedOn w:val="857"/>
    <w:next w:val="888"/>
    <w:link w:val="857"/>
    <w:pPr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pBdr>
      <w:shd w:val="clear" w:color="000000" w:fill="ffff00"/>
      <w:spacing w:before="100" w:beforeAutospacing="1" w:after="100" w:afterAutospacing="1"/>
      <w:jc w:val="center"/>
    </w:pPr>
    <w:rPr>
      <w:b/>
      <w:bCs/>
      <w:sz w:val="24"/>
    </w:rPr>
  </w:style>
  <w:style w:type="paragraph" w:styleId="889">
    <w:name w:val="xl88"/>
    <w:basedOn w:val="857"/>
    <w:next w:val="889"/>
    <w:link w:val="857"/>
    <w:pPr>
      <w:pBdr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</w:pPr>
    <w:rPr>
      <w:sz w:val="24"/>
    </w:rPr>
  </w:style>
  <w:style w:type="paragraph" w:styleId="890">
    <w:name w:val="xl89"/>
    <w:basedOn w:val="857"/>
    <w:next w:val="890"/>
    <w:link w:val="857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sz w:val="24"/>
    </w:rPr>
  </w:style>
  <w:style w:type="paragraph" w:styleId="891">
    <w:name w:val="xl90"/>
    <w:basedOn w:val="857"/>
    <w:next w:val="891"/>
    <w:link w:val="857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</w:pPr>
    <w:rPr>
      <w:sz w:val="24"/>
    </w:rPr>
  </w:style>
  <w:style w:type="paragraph" w:styleId="892">
    <w:name w:val="xl91"/>
    <w:basedOn w:val="857"/>
    <w:next w:val="892"/>
    <w:link w:val="857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sz w:val="24"/>
    </w:rPr>
  </w:style>
  <w:style w:type="paragraph" w:styleId="893">
    <w:name w:val="xl92"/>
    <w:basedOn w:val="857"/>
    <w:next w:val="893"/>
    <w:link w:val="857"/>
    <w:pPr>
      <w:pBdr>
        <w:top w:val="single" w:color="000000" w:sz="4" w:space="0"/>
        <w:left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sz w:val="24"/>
    </w:rPr>
  </w:style>
  <w:style w:type="paragraph" w:styleId="894">
    <w:name w:val="xl93"/>
    <w:basedOn w:val="857"/>
    <w:next w:val="894"/>
    <w:link w:val="857"/>
    <w:pPr>
      <w:pBdr>
        <w:top w:val="single" w:color="000000" w:sz="4" w:space="0"/>
        <w:left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</w:pPr>
    <w:rPr>
      <w:sz w:val="24"/>
    </w:rPr>
  </w:style>
  <w:style w:type="paragraph" w:styleId="895">
    <w:name w:val="xl94"/>
    <w:basedOn w:val="857"/>
    <w:next w:val="895"/>
    <w:link w:val="857"/>
    <w:pPr>
      <w:pBdr>
        <w:top w:val="single" w:color="000000" w:sz="4" w:space="0"/>
        <w:left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sz w:val="24"/>
    </w:rPr>
  </w:style>
  <w:style w:type="paragraph" w:styleId="896">
    <w:name w:val="xl95"/>
    <w:basedOn w:val="857"/>
    <w:next w:val="896"/>
    <w:link w:val="857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b/>
      <w:bCs/>
      <w:sz w:val="24"/>
    </w:rPr>
  </w:style>
  <w:style w:type="paragraph" w:styleId="897">
    <w:name w:val="xl96"/>
    <w:basedOn w:val="857"/>
    <w:next w:val="897"/>
    <w:link w:val="857"/>
    <w:pPr>
      <w:pBdr>
        <w:left w:val="single" w:color="000000" w:sz="4" w:space="0"/>
        <w:bottom w:val="single" w:color="000000" w:sz="4" w:space="0"/>
      </w:pBdr>
      <w:spacing w:before="100" w:beforeAutospacing="1" w:after="100" w:afterAutospacing="1"/>
      <w:jc w:val="center"/>
    </w:pPr>
    <w:rPr>
      <w:sz w:val="24"/>
    </w:rPr>
  </w:style>
  <w:style w:type="paragraph" w:styleId="898">
    <w:name w:val="xl97"/>
    <w:basedOn w:val="857"/>
    <w:next w:val="898"/>
    <w:link w:val="857"/>
    <w:pPr>
      <w:pBdr>
        <w:left w:val="single" w:color="000000" w:sz="8" w:space="0"/>
        <w:bottom w:val="single" w:color="000000" w:sz="8" w:space="0"/>
        <w:right w:val="single" w:color="000000" w:sz="8" w:space="0"/>
      </w:pBdr>
      <w:shd w:val="clear" w:color="000000" w:fill="ffff00"/>
      <w:spacing w:before="100" w:beforeAutospacing="1" w:after="100" w:afterAutospacing="1"/>
      <w:jc w:val="center"/>
    </w:pPr>
    <w:rPr>
      <w:b/>
      <w:bCs/>
      <w:sz w:val="24"/>
    </w:rPr>
  </w:style>
  <w:style w:type="paragraph" w:styleId="899">
    <w:name w:val="xl98"/>
    <w:basedOn w:val="857"/>
    <w:next w:val="899"/>
    <w:link w:val="857"/>
    <w:pPr>
      <w:pBdr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sz w:val="24"/>
    </w:rPr>
  </w:style>
  <w:style w:type="paragraph" w:styleId="900">
    <w:name w:val="xl99"/>
    <w:basedOn w:val="857"/>
    <w:next w:val="900"/>
    <w:link w:val="857"/>
    <w:pPr>
      <w:pBdr>
        <w:left w:val="single" w:color="000000" w:sz="4" w:space="0"/>
        <w:bottom w:val="single" w:color="000000" w:sz="4" w:space="0"/>
      </w:pBdr>
      <w:spacing w:before="100" w:beforeAutospacing="1" w:after="100" w:afterAutospacing="1"/>
      <w:jc w:val="center"/>
    </w:pPr>
    <w:rPr>
      <w:sz w:val="24"/>
    </w:rPr>
  </w:style>
  <w:style w:type="paragraph" w:styleId="901">
    <w:name w:val="xl100"/>
    <w:basedOn w:val="857"/>
    <w:next w:val="901"/>
    <w:link w:val="857"/>
    <w:pPr>
      <w:pBdr>
        <w:top w:val="single" w:color="000000" w:sz="4" w:space="0"/>
        <w:left w:val="single" w:color="000000" w:sz="4" w:space="0"/>
        <w:bottom w:val="single" w:color="000000" w:sz="4" w:space="0"/>
      </w:pBdr>
      <w:spacing w:before="100" w:beforeAutospacing="1" w:after="100" w:afterAutospacing="1"/>
      <w:jc w:val="center"/>
    </w:pPr>
    <w:rPr>
      <w:sz w:val="24"/>
    </w:rPr>
  </w:style>
  <w:style w:type="paragraph" w:styleId="902">
    <w:name w:val="xl101"/>
    <w:basedOn w:val="857"/>
    <w:next w:val="902"/>
    <w:link w:val="857"/>
    <w:pPr>
      <w:pBdr>
        <w:top w:val="single" w:color="000000" w:sz="4" w:space="0"/>
        <w:left w:val="single" w:color="000000" w:sz="4" w:space="0"/>
        <w:bottom w:val="single" w:color="000000" w:sz="4" w:space="0"/>
      </w:pBdr>
      <w:spacing w:before="100" w:beforeAutospacing="1" w:after="100" w:afterAutospacing="1"/>
      <w:jc w:val="center"/>
    </w:pPr>
    <w:rPr>
      <w:b/>
      <w:bCs/>
      <w:sz w:val="24"/>
    </w:rPr>
  </w:style>
  <w:style w:type="paragraph" w:styleId="903">
    <w:name w:val="xl102"/>
    <w:basedOn w:val="857"/>
    <w:next w:val="903"/>
    <w:link w:val="857"/>
    <w:pPr>
      <w:pBdr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styleId="904">
    <w:name w:val="xl103"/>
    <w:basedOn w:val="857"/>
    <w:next w:val="904"/>
    <w:link w:val="857"/>
    <w:pPr>
      <w:pBdr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styleId="905">
    <w:name w:val="xl104"/>
    <w:basedOn w:val="857"/>
    <w:next w:val="905"/>
    <w:link w:val="857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styleId="906">
    <w:name w:val="xl105"/>
    <w:basedOn w:val="857"/>
    <w:next w:val="906"/>
    <w:link w:val="857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styleId="907">
    <w:name w:val="xl106"/>
    <w:basedOn w:val="857"/>
    <w:next w:val="907"/>
    <w:link w:val="857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styleId="908">
    <w:name w:val="xl107"/>
    <w:basedOn w:val="857"/>
    <w:next w:val="908"/>
    <w:link w:val="857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styleId="909">
    <w:name w:val="xl108"/>
    <w:basedOn w:val="857"/>
    <w:next w:val="909"/>
    <w:link w:val="857"/>
    <w:pPr>
      <w:pBdr>
        <w:top w:val="single" w:color="000000" w:sz="4" w:space="0"/>
        <w:left w:val="single" w:color="000000" w:sz="4" w:space="0"/>
        <w:right w:val="single" w:color="000000" w:sz="4" w:space="0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styleId="910">
    <w:name w:val="xl109"/>
    <w:basedOn w:val="857"/>
    <w:next w:val="910"/>
    <w:link w:val="857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styleId="911">
    <w:name w:val="xl110"/>
    <w:basedOn w:val="857"/>
    <w:next w:val="911"/>
    <w:link w:val="857"/>
    <w:pPr>
      <w:pBdr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styleId="912">
    <w:name w:val="xl111"/>
    <w:basedOn w:val="857"/>
    <w:next w:val="912"/>
    <w:link w:val="857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styleId="913">
    <w:name w:val="xl112"/>
    <w:basedOn w:val="857"/>
    <w:next w:val="913"/>
    <w:link w:val="857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styleId="914">
    <w:name w:val="xl113"/>
    <w:basedOn w:val="857"/>
    <w:next w:val="914"/>
    <w:link w:val="857"/>
    <w:pPr>
      <w:pBdr>
        <w:top w:val="single" w:color="000000" w:sz="4" w:space="0"/>
        <w:left w:val="single" w:color="000000" w:sz="4" w:space="0"/>
        <w:right w:val="single" w:color="000000" w:sz="4" w:space="0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styleId="915">
    <w:name w:val="xl114"/>
    <w:basedOn w:val="857"/>
    <w:next w:val="915"/>
    <w:link w:val="857"/>
    <w:pPr>
      <w:pBdr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</w:pPr>
    <w:rPr>
      <w:sz w:val="24"/>
    </w:rPr>
  </w:style>
  <w:style w:type="paragraph" w:styleId="916">
    <w:name w:val="xl115"/>
    <w:basedOn w:val="857"/>
    <w:next w:val="916"/>
    <w:link w:val="857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sz w:val="24"/>
    </w:rPr>
  </w:style>
  <w:style w:type="paragraph" w:styleId="917">
    <w:name w:val="xl116"/>
    <w:basedOn w:val="857"/>
    <w:next w:val="917"/>
    <w:link w:val="857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</w:pPr>
    <w:rPr>
      <w:sz w:val="24"/>
    </w:rPr>
  </w:style>
  <w:style w:type="paragraph" w:styleId="918">
    <w:name w:val="xl117"/>
    <w:basedOn w:val="857"/>
    <w:next w:val="918"/>
    <w:link w:val="857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</w:pPr>
    <w:rPr>
      <w:sz w:val="24"/>
    </w:rPr>
  </w:style>
  <w:style w:type="paragraph" w:styleId="919">
    <w:name w:val="xl118"/>
    <w:basedOn w:val="857"/>
    <w:next w:val="919"/>
    <w:link w:val="857"/>
    <w:pPr>
      <w:pBdr>
        <w:top w:val="single" w:color="000000" w:sz="4" w:space="0"/>
        <w:left w:val="single" w:color="000000" w:sz="4" w:space="0"/>
        <w:right w:val="single" w:color="000000" w:sz="4" w:space="0"/>
      </w:pBdr>
      <w:spacing w:before="100" w:beforeAutospacing="1" w:after="100" w:afterAutospacing="1"/>
    </w:pPr>
    <w:rPr>
      <w:sz w:val="24"/>
    </w:rPr>
  </w:style>
  <w:style w:type="paragraph" w:styleId="920">
    <w:name w:val="xl119"/>
    <w:basedOn w:val="857"/>
    <w:next w:val="920"/>
    <w:link w:val="857"/>
    <w:pPr>
      <w:pBdr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</w:pPr>
    <w:rPr>
      <w:sz w:val="24"/>
    </w:rPr>
  </w:style>
  <w:style w:type="paragraph" w:styleId="921">
    <w:name w:val="xl120"/>
    <w:basedOn w:val="857"/>
    <w:next w:val="921"/>
    <w:link w:val="857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</w:pPr>
    <w:rPr>
      <w:sz w:val="24"/>
    </w:rPr>
  </w:style>
  <w:style w:type="paragraph" w:styleId="922">
    <w:name w:val="xl121"/>
    <w:basedOn w:val="857"/>
    <w:next w:val="922"/>
    <w:link w:val="857"/>
    <w:pPr>
      <w:pBdr>
        <w:top w:val="single" w:color="000000" w:sz="4" w:space="0"/>
        <w:left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sz w:val="24"/>
    </w:rPr>
  </w:style>
  <w:style w:type="paragraph" w:styleId="923">
    <w:name w:val="xl122"/>
    <w:basedOn w:val="857"/>
    <w:next w:val="923"/>
    <w:link w:val="857"/>
    <w:pPr>
      <w:pBdr>
        <w:top w:val="single" w:color="000000" w:sz="8" w:space="0"/>
        <w:left w:val="single" w:color="000000" w:sz="8" w:space="0"/>
        <w:right w:val="single" w:color="000000" w:sz="4" w:space="0"/>
      </w:pBdr>
      <w:spacing w:before="100" w:beforeAutospacing="1" w:after="100" w:afterAutospacing="1"/>
      <w:jc w:val="center"/>
    </w:pPr>
    <w:rPr>
      <w:sz w:val="24"/>
    </w:rPr>
  </w:style>
  <w:style w:type="paragraph" w:styleId="924">
    <w:name w:val="xl123"/>
    <w:basedOn w:val="857"/>
    <w:next w:val="924"/>
    <w:link w:val="857"/>
    <w:pPr>
      <w:pBdr>
        <w:top w:val="single" w:color="000000" w:sz="8" w:space="0"/>
        <w:left w:val="single" w:color="000000" w:sz="4" w:space="0"/>
        <w:right w:val="single" w:color="000000" w:sz="4" w:space="0"/>
      </w:pBdr>
      <w:spacing w:before="100" w:beforeAutospacing="1" w:after="100" w:afterAutospacing="1"/>
    </w:pPr>
    <w:rPr>
      <w:b/>
      <w:bCs/>
      <w:sz w:val="24"/>
    </w:rPr>
  </w:style>
  <w:style w:type="paragraph" w:styleId="925">
    <w:name w:val="xl124"/>
    <w:basedOn w:val="857"/>
    <w:next w:val="925"/>
    <w:link w:val="857"/>
    <w:pPr>
      <w:pBdr>
        <w:top w:val="single" w:color="000000" w:sz="8" w:space="0"/>
        <w:left w:val="single" w:color="000000" w:sz="4" w:space="0"/>
      </w:pBdr>
      <w:spacing w:before="100" w:beforeAutospacing="1" w:after="100" w:afterAutospacing="1"/>
    </w:pPr>
    <w:rPr>
      <w:sz w:val="24"/>
    </w:rPr>
  </w:style>
  <w:style w:type="paragraph" w:styleId="926">
    <w:name w:val="xl125"/>
    <w:basedOn w:val="857"/>
    <w:next w:val="926"/>
    <w:link w:val="857"/>
    <w:pPr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pBdr>
      <w:spacing w:before="100" w:beforeAutospacing="1" w:after="100" w:afterAutospacing="1"/>
      <w:jc w:val="center"/>
    </w:pPr>
    <w:rPr>
      <w:sz w:val="24"/>
    </w:rPr>
  </w:style>
  <w:style w:type="paragraph" w:styleId="927">
    <w:name w:val="xl126"/>
    <w:basedOn w:val="857"/>
    <w:next w:val="927"/>
    <w:link w:val="857"/>
    <w:pPr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pBdr>
      <w:spacing w:before="100" w:beforeAutospacing="1" w:after="100" w:afterAutospacing="1"/>
      <w:jc w:val="center"/>
    </w:pPr>
    <w:rPr>
      <w:sz w:val="24"/>
    </w:rPr>
  </w:style>
  <w:style w:type="paragraph" w:styleId="928">
    <w:name w:val="xl127"/>
    <w:basedOn w:val="857"/>
    <w:next w:val="928"/>
    <w:link w:val="857"/>
    <w:pPr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pBdr>
      <w:spacing w:before="100" w:beforeAutospacing="1" w:after="100" w:afterAutospacing="1"/>
    </w:pPr>
    <w:rPr>
      <w:sz w:val="24"/>
    </w:rPr>
  </w:style>
  <w:style w:type="paragraph" w:styleId="929">
    <w:name w:val="xl128"/>
    <w:basedOn w:val="857"/>
    <w:next w:val="929"/>
    <w:link w:val="857"/>
    <w:pPr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pBdr>
      <w:spacing w:before="100" w:beforeAutospacing="1" w:after="100" w:afterAutospacing="1"/>
    </w:pPr>
    <w:rPr>
      <w:sz w:val="24"/>
    </w:rPr>
  </w:style>
  <w:style w:type="paragraph" w:styleId="930">
    <w:name w:val="xl129"/>
    <w:basedOn w:val="857"/>
    <w:next w:val="930"/>
    <w:link w:val="857"/>
    <w:pPr>
      <w:pBdr>
        <w:top w:val="single" w:color="000000" w:sz="8" w:space="0"/>
        <w:bottom w:val="single" w:color="000000" w:sz="8" w:space="0"/>
        <w:right w:val="single" w:color="000000" w:sz="4" w:space="0"/>
      </w:pBdr>
      <w:spacing w:before="100" w:beforeAutospacing="1" w:after="100" w:afterAutospacing="1"/>
      <w:jc w:val="center"/>
    </w:pPr>
    <w:rPr>
      <w:b/>
      <w:bCs/>
      <w:sz w:val="24"/>
    </w:rPr>
  </w:style>
  <w:style w:type="paragraph" w:styleId="931">
    <w:name w:val="xl130"/>
    <w:basedOn w:val="857"/>
    <w:next w:val="931"/>
    <w:link w:val="857"/>
    <w:pPr>
      <w:spacing w:before="100" w:beforeAutospacing="1" w:after="100" w:afterAutospacing="1"/>
      <w:jc w:val="center"/>
    </w:pPr>
    <w:rPr>
      <w:sz w:val="24"/>
    </w:rPr>
  </w:style>
  <w:style w:type="paragraph" w:styleId="932">
    <w:name w:val="xl131"/>
    <w:basedOn w:val="857"/>
    <w:next w:val="932"/>
    <w:link w:val="857"/>
    <w:pPr>
      <w:spacing w:before="100" w:beforeAutospacing="1" w:after="100" w:afterAutospacing="1"/>
    </w:pPr>
    <w:rPr>
      <w:sz w:val="24"/>
    </w:rPr>
  </w:style>
  <w:style w:type="paragraph" w:styleId="933">
    <w:name w:val="xl132"/>
    <w:basedOn w:val="857"/>
    <w:next w:val="933"/>
    <w:link w:val="857"/>
    <w:pPr>
      <w:pBdr>
        <w:top w:val="single" w:color="000000" w:sz="4" w:space="0"/>
        <w:left w:val="single" w:color="000000" w:sz="4" w:space="0"/>
        <w:bottom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sz w:val="24"/>
    </w:rPr>
  </w:style>
  <w:style w:type="paragraph" w:styleId="934">
    <w:name w:val="xl133"/>
    <w:basedOn w:val="857"/>
    <w:next w:val="934"/>
    <w:link w:val="857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</w:pPr>
    <w:rPr>
      <w:sz w:val="24"/>
    </w:rPr>
  </w:style>
  <w:style w:type="paragraph" w:styleId="935">
    <w:name w:val="xl134"/>
    <w:basedOn w:val="857"/>
    <w:next w:val="935"/>
    <w:link w:val="857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sz w:val="24"/>
    </w:rPr>
  </w:style>
  <w:style w:type="character" w:styleId="936" w:default="1">
    <w:name w:val="Default Paragraph Font"/>
    <w:uiPriority w:val="1"/>
    <w:semiHidden/>
    <w:unhideWhenUsed/>
  </w:style>
  <w:style w:type="numbering" w:styleId="937" w:default="1">
    <w:name w:val="No List"/>
    <w:uiPriority w:val="99"/>
    <w:semiHidden/>
    <w:unhideWhenUsed/>
  </w:style>
  <w:style w:type="table" w:styleId="938" w:default="1">
    <w:name w:val="Normal Table"/>
    <w:uiPriority w:val="99"/>
    <w:semiHidden/>
    <w:unhideWhenUsed/>
    <w:tblPr/>
  </w:style>
  <w:style w:type="paragraph" w:styleId="939" w:customStyle="1">
    <w:name w:val="Standard"/>
    <w:pPr>
      <w:keepNext w:val="0"/>
      <w:keepLines w:val="0"/>
      <w:pageBreakBefore w:val="0"/>
      <w:widowControl w:val="off"/>
      <w:suppressLineNumbers w:val="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spacing w:before="0" w:beforeAutospacing="0" w:after="0" w:afterAutospacing="0" w:line="240" w:lineRule="auto"/>
      <w:ind w:left="0" w:right="0" w:firstLine="0"/>
      <w:contextualSpacing w:val="0"/>
      <w:jc w:val="left"/>
    </w:pPr>
    <w:rPr>
      <w:rFonts w:ascii="Times New Roman" w:hAnsi="Times New Roman" w:eastAsia="Arial Unicode MS" w:cs="Mang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zh-CN" w:bidi="hi-IN"/>
      <w14:ligatures w14:val="none"/>
    </w:rPr>
  </w:style>
  <w:style w:type="paragraph" w:styleId="940" w:customStyle="1">
    <w:name w:val="Body Text 2"/>
    <w:link w:val="859"/>
    <w:pPr>
      <w:keepNext w:val="0"/>
      <w:keepLines w:val="0"/>
      <w:pageBreakBefore w:val="0"/>
      <w:widowControl/>
      <w:suppressLineNumbers w:val="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spacing w:before="0" w:beforeAutospacing="0" w:after="120" w:afterAutospacing="0" w:line="480" w:lineRule="auto"/>
      <w:ind w:left="0" w:right="0" w:firstLine="0"/>
      <w:contextualSpacing w:val="0"/>
      <w:jc w:val="left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Р7-Офис/2026.2.1.2269</Application>
  <Company>Mir Detstva</Company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sharkova_og</cp:lastModifiedBy>
  <cp:revision>12</cp:revision>
  <dcterms:created xsi:type="dcterms:W3CDTF">2024-06-13T07:19:00Z</dcterms:created>
  <dcterms:modified xsi:type="dcterms:W3CDTF">2026-08-25T06:38:56Z</dcterms:modified>
  <cp:version>917504</cp:version>
</cp:coreProperties>
</file>