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webSettings.xml" ContentType="application/vnd.openxmlformats-officedocument.wordprocessingml.webSettings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Обоснование начальной (максимальной) цены контракта,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цены контракта,заключаемого с единственным поставщиком (подрядчиком, исполнителем)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tbl>
      <w:tblPr>
        <w:tblStyle w:val="628"/>
        <w:tblW w:w="1562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49"/>
        <w:gridCol w:w="12571"/>
      </w:tblGrid>
      <w:tr>
        <w:tblPrEx/>
        <w:trPr/>
        <w:tc>
          <w:tcPr>
            <w:tcW w:w="304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-SA"/>
              </w:rPr>
              <w:t xml:space="preserve">Характеристики объекта закупки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571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ru-RU" w:eastAsia="zh-CN" w:bidi="ar-SA"/>
              </w:rPr>
              <w:t xml:space="preserve">Характеристики объекта закупки указаны в описании объекта закупки</w:t>
            </w:r>
            <w:r>
              <w:rPr>
                <w:sz w:val="18"/>
                <w:szCs w:val="18"/>
                <w:lang w:eastAsia="zh-CN"/>
              </w:rPr>
            </w:r>
          </w:p>
        </w:tc>
      </w:tr>
      <w:tr>
        <w:tblPrEx/>
        <w:trPr/>
        <w:tc>
          <w:tcPr>
            <w:tcW w:w="304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ru-RU" w:eastAsia="zh-CN" w:bidi="ar-SA"/>
              </w:rPr>
              <w:t xml:space="preserve">Используемый метод определения НМЦК: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2571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ru-RU" w:eastAsia="zh-CN" w:bidi="ar-SA"/>
              </w:rPr>
      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      </w:r>
            <w:r>
              <w:rPr>
                <w:sz w:val="18"/>
                <w:szCs w:val="18"/>
                <w:lang w:eastAsia="zh-CN"/>
              </w:rPr>
            </w:r>
          </w:p>
        </w:tc>
      </w:tr>
    </w:tbl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/>
      <w:sdt>
        <w:sdtPr>
          <w:alias w:val="calc-name"/>
          <w15:appearance w15:val="boundingBox"/>
          <w:id w:val="-1778556588"/>
          <w:placeholder>
            <w:docPart w:val="EB3CC122DC90480BAA917F70BAF74C92"/>
          </w:placeholder>
          <w:tag w:val="calc-name"/>
          <w:rPr/>
        </w:sdtPr>
        <w:sdtContent>
          <w:r>
            <w:rPr>
              <w:rFonts w:ascii="Times New Roman" w:hAnsi="Times New Roman" w:eastAsia="SimSun" w:cs="Times New Roman"/>
              <w:sz w:val="24"/>
              <w:szCs w:val="24"/>
              <w:lang w:eastAsia="zh-CN"/>
            </w:rPr>
          </w:r>
          <w:r>
            <w:rPr>
              <w:rFonts w:ascii="Times New Roman" w:hAnsi="Times New Roman" w:eastAsia="SimSun" w:cs="Times New Roman"/>
              <w:sz w:val="24"/>
              <w:szCs w:val="24"/>
              <w:lang w:eastAsia="zh-CN"/>
            </w:rPr>
            <w:t xml:space="preserve">Расчет НМЦК</w:t>
          </w:r>
        </w:sdtContent>
      </w:sdt>
      <w:r/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Расчет НМЦК (рын) произведен по формуле: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12900" cy="619760"/>
                <wp:effectExtent l="0" t="0" r="0" b="0"/>
                <wp:docPr id="1" name="Изображение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612900" cy="619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7.00pt;height:48.8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V - количество (объем) закупаемого товара;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n - количество значений, используемых в расчете;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i - номер источника ценовой информации;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Цi - цена единицы товара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tbl>
      <w:tblPr>
        <w:tblStyle w:val="628"/>
        <w:tblW w:w="1538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blPrEx/>
        <w:trPr>
          <w:cantSplit/>
        </w:trPr>
        <w:tc>
          <w:tcPr>
            <w:tcW w:w="406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№</w:t>
            </w:r>
            <w:r>
              <w:rPr>
                <w:lang w:val="en-US" w:eastAsia="zh-CN"/>
              </w:rPr>
            </w:r>
          </w:p>
        </w:tc>
        <w:tc>
          <w:tcPr>
            <w:tcW w:w="1534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Наименование товара, услуги (работы)</w:t>
            </w:r>
            <w:r>
              <w:rPr>
                <w:lang w:val="en-US" w:eastAsia="zh-CN"/>
              </w:rPr>
            </w:r>
          </w:p>
        </w:tc>
        <w:tc>
          <w:tcPr>
            <w:tcW w:w="194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ОКПД2/КТРУ</w:t>
            </w:r>
            <w:r>
              <w:rPr>
                <w:lang w:val="en-US" w:eastAsia="zh-CN"/>
              </w:rPr>
            </w:r>
          </w:p>
        </w:tc>
        <w:tc>
          <w:tcPr>
            <w:tcW w:w="79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Кол-во</w:t>
            </w:r>
            <w:r>
              <w:rPr>
                <w:lang w:val="en-US" w:eastAsia="zh-CN"/>
              </w:rPr>
            </w:r>
          </w:p>
        </w:tc>
        <w:tc>
          <w:tcPr>
            <w:tcW w:w="60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Ед. изм.</w:t>
            </w:r>
            <w:r>
              <w:rPr>
                <w:lang w:val="en-US" w:eastAsia="zh-CN"/>
              </w:rPr>
            </w:r>
          </w:p>
        </w:tc>
        <w:tc>
          <w:tcPr>
            <w:tcW w:w="219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Источники</w:t>
            </w:r>
            <w:r>
              <w:rPr>
                <w:lang w:val="en-US" w:eastAsia="zh-CN"/>
              </w:rPr>
            </w:r>
          </w:p>
        </w:tc>
        <w:tc>
          <w:tcPr>
            <w:tcW w:w="109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Цена, руб</w:t>
            </w:r>
            <w:r>
              <w:rPr>
                <w:lang w:val="en-US" w:eastAsia="zh-CN"/>
              </w:rPr>
            </w:r>
          </w:p>
        </w:tc>
        <w:tc>
          <w:tcPr>
            <w:tcW w:w="1200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/>
            <w:sdt>
              <w:sdtPr>
                <w:alias w:val="price-type"/>
                <w15:appearance w15:val="boundingBox"/>
                <w:id w:val="-1340460000"/>
                <w:placeholder>
                  <w:docPart w:val="EB3CC122DC90480BAA917F70BAF74C92"/>
                </w:placeholder>
                <w:tag w:val="price-type"/>
                <w:rPr/>
              </w:sdtPr>
              <w:sdtContent>
                <w:r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-SA"/>
                  </w:rPr>
                  <w:t xml:space="preserve">Минимальная цена</w:t>
                </w:r>
              </w:sdtContent>
            </w:sdt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руб.)</w:t>
            </w:r>
            <w:r>
              <w:rPr>
                <w:lang w:val="en-US" w:eastAsia="zh-CN"/>
              </w:rPr>
            </w:r>
          </w:p>
        </w:tc>
        <w:tc>
          <w:tcPr>
            <w:tcW w:w="1687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Среднее квадратичное отклонение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ru-RU" w:eastAsia="ru-RU" w:bidi="ar-SA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5035" cy="440055"/>
                      <wp:effectExtent l="0" t="0" r="0" b="0"/>
                      <wp:docPr id="2" name="Picture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035" cy="44005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72.05pt;height:34.6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en-US" w:eastAsia="zh-CN"/>
              </w:rPr>
            </w:r>
          </w:p>
        </w:tc>
        <w:tc>
          <w:tcPr>
            <w:tcW w:w="1911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Коэффициент вариации (%)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ru-RU" w:eastAsia="ru-RU" w:bidi="ar-SA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76325" cy="389890"/>
                      <wp:effectExtent l="0" t="0" r="0" b="0"/>
                      <wp:docPr id="3" name="Picture 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1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076325" cy="38989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84.75pt;height:30.7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eastAsia="zh-CN"/>
              </w:rPr>
            </w:r>
          </w:p>
        </w:tc>
        <w:tc>
          <w:tcPr>
            <w:tcW w:w="2016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 w:bidi="ar-SA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НМЦК (рын)</w:t>
            </w:r>
            <w:r>
              <w:rPr>
                <w:lang w:val="en-US" w:eastAsia="zh-CN" w:bidi="ar-SA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 w:bidi="ar-SA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4270" cy="461645"/>
                      <wp:effectExtent l="0" t="0" r="0" b="0"/>
                      <wp:docPr id="4" name="Изображение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Изображение 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44270" cy="46164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90.10pt;height:36.35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lang w:val="en-US" w:eastAsia="zh-CN" w:bidi="ar-SA"/>
              </w:rPr>
            </w:r>
          </w:p>
        </w:tc>
      </w:tr>
      <w:tr>
        <w:tblPrEx/>
        <w:trPr>
          <w:trHeight w:val="522"/>
        </w:trPr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картридж лазерный ТК- 1120 для МФУ Kyosera FS-1025MFP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28.23.25.000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453.00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137.60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34.77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1140.00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461.00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479.00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4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190.00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картридж лазерный CF259Х  без чипа для МФУ HP М428 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28.23.25.000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849.00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849.00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36.40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4.11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3396.00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863.00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898.00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4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930.00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картридж лазерный черн 435Х для  МФУ Canon </w:t>
            </w:r>
            <w:r>
              <w:t xml:space="preserve">M</w:t>
            </w:r>
            <w:r>
              <w:t xml:space="preserve">F</w:t>
            </w:r>
            <w:r>
              <w:t xml:space="preserve">3</w:t>
            </w:r>
            <w:r>
              <w:t xml:space="preserve">0</w:t>
            </w:r>
            <w:r>
              <w:t xml:space="preserve">1</w:t>
            </w:r>
            <w:r>
              <w:t xml:space="preserve">0</w:t>
            </w:r>
            <w:r/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28.23.25.000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501.00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370.00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72.85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15.25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740.00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510.00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530.00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4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370.00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картридж лазерный CF-280Х черн пов.емкости для  HP LJ </w:t>
            </w:r>
            <w:r>
              <w:t xml:space="preserve">m</w:t>
            </w:r>
            <w:r>
              <w:t xml:space="preserve">4</w:t>
            </w:r>
            <w:r>
              <w:t xml:space="preserve">2</w:t>
            </w:r>
            <w:r>
              <w:t xml:space="preserve">5</w:t>
            </w:r>
            <w:r>
              <w:t xml:space="preserve">d</w:t>
            </w:r>
            <w:r>
              <w:t xml:space="preserve">w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28.23.26.000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913.00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620.00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159.40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18.61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3720.00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928.00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966.00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4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620.00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картридж лазерный TN-2275  черный повышенной емкости для Brother </w:t>
            </w:r>
            <w:r>
              <w:t xml:space="preserve">D</w:t>
            </w:r>
            <w:r>
              <w:t xml:space="preserve">C</w:t>
            </w:r>
            <w:r>
              <w:t xml:space="preserve">P</w:t>
            </w:r>
            <w:r>
              <w:t xml:space="preserve">-</w:t>
            </w:r>
            <w:r>
              <w:t xml:space="preserve">7</w:t>
            </w:r>
            <w:r>
              <w:t xml:space="preserve">0</w:t>
            </w:r>
            <w:r>
              <w:t xml:space="preserve">7</w:t>
            </w:r>
            <w:r>
              <w:t xml:space="preserve">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28.23.26.000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635.00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635.00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18.58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2.86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2540.00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645.00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671.00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картридж черный повышенной емкости </w:t>
            </w:r>
            <w:r>
              <w:t xml:space="preserve">0</w:t>
            </w:r>
            <w:r>
              <w:t xml:space="preserve">6</w:t>
            </w:r>
            <w:r>
              <w:t xml:space="preserve">9</w:t>
            </w:r>
            <w:r>
              <w:t xml:space="preserve">H</w:t>
            </w:r>
            <w:r>
              <w:t xml:space="preserve">B</w:t>
            </w:r>
            <w:r>
              <w:t xml:space="preserve">K</w:t>
            </w:r>
            <w:r>
              <w:t xml:space="preserve"> </w:t>
            </w:r>
            <w:r>
              <w:t xml:space="preserve">для  Canon </w:t>
            </w:r>
            <w:r>
              <w:t xml:space="preserve">M</w:t>
            </w:r>
            <w:r>
              <w:t xml:space="preserve">F</w:t>
            </w:r>
            <w:r>
              <w:t xml:space="preserve">7</w:t>
            </w:r>
            <w:r>
              <w:t xml:space="preserve">5</w:t>
            </w:r>
            <w:r>
              <w:t xml:space="preserve">2</w:t>
            </w:r>
            <w:r>
              <w:t xml:space="preserve">Cdw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28.23.26.000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4828.00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4810.00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136.48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2.78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9620.00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4908.00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5108.00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4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4810.00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картридж лазерный TN-2375  черный повышенной емкости для Brother DCP-L2540DNR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28.23.26.000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579.00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579.00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17.06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2.88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11580.00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588.00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612.00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/>
            <w:r>
              <w:t xml:space="preserve">картридж голубой</w:t>
            </w:r>
            <w:r>
              <w:t xml:space="preserve"> </w:t>
            </w:r>
            <w:r>
              <w:t xml:space="preserve">0</w:t>
            </w:r>
            <w:r>
              <w:t xml:space="preserve">6</w:t>
            </w:r>
            <w:r>
              <w:t xml:space="preserve">9</w:t>
            </w:r>
            <w:r>
              <w:t xml:space="preserve">H</w:t>
            </w:r>
            <w:r>
              <w:t xml:space="preserve">C</w:t>
            </w:r>
            <w:r>
              <w:t xml:space="preserve"> </w:t>
            </w:r>
            <w:r>
              <w:t xml:space="preserve">для  Canon </w:t>
            </w:r>
            <w:r>
              <w:t xml:space="preserve">M</w:t>
            </w:r>
            <w:r>
              <w:t xml:space="preserve">F</w:t>
            </w:r>
            <w:r>
              <w:t xml:space="preserve">7</w:t>
            </w:r>
            <w:r>
              <w:t xml:space="preserve">5</w:t>
            </w:r>
            <w:r>
              <w:t xml:space="preserve">2</w:t>
            </w:r>
            <w:r>
              <w:t xml:space="preserve">Cdw</w:t>
            </w:r>
            <w:r/>
            <w:r/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28.23.25.000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4828.00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4810.00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136.48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2.78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9620.00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4908.00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5108.00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4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4810.00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/>
            <w:r>
              <w:t xml:space="preserve">картридж пурпурный  </w:t>
            </w:r>
            <w:r>
              <w:t xml:space="preserve">0</w:t>
            </w:r>
            <w:r>
              <w:t xml:space="preserve">6</w:t>
            </w:r>
            <w:r>
              <w:t xml:space="preserve">9</w:t>
            </w:r>
            <w:r>
              <w:t xml:space="preserve">H</w:t>
            </w:r>
            <w:r>
              <w:t xml:space="preserve">M</w:t>
            </w:r>
            <w:r>
              <w:t xml:space="preserve"> </w:t>
            </w:r>
            <w:r>
              <w:t xml:space="preserve">для  Canon </w:t>
            </w:r>
            <w:r>
              <w:t xml:space="preserve">M</w:t>
            </w:r>
            <w:r>
              <w:t xml:space="preserve">F</w:t>
            </w:r>
            <w:r>
              <w:t xml:space="preserve">7</w:t>
            </w:r>
            <w:r>
              <w:t xml:space="preserve">5</w:t>
            </w:r>
            <w:r>
              <w:t xml:space="preserve">2</w:t>
            </w:r>
            <w:r>
              <w:t xml:space="preserve">Cdw</w:t>
            </w:r>
            <w:r/>
            <w:r/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28.23.26.000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4828.00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4810.00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136.48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2.78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9620.00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4908.00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5108.00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4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4810.00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картридж желтый для  </w:t>
            </w:r>
            <w:r>
              <w:t xml:space="preserve">0</w:t>
            </w:r>
            <w:r>
              <w:t xml:space="preserve">6</w:t>
            </w:r>
            <w:r>
              <w:t xml:space="preserve">9</w:t>
            </w:r>
            <w:r>
              <w:t xml:space="preserve">H</w:t>
            </w:r>
            <w:r>
              <w:t xml:space="preserve">Y</w:t>
            </w:r>
            <w:r>
              <w:t xml:space="preserve"> </w:t>
            </w:r>
            <w:r>
              <w:t xml:space="preserve">для  Canon </w:t>
            </w:r>
            <w:r>
              <w:t xml:space="preserve">M</w:t>
            </w:r>
            <w:r>
              <w:t xml:space="preserve">F</w:t>
            </w:r>
            <w:r>
              <w:t xml:space="preserve">7</w:t>
            </w:r>
            <w:r>
              <w:t xml:space="preserve">5</w:t>
            </w:r>
            <w:r>
              <w:t xml:space="preserve">2</w:t>
            </w:r>
            <w:r>
              <w:t xml:space="preserve">Cdw</w:t>
            </w:r>
            <w:r/>
            <w:r/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28.23.25.000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4828.00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4810.00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136.48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2.78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9620.00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4908.00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5108.00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4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4810.00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картридж лазерный черный 070H повышенной емкости для Canon MF463</w:t>
            </w:r>
            <w:r>
              <w:t xml:space="preserve">d</w:t>
            </w:r>
            <w:r>
              <w:t xml:space="preserve">w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28.23.26.000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1656.00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1320.00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192.79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12.03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5280.00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1683.00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1752.00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4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1320.00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картридж лазерный черный W1335A для HP LaserJet MFP M438n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28.23.25.000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845.00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845.00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213.00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21.91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1690.00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859.00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894.00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4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1290.00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Итого:</w:t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68566.00</w:t>
            </w:r>
            <w:r/>
          </w:p>
        </w:tc>
      </w:tr>
      <w:tr>
        <w:tblPrEx/>
        <w:trPr/>
        <w:tc>
          <w:tcPr>
            <w:gridSpan w:val="11"/>
            <w:textDirection w:val="lrTb"/>
            <w:noWrap w:val="false"/>
          </w:tcPr>
          <w:p>
            <w:pPr>
              <w:jc w:val="left"/>
              <w:spacing w:before="0" w:after="0"/>
            </w:pPr>
            <w:r>
              <w:t xml:space="preserve">На основании проведенного анализа рынка и расчетов, НМЦК составляет: 68 566,00 ₽.</w:t>
            </w:r>
            <w:r/>
          </w:p>
        </w:tc>
      </w:tr>
    </w:tbl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jc w:val="both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tbl>
      <w:tblPr>
        <w:tblW w:w="8175" w:type="dxa"/>
        <w:jc w:val="righ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5"/>
      </w:tblGrid>
      <w:tr>
        <w:tblPrEx/>
        <w:trPr>
          <w:trHeight w:val="3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  <w:t xml:space="preserve">Работник контрактной службы/контрактный управляющий: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</w:r>
          </w:p>
        </w:tc>
      </w:tr>
      <w:tr>
        <w:tblPrEx/>
        <w:trPr>
          <w:trHeight w:val="2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(подпись/расшифровка подписи)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</w:r>
          </w:p>
        </w:tc>
      </w:tr>
    </w:tbl>
    <w:p>
      <w:pPr>
        <w:pStyle w:val="617"/>
        <w:jc w:val="center"/>
        <w:spacing w:before="0" w:after="0" w:line="240" w:lineRule="auto"/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pPr>
      <w:r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r>
      <w:r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r>
    </w:p>
    <w:p>
      <w:pPr>
        <w:pStyle w:val="617"/>
        <w:spacing w:before="0" w:after="160"/>
      </w:pPr>
      <w:r/>
      <w:r/>
    </w:p>
    <w:sectPr>
      <w:footnotePr/>
      <w:endnotePr/>
      <w:type w:val="nextPage"/>
      <w:pgSz w:w="16838" w:h="11906" w:orient="landscape"/>
      <w:pgMar w:top="720" w:right="720" w:bottom="720" w:left="72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Times New Roman">
    <w:panose1 w:val="02020603050405020304"/>
  </w:font>
  <w:font w:name="Noto Sans CJK SC">
    <w:panose1 w:val="020B0502040504020204"/>
  </w:font>
  <w:font w:name="Noto Sans Devanagari">
    <w:panose1 w:val="020B0502040504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2">
    <w:name w:val="No List"/>
    <w:uiPriority w:val="99"/>
    <w:semiHidden/>
    <w:unhideWhenUsed/>
  </w:style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18"/>
    <w:link w:val="622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618" w:default="1">
    <w:name w:val="Default Paragraph Font"/>
    <w:uiPriority w:val="1"/>
    <w:semiHidden/>
    <w:unhideWhenUsed/>
    <w:qFormat/>
  </w:style>
  <w:style w:type="paragraph" w:styleId="619">
    <w:name w:val="Заголовок"/>
    <w:basedOn w:val="617"/>
    <w:next w:val="620"/>
    <w:qFormat/>
    <w:pPr>
      <w:keepNext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620">
    <w:name w:val="Body Text"/>
    <w:basedOn w:val="617"/>
    <w:pPr>
      <w:spacing w:before="0" w:after="140" w:line="276" w:lineRule="auto"/>
    </w:pPr>
  </w:style>
  <w:style w:type="paragraph" w:styleId="621">
    <w:name w:val="List"/>
    <w:basedOn w:val="620"/>
    <w:rPr>
      <w:rFonts w:cs="Noto Sans Devanagari"/>
    </w:rPr>
  </w:style>
  <w:style w:type="paragraph" w:styleId="622">
    <w:name w:val="Caption"/>
    <w:basedOn w:val="617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623">
    <w:name w:val="Указатель"/>
    <w:basedOn w:val="617"/>
    <w:qFormat/>
    <w:pPr>
      <w:suppressLineNumbers/>
    </w:pPr>
    <w:rPr>
      <w:rFonts w:cs="Noto Sans Devanagari"/>
    </w:rPr>
  </w:style>
  <w:style w:type="paragraph" w:styleId="624">
    <w:name w:val="Содержимое таблицы"/>
    <w:basedOn w:val="617"/>
    <w:qFormat/>
    <w:pPr>
      <w:widowControl w:val="off"/>
      <w:suppressLineNumbers/>
    </w:pPr>
  </w:style>
  <w:style w:type="paragraph" w:styleId="625">
    <w:name w:val="Заголовок таблицы"/>
    <w:basedOn w:val="624"/>
    <w:qFormat/>
    <w:pPr>
      <w:jc w:val="center"/>
      <w:suppressLineNumbers/>
    </w:pPr>
    <w:rPr>
      <w:b/>
      <w:bCs/>
    </w:rPr>
  </w:style>
  <w:style w:type="numbering" w:styleId="626" w:default="1">
    <w:name w:val="Без списка"/>
    <w:uiPriority w:val="99"/>
    <w:semiHidden/>
    <w:unhideWhenUsed/>
    <w:qFormat/>
  </w:style>
  <w:style w:type="table" w:styleId="62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28">
    <w:name w:val="Table Grid"/>
    <w:basedOn w:val="627"/>
    <w:pPr>
      <w:jc w:val="both"/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wmf"/><Relationship Id="rId11" Type="http://schemas.openxmlformats.org/officeDocument/2006/relationships/image" Target="media/media1.svg"/><Relationship Id="rId12" Type="http://schemas.openxmlformats.org/officeDocument/2006/relationships/image" Target="media/image3.wmf"/><Relationship Id="rId13" Type="http://schemas.openxmlformats.org/officeDocument/2006/relationships/image" Target="media/media2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>
          <w:pPr>
            <w:pStyle w:val="1065"/>
          </w:pPr>
          <w:r>
            <w:rPr>
              <w:rStyle w:val="1064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50">
    <w:name w:val="Heading 1"/>
    <w:basedOn w:val="1060"/>
    <w:next w:val="1060"/>
    <w:link w:val="2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251">
    <w:name w:val="Heading 1 Char"/>
    <w:basedOn w:val="1061"/>
    <w:link w:val="250"/>
    <w:uiPriority w:val="9"/>
    <w:rPr>
      <w:rFonts w:ascii="Arial" w:hAnsi="Arial" w:eastAsia="Arial" w:cs="Arial"/>
      <w:sz w:val="40"/>
      <w:szCs w:val="40"/>
    </w:rPr>
  </w:style>
  <w:style w:type="paragraph" w:styleId="252">
    <w:name w:val="Heading 2"/>
    <w:basedOn w:val="1060"/>
    <w:next w:val="1060"/>
    <w:link w:val="2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253">
    <w:name w:val="Heading 2 Char"/>
    <w:basedOn w:val="1061"/>
    <w:link w:val="252"/>
    <w:uiPriority w:val="9"/>
    <w:rPr>
      <w:rFonts w:ascii="Arial" w:hAnsi="Arial" w:eastAsia="Arial" w:cs="Arial"/>
      <w:sz w:val="34"/>
    </w:rPr>
  </w:style>
  <w:style w:type="paragraph" w:styleId="254">
    <w:name w:val="Heading 3"/>
    <w:basedOn w:val="1060"/>
    <w:next w:val="1060"/>
    <w:link w:val="2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255">
    <w:name w:val="Heading 3 Char"/>
    <w:basedOn w:val="1061"/>
    <w:link w:val="254"/>
    <w:uiPriority w:val="9"/>
    <w:rPr>
      <w:rFonts w:ascii="Arial" w:hAnsi="Arial" w:eastAsia="Arial" w:cs="Arial"/>
      <w:sz w:val="30"/>
      <w:szCs w:val="30"/>
    </w:rPr>
  </w:style>
  <w:style w:type="paragraph" w:styleId="256">
    <w:name w:val="Heading 4"/>
    <w:basedOn w:val="1060"/>
    <w:next w:val="1060"/>
    <w:link w:val="2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57">
    <w:name w:val="Heading 4 Char"/>
    <w:basedOn w:val="1061"/>
    <w:link w:val="256"/>
    <w:uiPriority w:val="9"/>
    <w:rPr>
      <w:rFonts w:ascii="Arial" w:hAnsi="Arial" w:eastAsia="Arial" w:cs="Arial"/>
      <w:b/>
      <w:bCs/>
      <w:sz w:val="26"/>
      <w:szCs w:val="26"/>
    </w:rPr>
  </w:style>
  <w:style w:type="paragraph" w:styleId="258">
    <w:name w:val="Heading 5"/>
    <w:basedOn w:val="1060"/>
    <w:next w:val="1060"/>
    <w:link w:val="2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59">
    <w:name w:val="Heading 5 Char"/>
    <w:basedOn w:val="1061"/>
    <w:link w:val="258"/>
    <w:uiPriority w:val="9"/>
    <w:rPr>
      <w:rFonts w:ascii="Arial" w:hAnsi="Arial" w:eastAsia="Arial" w:cs="Arial"/>
      <w:b/>
      <w:bCs/>
      <w:sz w:val="24"/>
      <w:szCs w:val="24"/>
    </w:rPr>
  </w:style>
  <w:style w:type="paragraph" w:styleId="260">
    <w:name w:val="Heading 6"/>
    <w:basedOn w:val="1060"/>
    <w:next w:val="1060"/>
    <w:link w:val="2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61">
    <w:name w:val="Heading 6 Char"/>
    <w:basedOn w:val="1061"/>
    <w:link w:val="260"/>
    <w:uiPriority w:val="9"/>
    <w:rPr>
      <w:rFonts w:ascii="Arial" w:hAnsi="Arial" w:eastAsia="Arial" w:cs="Arial"/>
      <w:b/>
      <w:bCs/>
      <w:sz w:val="22"/>
      <w:szCs w:val="22"/>
    </w:rPr>
  </w:style>
  <w:style w:type="paragraph" w:styleId="262">
    <w:name w:val="Heading 7"/>
    <w:basedOn w:val="1060"/>
    <w:next w:val="1060"/>
    <w:link w:val="2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3">
    <w:name w:val="Heading 7 Char"/>
    <w:basedOn w:val="1061"/>
    <w:link w:val="2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4">
    <w:name w:val="Heading 8"/>
    <w:basedOn w:val="1060"/>
    <w:next w:val="1060"/>
    <w:link w:val="2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65">
    <w:name w:val="Heading 8 Char"/>
    <w:basedOn w:val="1061"/>
    <w:link w:val="264"/>
    <w:uiPriority w:val="9"/>
    <w:rPr>
      <w:rFonts w:ascii="Arial" w:hAnsi="Arial" w:eastAsia="Arial" w:cs="Arial"/>
      <w:i/>
      <w:iCs/>
      <w:sz w:val="22"/>
      <w:szCs w:val="22"/>
    </w:rPr>
  </w:style>
  <w:style w:type="paragraph" w:styleId="266">
    <w:name w:val="Heading 9"/>
    <w:basedOn w:val="1060"/>
    <w:next w:val="1060"/>
    <w:link w:val="2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67">
    <w:name w:val="Heading 9 Char"/>
    <w:basedOn w:val="1061"/>
    <w:link w:val="266"/>
    <w:uiPriority w:val="9"/>
    <w:rPr>
      <w:rFonts w:ascii="Arial" w:hAnsi="Arial" w:eastAsia="Arial" w:cs="Arial"/>
      <w:i/>
      <w:iCs/>
      <w:sz w:val="21"/>
      <w:szCs w:val="21"/>
    </w:rPr>
  </w:style>
  <w:style w:type="paragraph" w:styleId="268">
    <w:name w:val="List Paragraph"/>
    <w:basedOn w:val="1060"/>
    <w:uiPriority w:val="34"/>
    <w:qFormat/>
    <w:pPr>
      <w:contextualSpacing/>
      <w:ind w:left="720"/>
    </w:pPr>
  </w:style>
  <w:style w:type="paragraph" w:styleId="270">
    <w:name w:val="No Spacing"/>
    <w:uiPriority w:val="1"/>
    <w:qFormat/>
    <w:pPr>
      <w:spacing w:before="0" w:after="0" w:line="240" w:lineRule="auto"/>
    </w:pPr>
  </w:style>
  <w:style w:type="paragraph" w:styleId="271">
    <w:name w:val="Title"/>
    <w:basedOn w:val="1060"/>
    <w:next w:val="1060"/>
    <w:link w:val="2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272">
    <w:name w:val="Title Char"/>
    <w:basedOn w:val="1061"/>
    <w:link w:val="271"/>
    <w:uiPriority w:val="10"/>
    <w:rPr>
      <w:sz w:val="48"/>
      <w:szCs w:val="48"/>
    </w:rPr>
  </w:style>
  <w:style w:type="paragraph" w:styleId="273">
    <w:name w:val="Subtitle"/>
    <w:basedOn w:val="1060"/>
    <w:next w:val="1060"/>
    <w:link w:val="274"/>
    <w:uiPriority w:val="11"/>
    <w:qFormat/>
    <w:pPr>
      <w:spacing w:before="200" w:after="200"/>
    </w:pPr>
    <w:rPr>
      <w:sz w:val="24"/>
      <w:szCs w:val="24"/>
    </w:rPr>
  </w:style>
  <w:style w:type="character" w:styleId="274">
    <w:name w:val="Subtitle Char"/>
    <w:basedOn w:val="1061"/>
    <w:link w:val="273"/>
    <w:uiPriority w:val="11"/>
    <w:rPr>
      <w:sz w:val="24"/>
      <w:szCs w:val="24"/>
    </w:rPr>
  </w:style>
  <w:style w:type="paragraph" w:styleId="275">
    <w:name w:val="Quote"/>
    <w:basedOn w:val="1060"/>
    <w:next w:val="1060"/>
    <w:link w:val="276"/>
    <w:uiPriority w:val="29"/>
    <w:qFormat/>
    <w:pPr>
      <w:ind w:left="720" w:right="720"/>
    </w:pPr>
    <w:rPr>
      <w:i/>
    </w:rPr>
  </w:style>
  <w:style w:type="character" w:styleId="276">
    <w:name w:val="Quote Char"/>
    <w:link w:val="275"/>
    <w:uiPriority w:val="29"/>
    <w:rPr>
      <w:i/>
    </w:rPr>
  </w:style>
  <w:style w:type="paragraph" w:styleId="277">
    <w:name w:val="Intense Quote"/>
    <w:basedOn w:val="1060"/>
    <w:next w:val="1060"/>
    <w:link w:val="2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278">
    <w:name w:val="Intense Quote Char"/>
    <w:link w:val="277"/>
    <w:uiPriority w:val="30"/>
    <w:rPr>
      <w:i/>
    </w:rPr>
  </w:style>
  <w:style w:type="paragraph" w:styleId="279">
    <w:name w:val="Header"/>
    <w:basedOn w:val="1060"/>
    <w:link w:val="2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0">
    <w:name w:val="Header Char"/>
    <w:basedOn w:val="1061"/>
    <w:link w:val="279"/>
    <w:uiPriority w:val="99"/>
  </w:style>
  <w:style w:type="paragraph" w:styleId="281">
    <w:name w:val="Footer"/>
    <w:basedOn w:val="1060"/>
    <w:link w:val="2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2">
    <w:name w:val="Footer Char"/>
    <w:basedOn w:val="1061"/>
    <w:link w:val="281"/>
    <w:uiPriority w:val="99"/>
  </w:style>
  <w:style w:type="paragraph" w:styleId="283">
    <w:name w:val="Caption"/>
    <w:basedOn w:val="1060"/>
    <w:next w:val="1060"/>
    <w:link w:val="2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284">
    <w:name w:val="Caption Char"/>
    <w:basedOn w:val="1061"/>
    <w:link w:val="283"/>
    <w:uiPriority w:val="35"/>
    <w:rPr>
      <w:b/>
      <w:bCs/>
      <w:color w:val="4f81bd" w:themeColor="accent1"/>
      <w:sz w:val="18"/>
      <w:szCs w:val="18"/>
    </w:rPr>
  </w:style>
  <w:style w:type="table" w:styleId="285">
    <w:name w:val="Table Grid"/>
    <w:basedOn w:val="10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6">
    <w:name w:val="Table Grid Light"/>
    <w:basedOn w:val="10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7">
    <w:name w:val="Plain Table 1"/>
    <w:basedOn w:val="10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8">
    <w:name w:val="Plain Table 2"/>
    <w:basedOn w:val="10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9">
    <w:name w:val="Plain Table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90">
    <w:name w:val="Plain Table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1">
    <w:name w:val="Plain Table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292">
    <w:name w:val="Grid Table 1 Light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3">
    <w:name w:val="Grid Table 1 Light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4">
    <w:name w:val="Grid Table 1 Light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5">
    <w:name w:val="Grid Table 1 Light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6">
    <w:name w:val="Grid Table 1 Light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7">
    <w:name w:val="Grid Table 1 Light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8">
    <w:name w:val="Grid Table 1 Light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9">
    <w:name w:val="Grid Table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0">
    <w:name w:val="Grid Table 2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1">
    <w:name w:val="Grid Table 2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2">
    <w:name w:val="Grid Table 2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3">
    <w:name w:val="Grid Table 2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4">
    <w:name w:val="Grid Table 2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5">
    <w:name w:val="Grid Table 2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6">
    <w:name w:val="Grid Table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7">
    <w:name w:val="Grid Table 3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8">
    <w:name w:val="Grid Table 3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9">
    <w:name w:val="Grid Table 3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0">
    <w:name w:val="Grid Table 3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1">
    <w:name w:val="Grid Table 3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2">
    <w:name w:val="Grid Table 3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3">
    <w:name w:val="Grid Table 4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314">
    <w:name w:val="Grid Table 4 - Accent 1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315">
    <w:name w:val="Grid Table 4 - Accent 2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316">
    <w:name w:val="Grid Table 4 - Accent 3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317">
    <w:name w:val="Grid Table 4 - Accent 4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318">
    <w:name w:val="Grid Table 4 - Accent 5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319">
    <w:name w:val="Grid Table 4 - Accent 6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320">
    <w:name w:val="Grid Table 5 Dark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321">
    <w:name w:val="Grid Table 5 Dark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322">
    <w:name w:val="Grid Table 5 Dark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323">
    <w:name w:val="Grid Table 5 Dark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324">
    <w:name w:val="Grid Table 5 Dark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325">
    <w:name w:val="Grid Table 5 Dark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326">
    <w:name w:val="Grid Table 5 Dark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327">
    <w:name w:val="Grid Table 6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328">
    <w:name w:val="Grid Table 6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329">
    <w:name w:val="Grid Table 6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330">
    <w:name w:val="Grid Table 6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331">
    <w:name w:val="Grid Table 6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332">
    <w:name w:val="Grid Table 6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3">
    <w:name w:val="Grid Table 6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4">
    <w:name w:val="Grid Table 7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335">
    <w:name w:val="Grid Table 7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336">
    <w:name w:val="Grid Table 7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337">
    <w:name w:val="Grid Table 7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338">
    <w:name w:val="Grid Table 7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339">
    <w:name w:val="Grid Table 7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340">
    <w:name w:val="Grid Table 7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341">
    <w:name w:val="List Table 1 Light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2">
    <w:name w:val="List Table 1 Light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3">
    <w:name w:val="List Table 1 Light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4">
    <w:name w:val="List Table 1 Light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5">
    <w:name w:val="List Table 1 Light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6">
    <w:name w:val="List Table 1 Light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7">
    <w:name w:val="List Table 1 Light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8">
    <w:name w:val="List Table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349">
    <w:name w:val="List Table 2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350">
    <w:name w:val="List Table 2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351">
    <w:name w:val="List Table 2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352">
    <w:name w:val="List Table 2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353">
    <w:name w:val="List Table 2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354">
    <w:name w:val="List Table 2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355">
    <w:name w:val="List Table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6">
    <w:name w:val="List Table 3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7">
    <w:name w:val="List Table 3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8">
    <w:name w:val="List Table 3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9">
    <w:name w:val="List Table 3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0">
    <w:name w:val="List Table 3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1">
    <w:name w:val="List Table 3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2">
    <w:name w:val="List Table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3">
    <w:name w:val="List Table 4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4">
    <w:name w:val="List Table 4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5">
    <w:name w:val="List Table 4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6">
    <w:name w:val="List Table 4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7">
    <w:name w:val="List Table 4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8">
    <w:name w:val="List Table 4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9">
    <w:name w:val="List Table 5 Dark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0">
    <w:name w:val="List Table 5 Dark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1">
    <w:name w:val="List Table 5 Dark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2">
    <w:name w:val="List Table 5 Dark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3">
    <w:name w:val="List Table 5 Dark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4">
    <w:name w:val="List Table 5 Dark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5">
    <w:name w:val="List Table 5 Dark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6">
    <w:name w:val="List Table 6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377">
    <w:name w:val="List Table 6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378">
    <w:name w:val="List Table 6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379">
    <w:name w:val="List Table 6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380">
    <w:name w:val="List Table 6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381">
    <w:name w:val="List Table 6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382">
    <w:name w:val="List Table 6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383">
    <w:name w:val="List Table 7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384">
    <w:name w:val="List Table 7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385">
    <w:name w:val="List Table 7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386">
    <w:name w:val="List Table 7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387">
    <w:name w:val="List Table 7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388">
    <w:name w:val="List Table 7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389">
    <w:name w:val="List Table 7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390">
    <w:name w:val="Lined - Accent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1">
    <w:name w:val="Lined - Accent 1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392">
    <w:name w:val="Lined - Accent 2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393">
    <w:name w:val="Lined - Accent 3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394">
    <w:name w:val="Lined - Accent 4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395">
    <w:name w:val="Lined - Accent 5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396">
    <w:name w:val="Lined - Accent 6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397">
    <w:name w:val="Bordered &amp; Lined - Accent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8">
    <w:name w:val="Bordered &amp; Lined - Accent 1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399">
    <w:name w:val="Bordered &amp; Lined - Accent 2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400">
    <w:name w:val="Bordered &amp; Lined - Accent 3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401">
    <w:name w:val="Bordered &amp; Lined - Accent 4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402">
    <w:name w:val="Bordered &amp; Lined - Accent 5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403">
    <w:name w:val="Bordered &amp; Lined - Accent 6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404">
    <w:name w:val="Bordered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405">
    <w:name w:val="Bordered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406">
    <w:name w:val="Bordered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407">
    <w:name w:val="Bordered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408">
    <w:name w:val="Bordered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409">
    <w:name w:val="Bordered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410">
    <w:name w:val="Bordered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411">
    <w:name w:val="Hyperlink"/>
    <w:uiPriority w:val="99"/>
    <w:unhideWhenUsed/>
    <w:rPr>
      <w:color w:val="0000ff" w:themeColor="hyperlink"/>
      <w:u w:val="single"/>
    </w:rPr>
  </w:style>
  <w:style w:type="paragraph" w:styleId="412">
    <w:name w:val="footnote text"/>
    <w:basedOn w:val="1060"/>
    <w:link w:val="413"/>
    <w:uiPriority w:val="99"/>
    <w:semiHidden/>
    <w:unhideWhenUsed/>
    <w:pPr>
      <w:spacing w:after="40" w:line="240" w:lineRule="auto"/>
    </w:pPr>
    <w:rPr>
      <w:sz w:val="18"/>
    </w:rPr>
  </w:style>
  <w:style w:type="character" w:styleId="413">
    <w:name w:val="Footnote Text Char"/>
    <w:link w:val="412"/>
    <w:uiPriority w:val="99"/>
    <w:rPr>
      <w:sz w:val="18"/>
    </w:rPr>
  </w:style>
  <w:style w:type="character" w:styleId="414">
    <w:name w:val="footnote reference"/>
    <w:basedOn w:val="1061"/>
    <w:uiPriority w:val="99"/>
    <w:unhideWhenUsed/>
    <w:rPr>
      <w:vertAlign w:val="superscript"/>
    </w:rPr>
  </w:style>
  <w:style w:type="paragraph" w:styleId="415">
    <w:name w:val="endnote text"/>
    <w:basedOn w:val="1060"/>
    <w:link w:val="416"/>
    <w:uiPriority w:val="99"/>
    <w:semiHidden/>
    <w:unhideWhenUsed/>
    <w:pPr>
      <w:spacing w:after="0" w:line="240" w:lineRule="auto"/>
    </w:pPr>
    <w:rPr>
      <w:sz w:val="20"/>
    </w:rPr>
  </w:style>
  <w:style w:type="character" w:styleId="416">
    <w:name w:val="Endnote Text Char"/>
    <w:link w:val="415"/>
    <w:uiPriority w:val="99"/>
    <w:rPr>
      <w:sz w:val="20"/>
    </w:rPr>
  </w:style>
  <w:style w:type="character" w:styleId="417">
    <w:name w:val="endnote reference"/>
    <w:basedOn w:val="1061"/>
    <w:uiPriority w:val="99"/>
    <w:semiHidden/>
    <w:unhideWhenUsed/>
    <w:rPr>
      <w:vertAlign w:val="superscript"/>
    </w:rPr>
  </w:style>
  <w:style w:type="paragraph" w:styleId="418">
    <w:name w:val="toc 1"/>
    <w:basedOn w:val="1060"/>
    <w:next w:val="1060"/>
    <w:uiPriority w:val="39"/>
    <w:unhideWhenUsed/>
    <w:pPr>
      <w:ind w:left="0" w:right="0" w:firstLine="0"/>
      <w:spacing w:after="57"/>
    </w:pPr>
  </w:style>
  <w:style w:type="paragraph" w:styleId="419">
    <w:name w:val="toc 2"/>
    <w:basedOn w:val="1060"/>
    <w:next w:val="1060"/>
    <w:uiPriority w:val="39"/>
    <w:unhideWhenUsed/>
    <w:pPr>
      <w:ind w:left="283" w:right="0" w:firstLine="0"/>
      <w:spacing w:after="57"/>
    </w:pPr>
  </w:style>
  <w:style w:type="paragraph" w:styleId="420">
    <w:name w:val="toc 3"/>
    <w:basedOn w:val="1060"/>
    <w:next w:val="1060"/>
    <w:uiPriority w:val="39"/>
    <w:unhideWhenUsed/>
    <w:pPr>
      <w:ind w:left="567" w:right="0" w:firstLine="0"/>
      <w:spacing w:after="57"/>
    </w:pPr>
  </w:style>
  <w:style w:type="paragraph" w:styleId="421">
    <w:name w:val="toc 4"/>
    <w:basedOn w:val="1060"/>
    <w:next w:val="1060"/>
    <w:uiPriority w:val="39"/>
    <w:unhideWhenUsed/>
    <w:pPr>
      <w:ind w:left="850" w:right="0" w:firstLine="0"/>
      <w:spacing w:after="57"/>
    </w:pPr>
  </w:style>
  <w:style w:type="paragraph" w:styleId="422">
    <w:name w:val="toc 5"/>
    <w:basedOn w:val="1060"/>
    <w:next w:val="1060"/>
    <w:uiPriority w:val="39"/>
    <w:unhideWhenUsed/>
    <w:pPr>
      <w:ind w:left="1134" w:right="0" w:firstLine="0"/>
      <w:spacing w:after="57"/>
    </w:pPr>
  </w:style>
  <w:style w:type="paragraph" w:styleId="423">
    <w:name w:val="toc 6"/>
    <w:basedOn w:val="1060"/>
    <w:next w:val="1060"/>
    <w:uiPriority w:val="39"/>
    <w:unhideWhenUsed/>
    <w:pPr>
      <w:ind w:left="1417" w:right="0" w:firstLine="0"/>
      <w:spacing w:after="57"/>
    </w:pPr>
  </w:style>
  <w:style w:type="paragraph" w:styleId="424">
    <w:name w:val="toc 7"/>
    <w:basedOn w:val="1060"/>
    <w:next w:val="1060"/>
    <w:uiPriority w:val="39"/>
    <w:unhideWhenUsed/>
    <w:pPr>
      <w:ind w:left="1701" w:right="0" w:firstLine="0"/>
      <w:spacing w:after="57"/>
    </w:pPr>
  </w:style>
  <w:style w:type="paragraph" w:styleId="425">
    <w:name w:val="toc 8"/>
    <w:basedOn w:val="1060"/>
    <w:next w:val="1060"/>
    <w:uiPriority w:val="39"/>
    <w:unhideWhenUsed/>
    <w:pPr>
      <w:ind w:left="1984" w:right="0" w:firstLine="0"/>
      <w:spacing w:after="57"/>
    </w:pPr>
  </w:style>
  <w:style w:type="paragraph" w:styleId="426">
    <w:name w:val="toc 9"/>
    <w:basedOn w:val="1060"/>
    <w:next w:val="1060"/>
    <w:uiPriority w:val="39"/>
    <w:unhideWhenUsed/>
    <w:pPr>
      <w:ind w:left="2268" w:right="0" w:firstLine="0"/>
      <w:spacing w:after="57"/>
    </w:pPr>
  </w:style>
  <w:style w:type="paragraph" w:styleId="427">
    <w:name w:val="TOC Heading"/>
    <w:uiPriority w:val="39"/>
    <w:unhideWhenUsed/>
  </w:style>
  <w:style w:type="paragraph" w:styleId="428">
    <w:name w:val="table of figures"/>
    <w:basedOn w:val="1060"/>
    <w:next w:val="1060"/>
    <w:uiPriority w:val="99"/>
    <w:unhideWhenUsed/>
    <w:pPr>
      <w:spacing w:after="0" w:afterAutospacing="0"/>
    </w:pPr>
  </w:style>
  <w:style w:type="paragraph" w:styleId="1060" w:default="1">
    <w:name w:val="Normal"/>
    <w:qFormat/>
  </w:style>
  <w:style w:type="character" w:styleId="1061" w:default="1">
    <w:name w:val="Default Paragraph Font"/>
    <w:uiPriority w:val="1"/>
    <w:semiHidden/>
    <w:unhideWhenUsed/>
  </w:style>
  <w:style w:type="table" w:styleId="10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63" w:default="1">
    <w:name w:val="No List"/>
    <w:uiPriority w:val="99"/>
    <w:semiHidden/>
    <w:unhideWhenUsed/>
  </w:style>
  <w:style w:type="character" w:styleId="1064">
    <w:name w:val="Placeholder Text"/>
    <w:basedOn w:val="1061"/>
    <w:uiPriority w:val="99"/>
    <w:semiHidden/>
    <w:rPr>
      <w:color w:val="808080"/>
    </w:rPr>
  </w:style>
  <w:style w:type="paragraph" w:styleId="1065" w:customStyle="1">
    <w:name w:val="EB3CC122DC90480BAA917F70BAF74C92"/>
  </w:style>
  <w:style w:type="paragraph" w:styleId="1066" w:customStyle="1">
    <w:name w:val="2F86957B7B0F4305A3AC837449CBDC65"/>
  </w:style>
  <w:style w:type="paragraph" w:styleId="1067" w:customStyle="1">
    <w:name w:val="17E5B824549F4A32A8F546BFF091D168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SPecialiST RePack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dc:language>ru-RU</dc:language>
  <cp:lastModifiedBy>User</cp:lastModifiedBy>
  <cp:revision>7</cp:revision>
  <dcterms:created xsi:type="dcterms:W3CDTF">2024-05-21T07:43:00Z</dcterms:created>
  <dcterms:modified xsi:type="dcterms:W3CDTF">2026-03-16T13:51:29Z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