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32" w:rsidRDefault="001A5832" w:rsidP="00866EF3">
      <w:pPr>
        <w:pStyle w:val="1"/>
        <w:ind w:right="43"/>
        <w:jc w:val="center"/>
        <w:rPr>
          <w:b w:val="0"/>
        </w:rPr>
      </w:pPr>
    </w:p>
    <w:p w:rsidR="006A1D5C" w:rsidRPr="00B7706F" w:rsidRDefault="00382732" w:rsidP="00866EF3">
      <w:pPr>
        <w:pStyle w:val="1"/>
        <w:ind w:right="43"/>
        <w:jc w:val="center"/>
        <w:rPr>
          <w:b w:val="0"/>
        </w:rPr>
      </w:pPr>
      <w:r>
        <w:rPr>
          <w:b w:val="0"/>
        </w:rPr>
        <w:t>Проект г</w:t>
      </w:r>
      <w:r w:rsidR="000325DC">
        <w:rPr>
          <w:b w:val="0"/>
        </w:rPr>
        <w:t>осударственн</w:t>
      </w:r>
      <w:r>
        <w:rPr>
          <w:b w:val="0"/>
        </w:rPr>
        <w:t>ого</w:t>
      </w:r>
      <w:r w:rsidR="00E605FE" w:rsidRPr="0020066B">
        <w:rPr>
          <w:b w:val="0"/>
        </w:rPr>
        <w:t xml:space="preserve"> контракт</w:t>
      </w:r>
      <w:r>
        <w:rPr>
          <w:b w:val="0"/>
        </w:rPr>
        <w:t>а</w:t>
      </w:r>
      <w:r w:rsidR="006A1D5C" w:rsidRPr="0020066B">
        <w:rPr>
          <w:b w:val="0"/>
        </w:rPr>
        <w:t xml:space="preserve"> № </w:t>
      </w:r>
      <w:r>
        <w:rPr>
          <w:rFonts w:eastAsia="Calibri"/>
          <w:b w:val="0"/>
          <w:lang w:eastAsia="en-US"/>
        </w:rPr>
        <w:t>____________________</w:t>
      </w:r>
    </w:p>
    <w:p w:rsidR="006A1D5C" w:rsidRPr="00D71E1D" w:rsidRDefault="001E5C22" w:rsidP="00866EF3">
      <w:pPr>
        <w:ind w:right="43"/>
        <w:jc w:val="center"/>
        <w:rPr>
          <w:sz w:val="28"/>
        </w:rPr>
      </w:pPr>
      <w:r w:rsidRPr="00D71E1D">
        <w:rPr>
          <w:bCs/>
          <w:szCs w:val="22"/>
        </w:rPr>
        <w:t xml:space="preserve">на оказание услуг почтовой связи и поставку </w:t>
      </w:r>
      <w:r w:rsidR="00EB4B1D" w:rsidRPr="00D71E1D">
        <w:rPr>
          <w:szCs w:val="22"/>
        </w:rPr>
        <w:t>государственных знаков почтово</w:t>
      </w:r>
      <w:r w:rsidRPr="00D71E1D">
        <w:rPr>
          <w:szCs w:val="22"/>
        </w:rPr>
        <w:t>й оплаты</w:t>
      </w:r>
    </w:p>
    <w:p w:rsidR="001A5832" w:rsidRDefault="001A5832" w:rsidP="00866EF3">
      <w:pPr>
        <w:ind w:right="-58"/>
        <w:jc w:val="center"/>
      </w:pPr>
    </w:p>
    <w:p w:rsidR="005512B8" w:rsidRPr="0020066B" w:rsidRDefault="007B0546" w:rsidP="00866EF3">
      <w:pPr>
        <w:ind w:right="-58"/>
        <w:jc w:val="center"/>
      </w:pPr>
      <w:r w:rsidRPr="0020066B">
        <w:t xml:space="preserve">ИКЗ </w:t>
      </w:r>
      <w:r w:rsidR="00382732">
        <w:t>__________________________________</w:t>
      </w:r>
    </w:p>
    <w:p w:rsidR="006A1D5C" w:rsidRDefault="006A1D5C" w:rsidP="006A1D5C">
      <w:pPr>
        <w:ind w:right="-58"/>
        <w:jc w:val="both"/>
      </w:pPr>
      <w:r w:rsidRPr="0020066B">
        <w:t xml:space="preserve">г. </w:t>
      </w:r>
      <w:r w:rsidR="009A4205">
        <w:t>Североморск</w:t>
      </w:r>
      <w:r w:rsidRPr="0020066B">
        <w:tab/>
      </w:r>
      <w:r w:rsidRPr="0020066B">
        <w:tab/>
      </w:r>
      <w:r w:rsidR="00512A54" w:rsidRPr="0020066B">
        <w:t xml:space="preserve">                                                                    </w:t>
      </w:r>
      <w:r w:rsidR="005512B8" w:rsidRPr="0020066B">
        <w:t xml:space="preserve">           </w:t>
      </w:r>
      <w:r w:rsidRPr="0020066B">
        <w:t>«</w:t>
      </w:r>
      <w:r w:rsidR="00382732">
        <w:t>__</w:t>
      </w:r>
      <w:r w:rsidRPr="0020066B">
        <w:t>»</w:t>
      </w:r>
      <w:r w:rsidR="000A3C32">
        <w:t xml:space="preserve"> </w:t>
      </w:r>
      <w:r w:rsidR="00382732">
        <w:t>_________</w:t>
      </w:r>
      <w:r w:rsidRPr="0020066B">
        <w:t>20</w:t>
      </w:r>
      <w:r w:rsidR="00382732">
        <w:t>__</w:t>
      </w:r>
      <w:r w:rsidR="004C5353" w:rsidRPr="0020066B">
        <w:t xml:space="preserve"> </w:t>
      </w:r>
      <w:r w:rsidRPr="0020066B">
        <w:t>г.</w:t>
      </w:r>
    </w:p>
    <w:p w:rsidR="009A4205" w:rsidRPr="0020066B" w:rsidRDefault="009A4205" w:rsidP="006A1D5C">
      <w:pPr>
        <w:ind w:right="-58"/>
        <w:jc w:val="both"/>
      </w:pPr>
    </w:p>
    <w:p w:rsidR="00382732" w:rsidRPr="0020066B" w:rsidRDefault="00382732" w:rsidP="00382732">
      <w:pPr>
        <w:ind w:firstLine="708"/>
        <w:jc w:val="both"/>
      </w:pPr>
      <w:proofErr w:type="gramStart"/>
      <w:r>
        <w:rPr>
          <w:rFonts w:eastAsia="Calibri"/>
          <w:b/>
        </w:rPr>
        <w:t xml:space="preserve">________________________________________________ </w:t>
      </w:r>
      <w:r w:rsidRPr="00382A47">
        <w:rPr>
          <w:rFonts w:eastAsia="Calibri"/>
          <w:b/>
        </w:rPr>
        <w:t>(сокращенное н</w:t>
      </w:r>
      <w:r>
        <w:rPr>
          <w:rFonts w:eastAsia="Calibri"/>
          <w:b/>
        </w:rPr>
        <w:t>аименование –____________________________________</w:t>
      </w:r>
      <w:r w:rsidRPr="00382A47">
        <w:rPr>
          <w:rFonts w:eastAsia="Calibri"/>
          <w:b/>
        </w:rPr>
        <w:t>)</w:t>
      </w:r>
      <w:r w:rsidRPr="0020066B">
        <w:t xml:space="preserve"> именуемое в дальнейшем «Исполнитель», в лице </w:t>
      </w:r>
      <w:r>
        <w:t>________________________________________________, действующего</w:t>
      </w:r>
      <w:r w:rsidRPr="00382A47">
        <w:t xml:space="preserve"> на основании </w:t>
      </w:r>
      <w:r>
        <w:t>_____________________________________</w:t>
      </w:r>
      <w:r w:rsidRPr="0020066B">
        <w:t xml:space="preserve">, с одной стороны, и </w:t>
      </w:r>
      <w:r w:rsidRPr="0020066B">
        <w:rPr>
          <w:b/>
        </w:rPr>
        <w:t xml:space="preserve">Федеральное государственное казенное учреждение «Специальное управление федеральной противопожарной службы </w:t>
      </w:r>
      <w:r w:rsidR="001A5832">
        <w:rPr>
          <w:b/>
        </w:rPr>
        <w:t xml:space="preserve">     </w:t>
      </w:r>
      <w:r w:rsidRPr="0020066B">
        <w:rPr>
          <w:b/>
        </w:rPr>
        <w:t>№ 48 Министерства Российской Федерации по делам гражданской обороны, чрезвычайным ситуациям и ликвидации последствий стихийных бедствий» (краткое наименование ФГКУ «Специальное управление ФПС № 48 МЧС России»)</w:t>
      </w:r>
      <w:r w:rsidRPr="0020066B">
        <w:t xml:space="preserve">, </w:t>
      </w:r>
      <w:r w:rsidRPr="00676A5D">
        <w:t>от имени Российской Федерации</w:t>
      </w:r>
      <w:r w:rsidRPr="0020066B">
        <w:t xml:space="preserve"> именуемое в дальнейшем «Государственный заказчик», в лице </w:t>
      </w:r>
      <w:r>
        <w:t>____________________________________</w:t>
      </w:r>
      <w:r w:rsidRPr="0020066B">
        <w:t>, действующего</w:t>
      </w:r>
      <w:proofErr w:type="gramEnd"/>
      <w:r w:rsidRPr="0020066B">
        <w:t xml:space="preserve"> на основании </w:t>
      </w:r>
      <w:r>
        <w:t>_____________________</w:t>
      </w:r>
      <w:r w:rsidRPr="0020066B">
        <w:t>, с другой стороны, а вместе именуемые «Стороны», в соответствии с п.</w:t>
      </w:r>
      <w:r w:rsidR="00AD71D3">
        <w:t xml:space="preserve"> </w:t>
      </w:r>
      <w:r w:rsidRPr="0020066B">
        <w:t>4 ч</w:t>
      </w:r>
      <w:r w:rsidR="001A5832">
        <w:t>.</w:t>
      </w:r>
      <w:r w:rsidRPr="0020066B">
        <w:t xml:space="preserve"> 1 ст.</w:t>
      </w:r>
      <w:r w:rsidR="00AD71D3">
        <w:t xml:space="preserve"> </w:t>
      </w:r>
      <w:bookmarkStart w:id="0" w:name="_GoBack"/>
      <w:bookmarkEnd w:id="0"/>
      <w:r w:rsidRPr="0020066B">
        <w:t>93 Ф</w:t>
      </w:r>
      <w:r w:rsidR="00AD71D3">
        <w:t>едерального закона</w:t>
      </w:r>
      <w:r w:rsidRPr="0020066B">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rsidR="003A7CBF" w:rsidRPr="0020066B" w:rsidRDefault="003A7CBF" w:rsidP="00591F2A">
      <w:pPr>
        <w:ind w:firstLine="708"/>
        <w:jc w:val="both"/>
      </w:pPr>
    </w:p>
    <w:p w:rsidR="00140992" w:rsidRPr="0020066B" w:rsidRDefault="00140992" w:rsidP="007D045E">
      <w:pPr>
        <w:pStyle w:val="af0"/>
        <w:numPr>
          <w:ilvl w:val="0"/>
          <w:numId w:val="29"/>
        </w:numPr>
        <w:tabs>
          <w:tab w:val="num" w:pos="3240"/>
        </w:tabs>
        <w:ind w:left="0" w:right="-99"/>
        <w:jc w:val="center"/>
      </w:pPr>
      <w:r w:rsidRPr="0020066B">
        <w:t xml:space="preserve">ПРЕДМЕТ </w:t>
      </w:r>
      <w:r w:rsidR="00503E10">
        <w:t>ГОСУДАРСТВЕННОГО</w:t>
      </w:r>
      <w:r w:rsidR="00E605FE" w:rsidRPr="0020066B">
        <w:t xml:space="preserve"> КОНТРАКТ</w:t>
      </w:r>
      <w:r w:rsidRPr="0020066B">
        <w:t>А</w:t>
      </w:r>
    </w:p>
    <w:p w:rsidR="00E605FE" w:rsidRPr="0020066B" w:rsidRDefault="00140992" w:rsidP="00E605FE">
      <w:pPr>
        <w:pStyle w:val="ad"/>
        <w:spacing w:after="0"/>
        <w:ind w:left="0"/>
        <w:jc w:val="both"/>
        <w:rPr>
          <w:b/>
          <w:u w:val="single"/>
        </w:rPr>
      </w:pPr>
      <w:r w:rsidRPr="0020066B">
        <w:t xml:space="preserve">1.1. </w:t>
      </w:r>
      <w:r w:rsidR="001E5C22" w:rsidRPr="001E5C22">
        <w:rPr>
          <w:bCs/>
          <w:szCs w:val="22"/>
        </w:rPr>
        <w:t xml:space="preserve">По настоящему </w:t>
      </w:r>
      <w:r w:rsidR="00676A5D">
        <w:rPr>
          <w:bCs/>
          <w:szCs w:val="22"/>
        </w:rPr>
        <w:t xml:space="preserve">Государственному </w:t>
      </w:r>
      <w:r w:rsidR="003D626E">
        <w:rPr>
          <w:bCs/>
          <w:szCs w:val="22"/>
        </w:rPr>
        <w:t>к</w:t>
      </w:r>
      <w:r w:rsidR="001E5C22" w:rsidRPr="001E5C22">
        <w:rPr>
          <w:bCs/>
          <w:szCs w:val="22"/>
        </w:rPr>
        <w:t xml:space="preserve">онтракту Исполнитель обязуется реализовывать знаки почтовой оплаты – марки, маркированные конверты, маркированные почтовые карточки (далее - Продукция, ГЗПО) для подтверждения оплаты услуг почтовой связи по пересылке простой и заказной письменной корреспонденции, а Государственный заказчик обязуется оплачивать Продукцию в соответствии с условиями </w:t>
      </w:r>
      <w:r w:rsidR="003D626E">
        <w:rPr>
          <w:bCs/>
          <w:szCs w:val="22"/>
        </w:rPr>
        <w:t>Государственного к</w:t>
      </w:r>
      <w:r w:rsidR="001E5C22" w:rsidRPr="001E5C22">
        <w:rPr>
          <w:bCs/>
          <w:szCs w:val="22"/>
        </w:rPr>
        <w:t>онтракта.</w:t>
      </w:r>
    </w:p>
    <w:p w:rsidR="00D17DBB" w:rsidRPr="0020066B" w:rsidRDefault="006A1D5C" w:rsidP="00140992">
      <w:pPr>
        <w:jc w:val="both"/>
      </w:pPr>
      <w:r w:rsidRPr="005A7BE3">
        <w:t xml:space="preserve">1.2. </w:t>
      </w:r>
      <w:proofErr w:type="gramStart"/>
      <w:r w:rsidR="00F8600D" w:rsidRPr="005A7BE3">
        <w:t>Реализация продукции</w:t>
      </w:r>
      <w:r w:rsidR="00D17DBB" w:rsidRPr="005A7BE3">
        <w:t xml:space="preserve"> осуществляется в соответствии с Правилам</w:t>
      </w:r>
      <w:r w:rsidR="003D626E">
        <w:t xml:space="preserve">и оказания услуг почтовой связи, утвержденными Приказом </w:t>
      </w:r>
      <w:proofErr w:type="spellStart"/>
      <w:r w:rsidR="003D626E">
        <w:t>Минцифры</w:t>
      </w:r>
      <w:proofErr w:type="spellEnd"/>
      <w:r w:rsidR="003D626E">
        <w:t xml:space="preserve"> России от 17.04.2023 № 382 «Об утверждении Правил оказания услуг почтовой связи» </w:t>
      </w:r>
      <w:r w:rsidR="00D17DBB" w:rsidRPr="005A7BE3">
        <w:t>Исполнение обязательств</w:t>
      </w:r>
      <w:r w:rsidR="00073EEB" w:rsidRPr="005A7BE3">
        <w:t xml:space="preserve">, </w:t>
      </w:r>
      <w:r w:rsidR="00D17DBB" w:rsidRPr="005A7BE3">
        <w:t xml:space="preserve">по </w:t>
      </w:r>
      <w:r w:rsidR="00676A5D">
        <w:t>настоящему</w:t>
      </w:r>
      <w:r w:rsidR="00D17DBB" w:rsidRPr="005A7BE3">
        <w:t xml:space="preserve"> </w:t>
      </w:r>
      <w:r w:rsidR="00E605FE" w:rsidRPr="005A7BE3">
        <w:t>Государственн</w:t>
      </w:r>
      <w:r w:rsidR="00866EF3" w:rsidRPr="005A7BE3">
        <w:t>ому</w:t>
      </w:r>
      <w:r w:rsidR="00E605FE" w:rsidRPr="005A7BE3">
        <w:t xml:space="preserve"> контракт</w:t>
      </w:r>
      <w:r w:rsidR="00D17DBB" w:rsidRPr="005A7BE3">
        <w:t xml:space="preserve">у возлагается на </w:t>
      </w:r>
      <w:r w:rsidR="00382732">
        <w:t>___________</w:t>
      </w:r>
      <w:r w:rsidR="004755EC">
        <w:t>,</w:t>
      </w:r>
      <w:r w:rsidR="004755EC" w:rsidRPr="005A7BE3">
        <w:t xml:space="preserve"> </w:t>
      </w:r>
      <w:r w:rsidR="00D17DBB" w:rsidRPr="005A7BE3">
        <w:t>котор</w:t>
      </w:r>
      <w:r w:rsidR="00B235BF" w:rsidRPr="005A7BE3">
        <w:t>ое</w:t>
      </w:r>
      <w:r w:rsidR="00D17DBB" w:rsidRPr="005A7BE3">
        <w:t xml:space="preserve"> непосредственно взаимодействует с </w:t>
      </w:r>
      <w:r w:rsidR="00866EF3" w:rsidRPr="005A7BE3">
        <w:t>Государственным заказчик</w:t>
      </w:r>
      <w:r w:rsidR="00D17DBB" w:rsidRPr="005A7BE3">
        <w:t xml:space="preserve">ом, осуществляет контроль и организационное, техническое содействие, необходимое для надлежащего исполнения </w:t>
      </w:r>
      <w:r w:rsidR="00E605FE" w:rsidRPr="005A7BE3">
        <w:t>Государственн</w:t>
      </w:r>
      <w:r w:rsidR="00866EF3" w:rsidRPr="005A7BE3">
        <w:t>ого</w:t>
      </w:r>
      <w:r w:rsidR="00E605FE" w:rsidRPr="005A7BE3">
        <w:t xml:space="preserve"> контракт</w:t>
      </w:r>
      <w:r w:rsidR="00D17DBB" w:rsidRPr="005A7BE3">
        <w:t>а</w:t>
      </w:r>
      <w:r w:rsidR="00E2492B" w:rsidRPr="005A7BE3">
        <w:t>.</w:t>
      </w:r>
      <w:proofErr w:type="gramEnd"/>
    </w:p>
    <w:p w:rsidR="009823F3" w:rsidRPr="0020066B" w:rsidRDefault="009823F3" w:rsidP="006E53E5">
      <w:pPr>
        <w:jc w:val="both"/>
      </w:pPr>
      <w:r w:rsidRPr="0020066B">
        <w:t xml:space="preserve">1.3. Оказание услуг почтовой связи осуществляется в соответствии с </w:t>
      </w:r>
      <w:r w:rsidR="00676A5D">
        <w:t xml:space="preserve">Приказом </w:t>
      </w:r>
      <w:proofErr w:type="spellStart"/>
      <w:r w:rsidR="00676A5D">
        <w:t>Минцифры</w:t>
      </w:r>
      <w:proofErr w:type="spellEnd"/>
      <w:r w:rsidR="00676A5D">
        <w:t xml:space="preserve"> России от 17.04.2023 № 382 «Об утверждении Правил оказания услуг почтовой связи» (далее - ПОУПС)</w:t>
      </w:r>
      <w:r w:rsidR="00B16784">
        <w:t>,</w:t>
      </w:r>
      <w:r w:rsidR="006E53E5" w:rsidRPr="0020066B">
        <w:t xml:space="preserve"> </w:t>
      </w:r>
      <w:r w:rsidR="00B51F34" w:rsidRPr="0020066B">
        <w:t xml:space="preserve"> </w:t>
      </w:r>
      <w:r w:rsidR="00253198" w:rsidRPr="0020066B">
        <w:t>Федеральным законом от 17.07.1999 № 176-ФЗ «О почтовой связи» (далее – Федерал</w:t>
      </w:r>
      <w:r w:rsidR="001A5832">
        <w:t>ьный закон «О почтовой связи»).</w:t>
      </w:r>
    </w:p>
    <w:p w:rsidR="003A7CBF" w:rsidRPr="0020066B" w:rsidRDefault="003A7CBF" w:rsidP="006E53E5">
      <w:pPr>
        <w:jc w:val="both"/>
      </w:pPr>
    </w:p>
    <w:p w:rsidR="006A1D5C" w:rsidRPr="0020066B" w:rsidRDefault="00061A27" w:rsidP="00A517A7">
      <w:pPr>
        <w:pStyle w:val="af0"/>
        <w:numPr>
          <w:ilvl w:val="0"/>
          <w:numId w:val="14"/>
        </w:numPr>
        <w:jc w:val="center"/>
      </w:pPr>
      <w:r w:rsidRPr="0020066B">
        <w:t xml:space="preserve">ПОРЯДОК </w:t>
      </w:r>
      <w:r w:rsidR="00F8600D" w:rsidRPr="0020066B">
        <w:t>РЕАЛИЗАЦИИ ПРОДУКЦИИ</w:t>
      </w:r>
    </w:p>
    <w:p w:rsidR="006A1D5C" w:rsidRDefault="006A1D5C" w:rsidP="006A1D5C">
      <w:pPr>
        <w:numPr>
          <w:ilvl w:val="1"/>
          <w:numId w:val="14"/>
        </w:numPr>
        <w:tabs>
          <w:tab w:val="left" w:pos="540"/>
        </w:tabs>
        <w:ind w:left="0" w:firstLine="0"/>
        <w:jc w:val="both"/>
      </w:pPr>
      <w:r w:rsidRPr="0020066B">
        <w:t>Порядок получения и определения к</w:t>
      </w:r>
      <w:r w:rsidR="001B202F" w:rsidRPr="0020066B">
        <w:t>оличества реализуемой продукции</w:t>
      </w:r>
      <w:r w:rsidR="00B235BF" w:rsidRPr="0020066B">
        <w:t xml:space="preserve"> </w:t>
      </w:r>
      <w:r w:rsidRPr="0020066B">
        <w:t xml:space="preserve">согласовывается непосредственно между </w:t>
      </w:r>
      <w:r w:rsidR="00866EF3" w:rsidRPr="0020066B">
        <w:t>Государственным заказчик</w:t>
      </w:r>
      <w:r w:rsidRPr="0020066B">
        <w:t xml:space="preserve">ом и </w:t>
      </w:r>
      <w:r w:rsidR="00E2492B" w:rsidRPr="0020066B">
        <w:t>И</w:t>
      </w:r>
      <w:r w:rsidRPr="0020066B">
        <w:t>сполнител</w:t>
      </w:r>
      <w:r w:rsidR="00E2492B" w:rsidRPr="0020066B">
        <w:t>ем</w:t>
      </w:r>
      <w:r w:rsidRPr="0020066B">
        <w:t>.</w:t>
      </w:r>
    </w:p>
    <w:p w:rsidR="00224B86" w:rsidRDefault="00224B86" w:rsidP="006A1D5C">
      <w:pPr>
        <w:numPr>
          <w:ilvl w:val="1"/>
          <w:numId w:val="14"/>
        </w:numPr>
        <w:tabs>
          <w:tab w:val="left" w:pos="540"/>
        </w:tabs>
        <w:ind w:left="0" w:firstLine="0"/>
        <w:jc w:val="both"/>
      </w:pPr>
      <w:r w:rsidRPr="0020066B">
        <w:t xml:space="preserve">Государственный заказчик передает </w:t>
      </w:r>
      <w:r>
        <w:t>з</w:t>
      </w:r>
      <w:r w:rsidRPr="0020066B">
        <w:t>аявку на маркированную продукцию при личном посещении</w:t>
      </w:r>
      <w:r>
        <w:t xml:space="preserve"> отделения связи, либо путем направления данной заявки на авторизованный адрес электронной почты Исполнителя.</w:t>
      </w:r>
    </w:p>
    <w:p w:rsidR="0017264D" w:rsidRDefault="0017264D" w:rsidP="006A1D5C">
      <w:pPr>
        <w:numPr>
          <w:ilvl w:val="1"/>
          <w:numId w:val="14"/>
        </w:numPr>
        <w:tabs>
          <w:tab w:val="left" w:pos="540"/>
        </w:tabs>
        <w:ind w:left="0" w:firstLine="0"/>
        <w:jc w:val="both"/>
      </w:pPr>
      <w:r>
        <w:t>Исполнитель выставляет Государственному заказчику счет (счет-фактуру) в порядке и сроки, установленные законодательством Российской Федерации (при необходимости). Датой оплаты следует считать дату зачисления денежных средств на расчетный счет Исполнителя</w:t>
      </w:r>
      <w:r w:rsidR="0000414D">
        <w:t>.</w:t>
      </w:r>
    </w:p>
    <w:p w:rsidR="00224B86" w:rsidRPr="0020066B" w:rsidRDefault="00224B86" w:rsidP="00224B86">
      <w:pPr>
        <w:numPr>
          <w:ilvl w:val="1"/>
          <w:numId w:val="14"/>
        </w:numPr>
        <w:tabs>
          <w:tab w:val="left" w:pos="540"/>
        </w:tabs>
        <w:ind w:left="0" w:firstLine="0"/>
        <w:jc w:val="both"/>
      </w:pPr>
      <w:r w:rsidRPr="0020066B">
        <w:t xml:space="preserve">Исполнитель с момента поступления денег на расчетный счет при наличии продукции в течение трех дней осуществляет реализацию знаков почтовой оплаты, маркированной продукции Государственному заказчику. </w:t>
      </w:r>
    </w:p>
    <w:p w:rsidR="006A1D5C" w:rsidRPr="0020066B" w:rsidRDefault="006A1D5C" w:rsidP="006A1D5C">
      <w:pPr>
        <w:numPr>
          <w:ilvl w:val="1"/>
          <w:numId w:val="14"/>
        </w:numPr>
        <w:tabs>
          <w:tab w:val="num" w:pos="180"/>
          <w:tab w:val="left" w:pos="540"/>
        </w:tabs>
        <w:ind w:left="0" w:firstLine="0"/>
        <w:jc w:val="both"/>
      </w:pPr>
      <w:r w:rsidRPr="0020066B">
        <w:t>Претензии по количеству получаемой продукции принимаются непосредственно в момент оказания услуги.</w:t>
      </w:r>
    </w:p>
    <w:p w:rsidR="006E7071" w:rsidRPr="0020066B" w:rsidRDefault="0017264D" w:rsidP="006E7071">
      <w:pPr>
        <w:tabs>
          <w:tab w:val="num" w:pos="1485"/>
        </w:tabs>
        <w:jc w:val="both"/>
      </w:pPr>
      <w:r>
        <w:t>2.5</w:t>
      </w:r>
      <w:r w:rsidR="006E7071" w:rsidRPr="0020066B">
        <w:t>.</w:t>
      </w:r>
      <w:r w:rsidR="00F12C65" w:rsidRPr="0020066B">
        <w:t xml:space="preserve"> </w:t>
      </w:r>
      <w:r w:rsidR="006E7071" w:rsidRPr="0020066B">
        <w:t xml:space="preserve">При получении продукции </w:t>
      </w:r>
      <w:r w:rsidR="00866EF3" w:rsidRPr="0020066B">
        <w:t>Государственный заказчик</w:t>
      </w:r>
      <w:r w:rsidR="006E7071" w:rsidRPr="0020066B">
        <w:t xml:space="preserve"> предъявляет оформленную надлежащим образом </w:t>
      </w:r>
      <w:r w:rsidR="00D1660A" w:rsidRPr="0020066B">
        <w:t xml:space="preserve">разовую </w:t>
      </w:r>
      <w:r w:rsidR="006E7071" w:rsidRPr="0020066B">
        <w:t>доверенность на получение товарно-материальных ценностей.</w:t>
      </w:r>
    </w:p>
    <w:p w:rsidR="006A1D5C" w:rsidRPr="0020066B" w:rsidRDefault="0017264D" w:rsidP="002C2DB6">
      <w:pPr>
        <w:tabs>
          <w:tab w:val="left" w:pos="540"/>
          <w:tab w:val="num" w:pos="1485"/>
        </w:tabs>
        <w:ind w:right="-99"/>
        <w:jc w:val="both"/>
      </w:pPr>
      <w:r>
        <w:lastRenderedPageBreak/>
        <w:t>2.6</w:t>
      </w:r>
      <w:r w:rsidR="002C2DB6" w:rsidRPr="0020066B">
        <w:t>.</w:t>
      </w:r>
      <w:r w:rsidR="00F12C65" w:rsidRPr="0020066B">
        <w:t xml:space="preserve"> </w:t>
      </w:r>
      <w:r w:rsidR="006A1D5C" w:rsidRPr="0020066B">
        <w:t xml:space="preserve">На отпускаемую по безналичному расчету продукцию в отделениях связи, на основании доверенности и копии платежного поручения, выписывается накладная в двух экземплярах. Первый экземпляр накладной выдается </w:t>
      </w:r>
      <w:r w:rsidR="00866EF3" w:rsidRPr="0020066B">
        <w:t>Государственному заказчик</w:t>
      </w:r>
      <w:r w:rsidR="006A1D5C" w:rsidRPr="0020066B">
        <w:t xml:space="preserve">у. Копия накладной с приложением доверенности, предъявляемой получателем, передается в бухгалтерию Исполнителя. </w:t>
      </w:r>
    </w:p>
    <w:p w:rsidR="00B235BF" w:rsidRPr="0020066B" w:rsidRDefault="0017264D" w:rsidP="00B235BF">
      <w:pPr>
        <w:tabs>
          <w:tab w:val="left" w:pos="540"/>
          <w:tab w:val="num" w:pos="1485"/>
        </w:tabs>
        <w:ind w:right="-99"/>
        <w:jc w:val="both"/>
      </w:pPr>
      <w:r>
        <w:t>2.7</w:t>
      </w:r>
      <w:r w:rsidR="002C2DB6" w:rsidRPr="0020066B">
        <w:t>.</w:t>
      </w:r>
      <w:r w:rsidR="006A1D5C" w:rsidRPr="0020066B">
        <w:t xml:space="preserve"> </w:t>
      </w:r>
      <w:r w:rsidR="006A1D5C" w:rsidRPr="00B16784">
        <w:t>Согласно ст. 2</w:t>
      </w:r>
      <w:r w:rsidR="00B16784" w:rsidRPr="00B16784">
        <w:t>3</w:t>
      </w:r>
      <w:r w:rsidR="006A1D5C" w:rsidRPr="0020066B">
        <w:t xml:space="preserve"> Правил оказания услуг почтовой связи, </w:t>
      </w:r>
      <w:r w:rsidR="00D6084D" w:rsidRPr="0020066B">
        <w:t xml:space="preserve">знаки почтовой оплаты и маркированная продукция </w:t>
      </w:r>
      <w:r w:rsidR="006A1D5C" w:rsidRPr="0020066B">
        <w:t>возврату и обмену не подлежит.</w:t>
      </w:r>
    </w:p>
    <w:p w:rsidR="00224B86" w:rsidRPr="0020066B" w:rsidRDefault="00B235BF" w:rsidP="00D6234B">
      <w:pPr>
        <w:tabs>
          <w:tab w:val="left" w:pos="540"/>
          <w:tab w:val="num" w:pos="1485"/>
        </w:tabs>
        <w:ind w:right="-99"/>
        <w:jc w:val="both"/>
      </w:pPr>
      <w:r w:rsidRPr="0020066B">
        <w:t>2.</w:t>
      </w:r>
      <w:r w:rsidR="0017264D">
        <w:t>8</w:t>
      </w:r>
      <w:r w:rsidRPr="0020066B">
        <w:t xml:space="preserve">. </w:t>
      </w:r>
      <w:r w:rsidR="00245A84" w:rsidRPr="0020066B">
        <w:t>При увеличении Федеральной</w:t>
      </w:r>
      <w:r w:rsidR="003D25D1" w:rsidRPr="0020066B">
        <w:t xml:space="preserve"> антимонопольной службой </w:t>
      </w:r>
      <w:r w:rsidR="00245A84" w:rsidRPr="0020066B">
        <w:t>стоимости услуг по пересылке внутренней письменной корреспонденции, Исполнитель </w:t>
      </w:r>
      <w:r w:rsidR="00987A14" w:rsidRPr="0020066B">
        <w:t>в </w:t>
      </w:r>
      <w:r w:rsidR="00245A84" w:rsidRPr="0020066B">
        <w:t xml:space="preserve">одностороннем порядке </w:t>
      </w:r>
      <w:r w:rsidR="00987A14" w:rsidRPr="0020066B">
        <w:t xml:space="preserve">изменяет цену </w:t>
      </w:r>
      <w:r w:rsidR="00245A84" w:rsidRPr="0020066B">
        <w:t>на маркированную продукцию.</w:t>
      </w:r>
    </w:p>
    <w:p w:rsidR="003A7CBF" w:rsidRPr="0020066B" w:rsidRDefault="003A7CBF" w:rsidP="00D6234B">
      <w:pPr>
        <w:tabs>
          <w:tab w:val="left" w:pos="540"/>
          <w:tab w:val="num" w:pos="1485"/>
        </w:tabs>
        <w:ind w:right="-99"/>
        <w:jc w:val="both"/>
      </w:pPr>
    </w:p>
    <w:p w:rsidR="006A1D5C" w:rsidRPr="0020066B" w:rsidRDefault="00B235BF" w:rsidP="00A517A7">
      <w:pPr>
        <w:pStyle w:val="af0"/>
        <w:numPr>
          <w:ilvl w:val="0"/>
          <w:numId w:val="14"/>
        </w:numPr>
        <w:ind w:right="43"/>
        <w:jc w:val="center"/>
      </w:pPr>
      <w:r w:rsidRPr="0020066B">
        <w:t xml:space="preserve">СТОИМОСТЬ И </w:t>
      </w:r>
      <w:r w:rsidR="006A1D5C" w:rsidRPr="0020066B">
        <w:t>ПОРЯДОК РАСЧЕТОВ</w:t>
      </w:r>
    </w:p>
    <w:p w:rsidR="00AE13EA" w:rsidRPr="008C4F08" w:rsidRDefault="00AE13EA" w:rsidP="00AE13EA">
      <w:pPr>
        <w:tabs>
          <w:tab w:val="left" w:pos="360"/>
        </w:tabs>
        <w:ind w:right="43"/>
        <w:jc w:val="both"/>
        <w:rPr>
          <w:strike/>
        </w:rPr>
      </w:pPr>
      <w:r w:rsidRPr="008C4F08">
        <w:t xml:space="preserve">3.1. </w:t>
      </w:r>
      <w:r w:rsidR="001E5C22" w:rsidRPr="008C4F08">
        <w:rPr>
          <w:bCs/>
        </w:rPr>
        <w:t>Оплата продукции Государственным заказчиком производится путем перечисления стоимости продукции авансом в размере 100% (ста процентов) по заявке в течение 7 (Семи) рабочих дней с момента получения счета от Исполнителя.</w:t>
      </w:r>
      <w:r w:rsidR="0017264D">
        <w:rPr>
          <w:bCs/>
        </w:rPr>
        <w:t xml:space="preserve"> </w:t>
      </w:r>
      <w:r w:rsidR="0017264D">
        <w:t xml:space="preserve">При оплате услуг Заказчиком в назначении платежа указываются номер и дата </w:t>
      </w:r>
      <w:r w:rsidR="003D626E">
        <w:t>Государственного контракта</w:t>
      </w:r>
      <w:r w:rsidR="0017264D">
        <w:t>.</w:t>
      </w:r>
    </w:p>
    <w:p w:rsidR="00A517A7" w:rsidRPr="0020066B" w:rsidRDefault="00AE13EA" w:rsidP="00A517A7">
      <w:pPr>
        <w:tabs>
          <w:tab w:val="left" w:pos="360"/>
        </w:tabs>
        <w:ind w:right="43"/>
        <w:jc w:val="both"/>
        <w:rPr>
          <w:rFonts w:eastAsia="Arial Unicode MS"/>
        </w:rPr>
      </w:pPr>
      <w:r w:rsidRPr="0020066B">
        <w:t>3.2. Стоимость маркированной продукции устанавливается согласно прейскуранту «Тарифы на услуги почтовой связи», действующему на момент реализации продукции.</w:t>
      </w:r>
    </w:p>
    <w:p w:rsidR="00AE13EA" w:rsidRPr="0020066B" w:rsidRDefault="00AE13EA" w:rsidP="00A517A7">
      <w:pPr>
        <w:tabs>
          <w:tab w:val="left" w:pos="360"/>
        </w:tabs>
        <w:ind w:right="43"/>
        <w:jc w:val="both"/>
      </w:pPr>
      <w:r w:rsidRPr="0020066B">
        <w:rPr>
          <w:rFonts w:eastAsia="Arial Unicode MS"/>
        </w:rPr>
        <w:t xml:space="preserve">3.3. </w:t>
      </w:r>
      <w:r w:rsidR="00D1660A" w:rsidRPr="0020066B">
        <w:rPr>
          <w:rFonts w:eastAsia="Arial Unicode MS"/>
        </w:rPr>
        <w:t>Р</w:t>
      </w:r>
      <w:r w:rsidRPr="0020066B">
        <w:rPr>
          <w:rFonts w:eastAsia="Arial Unicode MS"/>
        </w:rPr>
        <w:t>еализаци</w:t>
      </w:r>
      <w:r w:rsidR="00D1660A" w:rsidRPr="0020066B">
        <w:rPr>
          <w:rFonts w:eastAsia="Arial Unicode MS"/>
        </w:rPr>
        <w:t>я</w:t>
      </w:r>
      <w:r w:rsidRPr="0020066B">
        <w:rPr>
          <w:rFonts w:eastAsia="Arial Unicode MS"/>
        </w:rPr>
        <w:t xml:space="preserve"> государственных знаков почтовой оплаты </w:t>
      </w:r>
      <w:r w:rsidR="00D1660A" w:rsidRPr="0020066B">
        <w:rPr>
          <w:rFonts w:eastAsia="Arial Unicode MS"/>
        </w:rPr>
        <w:t>осуществляется</w:t>
      </w:r>
      <w:r w:rsidR="00F12C65" w:rsidRPr="0020066B">
        <w:rPr>
          <w:rFonts w:eastAsia="Arial Unicode MS"/>
        </w:rPr>
        <w:t xml:space="preserve"> по номинальной стоимости</w:t>
      </w:r>
      <w:r w:rsidRPr="0020066B">
        <w:rPr>
          <w:rFonts w:eastAsia="Arial Unicode MS"/>
        </w:rPr>
        <w:t>.</w:t>
      </w:r>
    </w:p>
    <w:p w:rsidR="00AE13EA" w:rsidRPr="0020066B" w:rsidRDefault="00AE13EA" w:rsidP="00AE13EA">
      <w:pPr>
        <w:jc w:val="both"/>
      </w:pPr>
      <w:r w:rsidRPr="0020066B">
        <w:t>3.</w:t>
      </w:r>
      <w:r w:rsidR="00E920DD" w:rsidRPr="0020066B">
        <w:t>4</w:t>
      </w:r>
      <w:r w:rsidRPr="0020066B">
        <w:t xml:space="preserve">. Датой реализации продукции считается день получения продукции </w:t>
      </w:r>
      <w:r w:rsidR="00866EF3" w:rsidRPr="0020066B">
        <w:t>Государственный заказчик</w:t>
      </w:r>
      <w:r w:rsidRPr="0020066B">
        <w:t>ом, что подтверждается накладной</w:t>
      </w:r>
      <w:r w:rsidR="001B202F" w:rsidRPr="0020066B">
        <w:t xml:space="preserve"> ТОРГ-12</w:t>
      </w:r>
      <w:r w:rsidRPr="0020066B">
        <w:t>.</w:t>
      </w:r>
    </w:p>
    <w:p w:rsidR="00AE13EA" w:rsidRPr="0020066B" w:rsidRDefault="00AE13EA" w:rsidP="00AE13EA">
      <w:pPr>
        <w:pStyle w:val="30"/>
        <w:ind w:right="43"/>
        <w:rPr>
          <w:rFonts w:eastAsia="Arial Unicode MS"/>
        </w:rPr>
      </w:pPr>
      <w:r w:rsidRPr="0020066B">
        <w:rPr>
          <w:rFonts w:eastAsia="Arial Unicode MS"/>
        </w:rPr>
        <w:t>3.</w:t>
      </w:r>
      <w:r w:rsidR="00E920DD" w:rsidRPr="0020066B">
        <w:rPr>
          <w:rFonts w:eastAsia="Arial Unicode MS"/>
        </w:rPr>
        <w:t>5</w:t>
      </w:r>
      <w:r w:rsidRPr="0020066B">
        <w:rPr>
          <w:rFonts w:eastAsia="Arial Unicode MS"/>
        </w:rPr>
        <w:t>. Датой оплаты считается дата зачисления денежных средств на расчетный счет Исполнителя.</w:t>
      </w:r>
    </w:p>
    <w:p w:rsidR="0016379D" w:rsidRDefault="00AE13EA" w:rsidP="00AE13EA">
      <w:pPr>
        <w:pStyle w:val="30"/>
        <w:ind w:right="43"/>
        <w:rPr>
          <w:bCs/>
        </w:rPr>
      </w:pPr>
      <w:r w:rsidRPr="00783F9C">
        <w:rPr>
          <w:rFonts w:eastAsia="Arial Unicode MS"/>
        </w:rPr>
        <w:t>3.</w:t>
      </w:r>
      <w:r w:rsidR="00E920DD" w:rsidRPr="00783F9C">
        <w:rPr>
          <w:rFonts w:eastAsia="Arial Unicode MS"/>
        </w:rPr>
        <w:t>6</w:t>
      </w:r>
      <w:r w:rsidRPr="00783F9C">
        <w:rPr>
          <w:rFonts w:eastAsia="Arial Unicode MS"/>
        </w:rPr>
        <w:t>.</w:t>
      </w:r>
      <w:r w:rsidR="001B202F" w:rsidRPr="00783F9C">
        <w:rPr>
          <w:rFonts w:eastAsia="Arial Unicode MS"/>
        </w:rPr>
        <w:t xml:space="preserve"> </w:t>
      </w:r>
      <w:r w:rsidR="00363484" w:rsidRPr="00783F9C">
        <w:t>Цена</w:t>
      </w:r>
      <w:r w:rsidR="00C971BE" w:rsidRPr="00783F9C">
        <w:t xml:space="preserve"> </w:t>
      </w:r>
      <w:r w:rsidR="00E605FE" w:rsidRPr="00783F9C">
        <w:t>Государственн</w:t>
      </w:r>
      <w:r w:rsidR="003A7CBF" w:rsidRPr="00783F9C">
        <w:t>ого</w:t>
      </w:r>
      <w:r w:rsidR="00E605FE" w:rsidRPr="00783F9C">
        <w:t xml:space="preserve"> контракт</w:t>
      </w:r>
      <w:r w:rsidR="00C971BE" w:rsidRPr="00783F9C">
        <w:t>а составляет</w:t>
      </w:r>
      <w:proofErr w:type="gramStart"/>
      <w:r w:rsidR="004A121C" w:rsidRPr="00783F9C">
        <w:t>:</w:t>
      </w:r>
      <w:r w:rsidR="00C971BE" w:rsidRPr="00783F9C">
        <w:t xml:space="preserve"> </w:t>
      </w:r>
      <w:r w:rsidR="00382732">
        <w:rPr>
          <w:bCs/>
        </w:rPr>
        <w:t>______</w:t>
      </w:r>
      <w:r w:rsidR="00783F9C" w:rsidRPr="00783F9C">
        <w:rPr>
          <w:bCs/>
        </w:rPr>
        <w:t xml:space="preserve"> (</w:t>
      </w:r>
      <w:r w:rsidR="00382732">
        <w:rPr>
          <w:bCs/>
        </w:rPr>
        <w:t>____________</w:t>
      </w:r>
      <w:r w:rsidR="004755EC">
        <w:rPr>
          <w:bCs/>
        </w:rPr>
        <w:t xml:space="preserve">) </w:t>
      </w:r>
      <w:proofErr w:type="gramEnd"/>
      <w:r w:rsidR="00783F9C" w:rsidRPr="00783F9C">
        <w:rPr>
          <w:bCs/>
        </w:rPr>
        <w:t xml:space="preserve">рублей </w:t>
      </w:r>
      <w:r w:rsidR="00382732">
        <w:rPr>
          <w:bCs/>
        </w:rPr>
        <w:t>__</w:t>
      </w:r>
      <w:r w:rsidR="00783F9C" w:rsidRPr="00783F9C">
        <w:rPr>
          <w:bCs/>
        </w:rPr>
        <w:t xml:space="preserve"> копеек.</w:t>
      </w:r>
    </w:p>
    <w:p w:rsidR="003D626E" w:rsidRPr="00783F9C" w:rsidRDefault="003D626E" w:rsidP="00AE13EA">
      <w:pPr>
        <w:pStyle w:val="30"/>
        <w:ind w:right="43"/>
      </w:pPr>
      <w:r w:rsidRPr="0020066B">
        <w:t>Источник финансир</w:t>
      </w:r>
      <w:r>
        <w:t>ования – федеральный бюджет</w:t>
      </w:r>
      <w:r w:rsidRPr="0020066B">
        <w:t>.</w:t>
      </w:r>
      <w:r>
        <w:t xml:space="preserve"> </w:t>
      </w:r>
      <w:r w:rsidRPr="0020066B">
        <w:rPr>
          <w:rFonts w:eastAsia="Calibri"/>
          <w:lang w:eastAsia="en-US"/>
        </w:rPr>
        <w:t>В соответствие со ст. 149 НК РФ продукция НДС не облагается.</w:t>
      </w:r>
    </w:p>
    <w:p w:rsidR="001E5C22" w:rsidRPr="001E5C22" w:rsidRDefault="001E5C22" w:rsidP="001E5C22">
      <w:pPr>
        <w:pStyle w:val="af3"/>
        <w:ind w:firstLine="459"/>
        <w:jc w:val="both"/>
        <w:rPr>
          <w:rFonts w:ascii="Times New Roman" w:hAnsi="Times New Roman"/>
          <w:sz w:val="24"/>
        </w:rPr>
      </w:pPr>
      <w:proofErr w:type="gramStart"/>
      <w:r w:rsidRPr="00783F9C">
        <w:rPr>
          <w:rFonts w:ascii="Times New Roman" w:hAnsi="Times New Roman"/>
          <w:sz w:val="24"/>
        </w:rPr>
        <w:t>Сумма, подлежащая уплате Государственным</w:t>
      </w:r>
      <w:r w:rsidRPr="001E5C22">
        <w:rPr>
          <w:rFonts w:ascii="Times New Roman" w:hAnsi="Times New Roman"/>
          <w:sz w:val="24"/>
        </w:rPr>
        <w:t xml:space="preserve">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E5C22" w:rsidRPr="001E5C22" w:rsidRDefault="001E5C22" w:rsidP="001E5C22">
      <w:pPr>
        <w:pStyle w:val="af3"/>
        <w:ind w:firstLine="567"/>
        <w:jc w:val="both"/>
        <w:rPr>
          <w:rFonts w:ascii="Times New Roman" w:hAnsi="Times New Roman"/>
          <w:sz w:val="24"/>
        </w:rPr>
      </w:pPr>
      <w:r w:rsidRPr="001E5C22">
        <w:rPr>
          <w:rFonts w:ascii="Times New Roman" w:hAnsi="Times New Roman"/>
          <w:sz w:val="24"/>
        </w:rPr>
        <w:t>Цена государственного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1E5C22" w:rsidRPr="001E5C22" w:rsidRDefault="001E5C22" w:rsidP="001E5C22">
      <w:pPr>
        <w:autoSpaceDE w:val="0"/>
        <w:autoSpaceDN w:val="0"/>
        <w:adjustRightInd w:val="0"/>
        <w:ind w:firstLine="459"/>
        <w:jc w:val="both"/>
        <w:rPr>
          <w:szCs w:val="22"/>
        </w:rPr>
      </w:pPr>
      <w:r w:rsidRPr="001E5C22">
        <w:rPr>
          <w:szCs w:val="22"/>
        </w:rPr>
        <w:t>Изменение существенных условий государственного контракта при его исполнении не допускается, за исключением их изменения по соглашению сторон в следующих случаях:</w:t>
      </w:r>
    </w:p>
    <w:p w:rsidR="001E5C22" w:rsidRPr="001E5C22" w:rsidRDefault="001E5C22" w:rsidP="001E5C22">
      <w:pPr>
        <w:autoSpaceDE w:val="0"/>
        <w:autoSpaceDN w:val="0"/>
        <w:adjustRightInd w:val="0"/>
        <w:ind w:firstLine="540"/>
        <w:jc w:val="both"/>
        <w:rPr>
          <w:szCs w:val="22"/>
        </w:rPr>
      </w:pPr>
      <w:r w:rsidRPr="001E5C22">
        <w:rPr>
          <w:szCs w:val="22"/>
        </w:rPr>
        <w:t>1) при снижении цены контракта без изменения предусмотренных контрактом объема услуги, качества оказываемой услуги и иных условий контракта;</w:t>
      </w:r>
    </w:p>
    <w:p w:rsidR="001E5C22" w:rsidRPr="001E5C22" w:rsidRDefault="001E5C22" w:rsidP="001E5C22">
      <w:pPr>
        <w:autoSpaceDE w:val="0"/>
        <w:autoSpaceDN w:val="0"/>
        <w:adjustRightInd w:val="0"/>
        <w:ind w:firstLine="567"/>
        <w:jc w:val="both"/>
        <w:rPr>
          <w:szCs w:val="22"/>
        </w:rPr>
      </w:pPr>
      <w:r w:rsidRPr="001E5C22">
        <w:rPr>
          <w:szCs w:val="22"/>
        </w:rPr>
        <w:t xml:space="preserve">2)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1E5C22">
        <w:rPr>
          <w:szCs w:val="22"/>
        </w:rPr>
        <w:t>положений бюджетного законодательства Российской Федерации цены контракта</w:t>
      </w:r>
      <w:proofErr w:type="gramEnd"/>
      <w:r w:rsidRPr="001E5C22">
        <w:rPr>
          <w:szCs w:val="22"/>
        </w:rPr>
        <w:t xml:space="preserve"> пропорционально дополнительному объему услуги исходя из установленной в контракте цены услуги, но не более чем на десять процентов цены контракта. При уменьшении объема услуги стороны контракта обязаны уменьшить цену контракта исходя из цены  услуги. </w:t>
      </w:r>
    </w:p>
    <w:p w:rsidR="001E5C22" w:rsidRPr="001E5C22" w:rsidRDefault="001E5C22" w:rsidP="001E5C22">
      <w:pPr>
        <w:autoSpaceDE w:val="0"/>
        <w:autoSpaceDN w:val="0"/>
        <w:adjustRightInd w:val="0"/>
        <w:ind w:firstLine="567"/>
        <w:jc w:val="both"/>
        <w:rPr>
          <w:szCs w:val="22"/>
        </w:rPr>
      </w:pPr>
      <w:r w:rsidRPr="001E5C22">
        <w:rPr>
          <w:szCs w:val="22"/>
        </w:rPr>
        <w:t xml:space="preserve">3) в случаях, предусмотренных пунктом 6 статьи 161 </w:t>
      </w:r>
      <w:hyperlink r:id="rId9" w:history="1">
        <w:r w:rsidRPr="001E5C22">
          <w:rPr>
            <w:szCs w:val="22"/>
          </w:rPr>
          <w:t>Бюджетного кодекса Российской Федерации</w:t>
        </w:r>
      </w:hyperlink>
      <w:r w:rsidRPr="001E5C22">
        <w:rPr>
          <w:szCs w:val="22"/>
        </w:rPr>
        <w:t>.</w:t>
      </w:r>
    </w:p>
    <w:p w:rsidR="00F12C65" w:rsidRPr="003D626E" w:rsidRDefault="001E5C22" w:rsidP="003D626E">
      <w:pPr>
        <w:pStyle w:val="30"/>
        <w:ind w:right="43" w:firstLine="567"/>
        <w:rPr>
          <w:sz w:val="28"/>
        </w:rPr>
      </w:pPr>
      <w:r w:rsidRPr="001E5C22">
        <w:rPr>
          <w:rFonts w:eastAsia="Calibri"/>
          <w:szCs w:val="22"/>
          <w:lang w:eastAsia="en-US"/>
        </w:rPr>
        <w:t>4) в случае возникновения независящих от сторон обстоятельств, влекущих невозможность исполнения контракта, заключенного до 01.01.202</w:t>
      </w:r>
      <w:r w:rsidR="00774A20">
        <w:rPr>
          <w:rFonts w:eastAsia="Calibri"/>
          <w:szCs w:val="22"/>
          <w:lang w:eastAsia="en-US"/>
        </w:rPr>
        <w:t>7</w:t>
      </w:r>
      <w:r w:rsidRPr="001E5C22">
        <w:rPr>
          <w:rFonts w:eastAsia="Calibri"/>
          <w:szCs w:val="22"/>
          <w:lang w:eastAsia="en-US"/>
        </w:rPr>
        <w:t>, в соответствии с ч. 65.1 ст. 112 Закона о контрактной системе.</w:t>
      </w:r>
    </w:p>
    <w:p w:rsidR="00AD22E9" w:rsidRPr="0020066B" w:rsidRDefault="003D626E" w:rsidP="00F12C65">
      <w:pPr>
        <w:jc w:val="both"/>
      </w:pPr>
      <w:r>
        <w:t>3.7</w:t>
      </w:r>
      <w:r w:rsidR="00AD22E9" w:rsidRPr="0020066B">
        <w:t xml:space="preserve">. Цена </w:t>
      </w:r>
      <w:r w:rsidR="007D045E" w:rsidRPr="0020066B">
        <w:t>Государственного</w:t>
      </w:r>
      <w:r w:rsidR="00E605FE" w:rsidRPr="0020066B">
        <w:t xml:space="preserve"> контракт</w:t>
      </w:r>
      <w:r w:rsidR="00AD22E9" w:rsidRPr="0020066B">
        <w:t xml:space="preserve">а является твердой и определяется на весь срок исполнения </w:t>
      </w:r>
      <w:r w:rsidR="00E605FE" w:rsidRPr="0020066B">
        <w:t>Государственный контракт</w:t>
      </w:r>
      <w:r w:rsidR="00AD22E9" w:rsidRPr="0020066B">
        <w:t>а.</w:t>
      </w:r>
    </w:p>
    <w:p w:rsidR="003A7CBF" w:rsidRDefault="003A7CBF" w:rsidP="00427B20"/>
    <w:p w:rsidR="00131919" w:rsidRPr="0020066B" w:rsidRDefault="00131919" w:rsidP="00427B20"/>
    <w:p w:rsidR="006A1D5C" w:rsidRPr="0020066B" w:rsidRDefault="006A1D5C" w:rsidP="00A517A7">
      <w:pPr>
        <w:pStyle w:val="af0"/>
        <w:numPr>
          <w:ilvl w:val="0"/>
          <w:numId w:val="14"/>
        </w:numPr>
        <w:suppressAutoHyphens/>
        <w:jc w:val="center"/>
        <w:rPr>
          <w:rFonts w:eastAsia="Arial Unicode MS"/>
        </w:rPr>
      </w:pPr>
      <w:r w:rsidRPr="0020066B">
        <w:rPr>
          <w:rFonts w:eastAsia="Arial Unicode MS"/>
        </w:rPr>
        <w:lastRenderedPageBreak/>
        <w:t>ОТВЕТСТВЕННОСТЬ СТОРОН</w:t>
      </w:r>
    </w:p>
    <w:p w:rsidR="006A1D5C" w:rsidRPr="0020066B" w:rsidRDefault="00E0218F" w:rsidP="00E0218F">
      <w:pPr>
        <w:suppressAutoHyphens/>
        <w:jc w:val="both"/>
        <w:rPr>
          <w:rFonts w:eastAsia="Arial Unicode MS"/>
        </w:rPr>
      </w:pPr>
      <w:r w:rsidRPr="0020066B">
        <w:rPr>
          <w:rFonts w:eastAsia="Arial Unicode MS"/>
        </w:rPr>
        <w:t xml:space="preserve">4.1. </w:t>
      </w:r>
      <w:r w:rsidR="006A1D5C" w:rsidRPr="0020066B">
        <w:rPr>
          <w:rFonts w:eastAsia="Arial Unicode MS"/>
        </w:rPr>
        <w:t xml:space="preserve">В случае нарушения условий настоящего </w:t>
      </w:r>
      <w:r w:rsidR="00E605FE" w:rsidRPr="0020066B">
        <w:rPr>
          <w:rFonts w:eastAsia="Arial Unicode MS"/>
        </w:rPr>
        <w:t>Государственн</w:t>
      </w:r>
      <w:r w:rsidR="00427B20" w:rsidRPr="0020066B">
        <w:rPr>
          <w:rFonts w:eastAsia="Arial Unicode MS"/>
        </w:rPr>
        <w:t>ого</w:t>
      </w:r>
      <w:r w:rsidR="00E605FE" w:rsidRPr="0020066B">
        <w:rPr>
          <w:rFonts w:eastAsia="Arial Unicode MS"/>
        </w:rPr>
        <w:t xml:space="preserve"> контракт</w:t>
      </w:r>
      <w:r w:rsidR="006A1D5C" w:rsidRPr="0020066B">
        <w:rPr>
          <w:rFonts w:eastAsia="Arial Unicode MS"/>
        </w:rPr>
        <w:t>а Стороны несут ответственность в соответствии с действующим законодательством</w:t>
      </w:r>
      <w:r w:rsidR="00E920DD" w:rsidRPr="0020066B">
        <w:rPr>
          <w:rFonts w:eastAsia="Arial Unicode MS"/>
        </w:rPr>
        <w:t xml:space="preserve"> Российской Федерации</w:t>
      </w:r>
      <w:r w:rsidR="006A1D5C" w:rsidRPr="0020066B">
        <w:rPr>
          <w:rFonts w:eastAsia="Arial Unicode MS"/>
        </w:rPr>
        <w:t xml:space="preserve">.  </w:t>
      </w:r>
    </w:p>
    <w:p w:rsidR="00F63EF1" w:rsidRPr="0020066B" w:rsidRDefault="00F63EF1" w:rsidP="00F63EF1">
      <w:pPr>
        <w:tabs>
          <w:tab w:val="left" w:pos="993"/>
        </w:tabs>
        <w:jc w:val="both"/>
      </w:pPr>
      <w:r w:rsidRPr="0020066B">
        <w:t>4.</w:t>
      </w:r>
      <w:r w:rsidR="0020066B" w:rsidRPr="0020066B">
        <w:t>2</w:t>
      </w:r>
      <w:r w:rsidRPr="0020066B">
        <w:t>. В случае просрочки исполнения Исполнителем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пеней).</w:t>
      </w:r>
    </w:p>
    <w:p w:rsidR="00F63EF1" w:rsidRPr="0020066B" w:rsidRDefault="00F63EF1" w:rsidP="00F63EF1">
      <w:pPr>
        <w:tabs>
          <w:tab w:val="left" w:pos="993"/>
        </w:tabs>
        <w:jc w:val="both"/>
      </w:pPr>
      <w:r w:rsidRPr="0020066B">
        <w:t>4.</w:t>
      </w:r>
      <w:r w:rsidR="0020066B" w:rsidRPr="0020066B">
        <w:t>3</w:t>
      </w:r>
      <w:r w:rsidRPr="0020066B">
        <w:t>. Пеня начисляется за каждый день просрочки исполнения Исполнителем обязательства, предусмотренного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63EF1" w:rsidRPr="0020066B" w:rsidRDefault="0020066B" w:rsidP="00F63EF1">
      <w:pPr>
        <w:tabs>
          <w:tab w:val="left" w:pos="993"/>
        </w:tabs>
        <w:jc w:val="both"/>
      </w:pPr>
      <w:r w:rsidRPr="0020066B">
        <w:t>4.4</w:t>
      </w:r>
      <w:r w:rsidR="00F63EF1" w:rsidRPr="0020066B">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w:t>
      </w:r>
      <w:r w:rsidR="00F63EF1" w:rsidRPr="0020066B">
        <w:rPr>
          <w:rFonts w:eastAsia="Calibri"/>
        </w:rPr>
        <w:t xml:space="preserve">(Одна) тысяча </w:t>
      </w:r>
      <w:r w:rsidR="00F63EF1" w:rsidRPr="0020066B">
        <w:t>рублей, если цена контракта не превышает 3 млн. рублей.</w:t>
      </w:r>
    </w:p>
    <w:p w:rsidR="00F63EF1" w:rsidRPr="0020066B" w:rsidRDefault="0020066B" w:rsidP="00F63EF1">
      <w:pPr>
        <w:tabs>
          <w:tab w:val="left" w:pos="993"/>
        </w:tabs>
        <w:jc w:val="both"/>
      </w:pPr>
      <w:r w:rsidRPr="0020066B">
        <w:t>4.5</w:t>
      </w:r>
      <w:r w:rsidR="00F63EF1" w:rsidRPr="0020066B">
        <w:t>. В случае просрочки исполнения обязательства Государственным заказчиком, предусмотренного контрактом, Исполнитель вправе потребовать уплату пени. Пеня начисляется за каждый день просрочки исполнения обязательства в размере одной трехсотой действующей на день уплаты пени ключевой ставки Центрального Банка Российской Федерации от не уплаченной в срок суммы.</w:t>
      </w:r>
    </w:p>
    <w:p w:rsidR="00F63EF1" w:rsidRPr="0020066B" w:rsidRDefault="0020066B" w:rsidP="00F63EF1">
      <w:pPr>
        <w:tabs>
          <w:tab w:val="left" w:pos="993"/>
        </w:tabs>
        <w:jc w:val="both"/>
      </w:pPr>
      <w:r w:rsidRPr="0020066B">
        <w:rPr>
          <w:rFonts w:eastAsia="Calibri"/>
        </w:rPr>
        <w:t>4.6</w:t>
      </w:r>
      <w:r w:rsidR="00F63EF1" w:rsidRPr="0020066B">
        <w:rPr>
          <w:rFonts w:eastAsia="Calibri"/>
        </w:rPr>
        <w:t xml:space="preserve">. За каждый факт неисполнения или ненадлежащего неисполнения </w:t>
      </w:r>
      <w:r w:rsidR="00F63EF1" w:rsidRPr="0020066B">
        <w:t>Государственным заказчиком</w:t>
      </w:r>
      <w:r w:rsidR="00F63EF1" w:rsidRPr="0020066B">
        <w:rPr>
          <w:rFonts w:eastAsia="Calibri"/>
        </w:rPr>
        <w:t xml:space="preserve"> обязательств, предусмотренных контрактом, за исключением просрочки исполнения обязательств, </w:t>
      </w:r>
      <w:r w:rsidR="00F63EF1" w:rsidRPr="0020066B">
        <w:t>Государственный заказчик</w:t>
      </w:r>
      <w:r w:rsidR="00F63EF1" w:rsidRPr="0020066B">
        <w:rPr>
          <w:rFonts w:eastAsia="Calibri"/>
        </w:rPr>
        <w:t xml:space="preserve"> обязан уплатить </w:t>
      </w:r>
      <w:r w:rsidR="00F63EF1" w:rsidRPr="0020066B">
        <w:t>Исполнителю</w:t>
      </w:r>
      <w:r w:rsidR="00F63EF1" w:rsidRPr="0020066B">
        <w:rPr>
          <w:rFonts w:eastAsia="Calibri"/>
        </w:rPr>
        <w:t xml:space="preserve"> штраф. </w:t>
      </w:r>
      <w:r w:rsidR="00F63EF1" w:rsidRPr="0020066B">
        <w:t xml:space="preserve">Размер штрафа устанавливается Государственным Контрактом в виде фиксированной суммы, определенной в </w:t>
      </w:r>
      <w:proofErr w:type="gramStart"/>
      <w:r w:rsidR="00F63EF1" w:rsidRPr="0020066B">
        <w:t>порядке, установленном Правительством Российской Федерации</w:t>
      </w:r>
      <w:r w:rsidR="00F63EF1" w:rsidRPr="0020066B">
        <w:rPr>
          <w:rFonts w:eastAsia="Calibri"/>
        </w:rPr>
        <w:t xml:space="preserve"> и составляет</w:t>
      </w:r>
      <w:proofErr w:type="gramEnd"/>
      <w:r w:rsidR="00F63EF1" w:rsidRPr="0020066B">
        <w:rPr>
          <w:rFonts w:eastAsia="Calibri"/>
        </w:rPr>
        <w:t xml:space="preserve"> 1000 (Одну) тысячу рублей.</w:t>
      </w:r>
    </w:p>
    <w:p w:rsidR="00F63EF1" w:rsidRPr="0020066B" w:rsidRDefault="00F63EF1" w:rsidP="00F63EF1">
      <w:pPr>
        <w:tabs>
          <w:tab w:val="left" w:pos="993"/>
        </w:tabs>
        <w:jc w:val="both"/>
        <w:rPr>
          <w:rFonts w:eastAsia="Calibri"/>
        </w:rPr>
      </w:pPr>
      <w:r w:rsidRPr="0020066B">
        <w:rPr>
          <w:rFonts w:eastAsia="Calibri"/>
        </w:rPr>
        <w:t>4.</w:t>
      </w:r>
      <w:r w:rsidR="0020066B" w:rsidRPr="0020066B">
        <w:rPr>
          <w:rFonts w:eastAsia="Calibri"/>
        </w:rPr>
        <w:t>7</w:t>
      </w:r>
      <w:r w:rsidRPr="0020066B">
        <w:rPr>
          <w:rFonts w:eastAsia="Calibri"/>
        </w:rPr>
        <w:t xml:space="preserve">. Общая сумма начисленных штрафов за неисполнение или ненадлежащее исполнение </w:t>
      </w:r>
      <w:r w:rsidRPr="0020066B">
        <w:t>Исполнителем</w:t>
      </w:r>
      <w:r w:rsidRPr="0020066B">
        <w:rPr>
          <w:rFonts w:eastAsia="Calibri"/>
        </w:rPr>
        <w:t xml:space="preserve"> обязательств, предусмотренных контрактом, не может превышать цену контракта.</w:t>
      </w:r>
    </w:p>
    <w:p w:rsidR="00F63EF1" w:rsidRDefault="00F63EF1" w:rsidP="00F63EF1">
      <w:pPr>
        <w:tabs>
          <w:tab w:val="left" w:pos="993"/>
        </w:tabs>
        <w:jc w:val="both"/>
        <w:rPr>
          <w:rFonts w:eastAsia="Calibri"/>
        </w:rPr>
      </w:pPr>
      <w:r w:rsidRPr="0020066B">
        <w:rPr>
          <w:rFonts w:eastAsia="Calibri"/>
        </w:rPr>
        <w:t>4.</w:t>
      </w:r>
      <w:r w:rsidR="0020066B" w:rsidRPr="0020066B">
        <w:rPr>
          <w:rFonts w:eastAsia="Calibri"/>
        </w:rPr>
        <w:t>8</w:t>
      </w:r>
      <w:r w:rsidRPr="0020066B">
        <w:rPr>
          <w:rFonts w:eastAsia="Calibri"/>
        </w:rPr>
        <w:t xml:space="preserve">. За каждый факт неисполнения или ненадлежащего исполнения </w:t>
      </w:r>
      <w:r w:rsidRPr="0020066B">
        <w:t>Исполнителем</w:t>
      </w:r>
      <w:r w:rsidRPr="0020066B">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20066B">
        <w:t>Исполнитель</w:t>
      </w:r>
      <w:r w:rsidRPr="0020066B">
        <w:rPr>
          <w:rFonts w:eastAsia="Calibri"/>
        </w:rPr>
        <w:t xml:space="preserve"> обязан уплатить </w:t>
      </w:r>
      <w:r w:rsidRPr="0020066B">
        <w:t>Государственному заказчику</w:t>
      </w:r>
      <w:r w:rsidRPr="0020066B">
        <w:rPr>
          <w:rFonts w:eastAsia="Calibri"/>
        </w:rPr>
        <w:t xml:space="preserve"> штраф. Размер штрафа устанавливается в виде фиксированной </w:t>
      </w:r>
      <w:r w:rsidRPr="0020066B">
        <w:t xml:space="preserve">суммы, определенной в </w:t>
      </w:r>
      <w:proofErr w:type="gramStart"/>
      <w:r w:rsidRPr="0020066B">
        <w:t>порядке, установленном Правительством Российской Федерации</w:t>
      </w:r>
      <w:r w:rsidRPr="0020066B">
        <w:rPr>
          <w:rFonts w:eastAsia="Calibri"/>
        </w:rPr>
        <w:t xml:space="preserve"> и составляет</w:t>
      </w:r>
      <w:proofErr w:type="gramEnd"/>
      <w:r w:rsidRPr="0020066B">
        <w:rPr>
          <w:rFonts w:eastAsia="Calibri"/>
        </w:rPr>
        <w:t xml:space="preserve"> 10 процентов цены контракта.</w:t>
      </w:r>
    </w:p>
    <w:p w:rsidR="00783F9C" w:rsidRDefault="00783F9C" w:rsidP="00F63EF1">
      <w:pPr>
        <w:tabs>
          <w:tab w:val="left" w:pos="993"/>
        </w:tabs>
        <w:jc w:val="both"/>
        <w:rPr>
          <w:rFonts w:eastAsia="Calibri"/>
        </w:rPr>
      </w:pPr>
      <w:r>
        <w:rPr>
          <w:rFonts w:eastAsia="Calibri"/>
        </w:rPr>
        <w:t>Реквизиты для удержания неустойки: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7058"/>
      </w:tblGrid>
      <w:tr w:rsidR="00783F9C" w:rsidRPr="00DD66FA" w:rsidTr="00055FFF">
        <w:tc>
          <w:tcPr>
            <w:tcW w:w="3261" w:type="dxa"/>
            <w:shd w:val="clear" w:color="auto" w:fill="auto"/>
          </w:tcPr>
          <w:p w:rsidR="00783F9C" w:rsidRPr="00DD66FA" w:rsidRDefault="00783F9C" w:rsidP="00055FFF">
            <w:r w:rsidRPr="00DD66FA">
              <w:t>ИНН/КПП</w:t>
            </w:r>
          </w:p>
        </w:tc>
        <w:tc>
          <w:tcPr>
            <w:tcW w:w="7229" w:type="dxa"/>
            <w:shd w:val="clear" w:color="auto" w:fill="auto"/>
          </w:tcPr>
          <w:p w:rsidR="00783F9C" w:rsidRPr="00DD66FA" w:rsidRDefault="00783F9C" w:rsidP="00055FFF">
            <w:r w:rsidRPr="00DD66FA">
              <w:t>5110000852/511001001</w:t>
            </w:r>
          </w:p>
        </w:tc>
      </w:tr>
      <w:tr w:rsidR="00783F9C" w:rsidRPr="00DD66FA" w:rsidTr="00055FFF">
        <w:tc>
          <w:tcPr>
            <w:tcW w:w="3261" w:type="dxa"/>
            <w:shd w:val="clear" w:color="auto" w:fill="auto"/>
          </w:tcPr>
          <w:p w:rsidR="00783F9C" w:rsidRPr="00DD66FA" w:rsidRDefault="00783F9C" w:rsidP="00055FFF">
            <w:r w:rsidRPr="00DD66FA">
              <w:t>БАНК:</w:t>
            </w:r>
          </w:p>
        </w:tc>
        <w:tc>
          <w:tcPr>
            <w:tcW w:w="7229" w:type="dxa"/>
            <w:shd w:val="clear" w:color="auto" w:fill="auto"/>
          </w:tcPr>
          <w:p w:rsidR="00382732" w:rsidRPr="00AF06EC" w:rsidRDefault="00382732" w:rsidP="00382732">
            <w:pPr>
              <w:pStyle w:val="TableParagraph"/>
              <w:kinsoku w:val="0"/>
              <w:overflowPunct w:val="0"/>
              <w:spacing w:line="268" w:lineRule="exact"/>
            </w:pPr>
            <w:r w:rsidRPr="00AF06EC">
              <w:t xml:space="preserve">ОКЦ № 3 Северо-Западного ГУ Банка России//УФК </w:t>
            </w:r>
            <w:proofErr w:type="gramStart"/>
            <w:r w:rsidRPr="00AF06EC">
              <w:t>по</w:t>
            </w:r>
            <w:proofErr w:type="gramEnd"/>
          </w:p>
          <w:p w:rsidR="00783F9C" w:rsidRPr="00DD66FA" w:rsidRDefault="00382732" w:rsidP="00382732">
            <w:r>
              <w:t>Мурманской области г. Мурманск</w:t>
            </w:r>
          </w:p>
        </w:tc>
      </w:tr>
      <w:tr w:rsidR="00783F9C" w:rsidRPr="00DD66FA" w:rsidTr="00055FFF">
        <w:tc>
          <w:tcPr>
            <w:tcW w:w="3261" w:type="dxa"/>
            <w:shd w:val="clear" w:color="auto" w:fill="auto"/>
          </w:tcPr>
          <w:p w:rsidR="00783F9C" w:rsidRPr="00DD66FA" w:rsidRDefault="00783F9C" w:rsidP="00055FFF">
            <w:r w:rsidRPr="00DD66FA">
              <w:t>БИК:</w:t>
            </w:r>
          </w:p>
        </w:tc>
        <w:tc>
          <w:tcPr>
            <w:tcW w:w="7229" w:type="dxa"/>
            <w:shd w:val="clear" w:color="auto" w:fill="auto"/>
          </w:tcPr>
          <w:p w:rsidR="00783F9C" w:rsidRPr="00DD66FA" w:rsidRDefault="00783F9C" w:rsidP="00055FFF">
            <w:r w:rsidRPr="00DD66FA">
              <w:t>014705901</w:t>
            </w:r>
          </w:p>
        </w:tc>
      </w:tr>
      <w:tr w:rsidR="00783F9C" w:rsidRPr="00DD66FA" w:rsidTr="00055FFF">
        <w:tc>
          <w:tcPr>
            <w:tcW w:w="3261" w:type="dxa"/>
            <w:shd w:val="clear" w:color="auto" w:fill="auto"/>
          </w:tcPr>
          <w:p w:rsidR="00783F9C" w:rsidRPr="00DD66FA" w:rsidRDefault="00783F9C" w:rsidP="00055FFF">
            <w:r w:rsidRPr="00DD66FA">
              <w:t>Единый казначейский счет (корреспондентский счет):</w:t>
            </w:r>
          </w:p>
        </w:tc>
        <w:tc>
          <w:tcPr>
            <w:tcW w:w="7229" w:type="dxa"/>
            <w:shd w:val="clear" w:color="auto" w:fill="auto"/>
          </w:tcPr>
          <w:p w:rsidR="00783F9C" w:rsidRPr="00DD66FA" w:rsidRDefault="00783F9C" w:rsidP="00055FFF">
            <w:r w:rsidRPr="00DD66FA">
              <w:t>40102810745370000041</w:t>
            </w:r>
          </w:p>
        </w:tc>
      </w:tr>
      <w:tr w:rsidR="00783F9C" w:rsidRPr="00DD66FA" w:rsidTr="00055FFF">
        <w:tc>
          <w:tcPr>
            <w:tcW w:w="3261" w:type="dxa"/>
            <w:shd w:val="clear" w:color="auto" w:fill="auto"/>
          </w:tcPr>
          <w:p w:rsidR="00783F9C" w:rsidRPr="00DD66FA" w:rsidRDefault="00783F9C" w:rsidP="00055FFF">
            <w:r w:rsidRPr="00DD66FA">
              <w:t>Получатель:</w:t>
            </w:r>
          </w:p>
        </w:tc>
        <w:tc>
          <w:tcPr>
            <w:tcW w:w="7229" w:type="dxa"/>
            <w:shd w:val="clear" w:color="auto" w:fill="auto"/>
          </w:tcPr>
          <w:p w:rsidR="00783F9C" w:rsidRPr="00DD66FA" w:rsidRDefault="00783F9C" w:rsidP="00055FFF">
            <w:r w:rsidRPr="00382732">
              <w:t xml:space="preserve">УФК по Мурманской области (ФГКУ «Специальное управление ФПС № 48 МЧС России», </w:t>
            </w:r>
            <w:proofErr w:type="gramStart"/>
            <w:r w:rsidRPr="00382732">
              <w:t>л</w:t>
            </w:r>
            <w:proofErr w:type="gramEnd"/>
            <w:r w:rsidRPr="00382732">
              <w:t>/с 04491243570)</w:t>
            </w:r>
          </w:p>
        </w:tc>
      </w:tr>
      <w:tr w:rsidR="00783F9C" w:rsidRPr="00DD66FA" w:rsidTr="00055FFF">
        <w:tc>
          <w:tcPr>
            <w:tcW w:w="3261" w:type="dxa"/>
            <w:shd w:val="clear" w:color="auto" w:fill="auto"/>
          </w:tcPr>
          <w:p w:rsidR="00783F9C" w:rsidRPr="00DD66FA" w:rsidRDefault="00783F9C" w:rsidP="00055FFF">
            <w:r w:rsidRPr="00DD66FA">
              <w:t xml:space="preserve">Казначейский счет (банковский счет): </w:t>
            </w:r>
          </w:p>
        </w:tc>
        <w:tc>
          <w:tcPr>
            <w:tcW w:w="7229" w:type="dxa"/>
            <w:shd w:val="clear" w:color="auto" w:fill="auto"/>
          </w:tcPr>
          <w:p w:rsidR="00783F9C" w:rsidRPr="00DD66FA" w:rsidRDefault="00783F9C" w:rsidP="00055FFF">
            <w:r w:rsidRPr="00DD66FA">
              <w:t>03100643000000014900</w:t>
            </w:r>
          </w:p>
        </w:tc>
      </w:tr>
    </w:tbl>
    <w:p w:rsidR="00783F9C" w:rsidRPr="0020066B" w:rsidRDefault="00783F9C" w:rsidP="00F63EF1">
      <w:pPr>
        <w:tabs>
          <w:tab w:val="left" w:pos="993"/>
        </w:tabs>
        <w:jc w:val="both"/>
        <w:rPr>
          <w:rFonts w:eastAsia="Calibri"/>
        </w:rPr>
      </w:pPr>
    </w:p>
    <w:p w:rsidR="00F63EF1" w:rsidRPr="0020066B" w:rsidRDefault="00F63EF1" w:rsidP="00F63EF1">
      <w:pPr>
        <w:tabs>
          <w:tab w:val="left" w:pos="993"/>
        </w:tabs>
        <w:jc w:val="both"/>
        <w:rPr>
          <w:rFonts w:eastAsia="Calibri"/>
        </w:rPr>
      </w:pPr>
      <w:r w:rsidRPr="0020066B">
        <w:rPr>
          <w:rFonts w:eastAsia="Calibri"/>
        </w:rPr>
        <w:t>4.</w:t>
      </w:r>
      <w:r w:rsidR="0020066B" w:rsidRPr="0020066B">
        <w:rPr>
          <w:rFonts w:eastAsia="Calibri"/>
        </w:rPr>
        <w:t>9</w:t>
      </w:r>
      <w:r w:rsidRPr="0020066B">
        <w:rPr>
          <w:rFonts w:eastAsia="Calibri"/>
        </w:rPr>
        <w:t>.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F63EF1" w:rsidRPr="0020066B" w:rsidRDefault="00F63EF1" w:rsidP="00F63EF1">
      <w:pPr>
        <w:jc w:val="both"/>
        <w:rPr>
          <w:rFonts w:eastAsia="Calibri"/>
        </w:rPr>
      </w:pPr>
      <w:r w:rsidRPr="0020066B">
        <w:rPr>
          <w:rFonts w:eastAsia="Calibri"/>
        </w:rPr>
        <w:t>4.1</w:t>
      </w:r>
      <w:r w:rsidR="0020066B" w:rsidRPr="0020066B">
        <w:rPr>
          <w:rFonts w:eastAsia="Calibri"/>
        </w:rPr>
        <w:t>0</w:t>
      </w:r>
      <w:r w:rsidRPr="0020066B">
        <w:rPr>
          <w:rFonts w:eastAsia="Calibri"/>
        </w:rPr>
        <w:t>. Применение штрафных санкций не освобождает Стороны от выполнения принятых ими обязательств.</w:t>
      </w:r>
    </w:p>
    <w:p w:rsidR="00F63EF1" w:rsidRPr="0020066B" w:rsidRDefault="0020066B" w:rsidP="00F63EF1">
      <w:pPr>
        <w:tabs>
          <w:tab w:val="left" w:pos="993"/>
        </w:tabs>
        <w:jc w:val="both"/>
        <w:rPr>
          <w:rFonts w:eastAsia="Calibri"/>
        </w:rPr>
      </w:pPr>
      <w:r w:rsidRPr="0020066B">
        <w:rPr>
          <w:rFonts w:eastAsia="Calibri"/>
        </w:rPr>
        <w:t>4.11</w:t>
      </w:r>
      <w:r w:rsidR="00F63EF1" w:rsidRPr="0020066B">
        <w:rPr>
          <w:rFonts w:eastAsia="Calibri"/>
        </w:rPr>
        <w:t>. Стороны освобождаются от уплаты неустойки (штрафа, пени), если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3EF1" w:rsidRPr="0020066B" w:rsidRDefault="0020066B" w:rsidP="00F63EF1">
      <w:pPr>
        <w:jc w:val="both"/>
        <w:rPr>
          <w:rFonts w:eastAsia="Calibri"/>
        </w:rPr>
      </w:pPr>
      <w:r w:rsidRPr="0020066B">
        <w:rPr>
          <w:rFonts w:eastAsia="Calibri"/>
        </w:rPr>
        <w:lastRenderedPageBreak/>
        <w:t>4.12</w:t>
      </w:r>
      <w:r w:rsidR="00F63EF1" w:rsidRPr="0020066B">
        <w:rPr>
          <w:rFonts w:eastAsia="Calibri"/>
        </w:rPr>
        <w:t xml:space="preserve">. В случае начисления Государственным заказчиком </w:t>
      </w:r>
      <w:r w:rsidR="00F63EF1" w:rsidRPr="0020066B">
        <w:t>Исполнителю</w:t>
      </w:r>
      <w:r w:rsidR="00F63EF1" w:rsidRPr="0020066B">
        <w:rPr>
          <w:rFonts w:eastAsia="Calibri"/>
        </w:rPr>
        <w:t xml:space="preserve"> неустойки, Государственный заказчик удерживает суммы невыполненных </w:t>
      </w:r>
      <w:r w:rsidR="00F63EF1" w:rsidRPr="0020066B">
        <w:t>Исполнителем</w:t>
      </w:r>
      <w:r w:rsidR="00F63EF1" w:rsidRPr="0020066B">
        <w:rPr>
          <w:rFonts w:eastAsia="Calibri"/>
        </w:rPr>
        <w:t xml:space="preserve"> требований об уплате неустоек (штрафов, пеней), предъявленных Государственным заказчиком в соответствии с </w:t>
      </w:r>
      <w:r w:rsidR="003A1905" w:rsidRPr="0020066B">
        <w:t>ФЗ от 05.04.2013 № 44-ФЗ «О контрактной системе в сфере закупок товаров, работ, услуг для обеспечения государственных и муниципальных нужд»</w:t>
      </w:r>
      <w:r w:rsidR="00F63EF1" w:rsidRPr="0020066B">
        <w:rPr>
          <w:rFonts w:eastAsia="Calibri"/>
        </w:rPr>
        <w:t xml:space="preserve">, из суммы, подлежащей оплате </w:t>
      </w:r>
      <w:r w:rsidR="00F63EF1" w:rsidRPr="0020066B">
        <w:t>Исполнителю</w:t>
      </w:r>
      <w:r w:rsidR="00F63EF1" w:rsidRPr="0020066B">
        <w:rPr>
          <w:rFonts w:eastAsia="Calibri"/>
        </w:rPr>
        <w:t>.</w:t>
      </w:r>
    </w:p>
    <w:p w:rsidR="003A7CBF" w:rsidRPr="0020066B" w:rsidRDefault="003A7CBF" w:rsidP="00E0218F"/>
    <w:p w:rsidR="006A1D5C" w:rsidRPr="0020066B" w:rsidRDefault="006A1D5C" w:rsidP="00A517A7">
      <w:pPr>
        <w:pStyle w:val="af0"/>
        <w:numPr>
          <w:ilvl w:val="0"/>
          <w:numId w:val="14"/>
        </w:numPr>
        <w:suppressAutoHyphens/>
        <w:jc w:val="center"/>
        <w:rPr>
          <w:rFonts w:eastAsia="Arial Unicode MS"/>
        </w:rPr>
      </w:pPr>
      <w:r w:rsidRPr="0020066B">
        <w:rPr>
          <w:rFonts w:eastAsia="Arial Unicode MS"/>
        </w:rPr>
        <w:t>ФОРС-МАЖОР</w:t>
      </w:r>
    </w:p>
    <w:p w:rsidR="0023798D" w:rsidRPr="0020066B" w:rsidRDefault="0023798D" w:rsidP="0023798D">
      <w:pPr>
        <w:jc w:val="both"/>
        <w:rPr>
          <w:rFonts w:eastAsia="Arial Unicode MS"/>
        </w:rPr>
      </w:pPr>
      <w:r w:rsidRPr="0020066B">
        <w:rPr>
          <w:rFonts w:eastAsia="Arial Unicode MS"/>
        </w:rPr>
        <w:t xml:space="preserve">5.1. </w:t>
      </w:r>
      <w:proofErr w:type="gramStart"/>
      <w:r w:rsidRPr="0020066B">
        <w:rPr>
          <w:rFonts w:eastAsia="Arial Unicode MS"/>
        </w:rPr>
        <w:t xml:space="preserve">Стороны освобождаются от ответственности за полное или частичное неисполнение обязательств по настоящему </w:t>
      </w:r>
      <w:r w:rsidR="00E605FE" w:rsidRPr="0020066B">
        <w:rPr>
          <w:rFonts w:eastAsia="Arial Unicode MS"/>
        </w:rPr>
        <w:t>Государственный контракт</w:t>
      </w:r>
      <w:r w:rsidRPr="0020066B">
        <w:rPr>
          <w:rFonts w:eastAsia="Arial Unicode MS"/>
        </w:rPr>
        <w:t xml:space="preserve">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их воли, и при условии, что эти обстоятельства непосредственно повлияли на исполнение настоящего </w:t>
      </w:r>
      <w:r w:rsidR="00E605FE" w:rsidRPr="0020066B">
        <w:rPr>
          <w:rFonts w:eastAsia="Arial Unicode MS"/>
        </w:rPr>
        <w:t>Госу</w:t>
      </w:r>
      <w:r w:rsidR="00427B20" w:rsidRPr="0020066B">
        <w:rPr>
          <w:rFonts w:eastAsia="Arial Unicode MS"/>
        </w:rPr>
        <w:t>дарственного</w:t>
      </w:r>
      <w:proofErr w:type="gramEnd"/>
      <w:r w:rsidR="00E605FE" w:rsidRPr="0020066B">
        <w:rPr>
          <w:rFonts w:eastAsia="Arial Unicode MS"/>
        </w:rPr>
        <w:t xml:space="preserve"> контракт</w:t>
      </w:r>
      <w:r w:rsidRPr="0020066B">
        <w:rPr>
          <w:rFonts w:eastAsia="Arial Unicode MS"/>
        </w:rPr>
        <w:t xml:space="preserve">а. </w:t>
      </w:r>
    </w:p>
    <w:p w:rsidR="0023798D" w:rsidRPr="0020066B" w:rsidRDefault="0023798D" w:rsidP="0023798D">
      <w:pPr>
        <w:jc w:val="both"/>
        <w:rPr>
          <w:rFonts w:eastAsia="Arial Unicode MS"/>
        </w:rPr>
      </w:pPr>
      <w:r w:rsidRPr="0020066B">
        <w:rPr>
          <w:rFonts w:eastAsia="Arial Unicode MS"/>
        </w:rPr>
        <w:t xml:space="preserve">5.2. Сторона, для которой создалась невозможность исполнения обязательств по </w:t>
      </w:r>
      <w:proofErr w:type="gramStart"/>
      <w:r w:rsidR="00E605FE" w:rsidRPr="0020066B">
        <w:rPr>
          <w:rFonts w:eastAsia="Arial Unicode MS"/>
        </w:rPr>
        <w:t>Государственный</w:t>
      </w:r>
      <w:proofErr w:type="gramEnd"/>
      <w:r w:rsidR="00E605FE" w:rsidRPr="0020066B">
        <w:rPr>
          <w:rFonts w:eastAsia="Arial Unicode MS"/>
        </w:rPr>
        <w:t xml:space="preserve"> контракт</w:t>
      </w:r>
      <w:r w:rsidRPr="0020066B">
        <w:rPr>
          <w:rFonts w:eastAsia="Arial Unicode MS"/>
        </w:rPr>
        <w:t>у, должна незамедлительно дать письменное извещение другой стороне о наступлении или прекращении обстоятельств непреодолимой силы.</w:t>
      </w:r>
    </w:p>
    <w:p w:rsidR="0023798D" w:rsidRPr="0020066B" w:rsidRDefault="0023798D" w:rsidP="0023798D">
      <w:pPr>
        <w:jc w:val="both"/>
        <w:rPr>
          <w:rFonts w:eastAsia="Arial Unicode MS"/>
        </w:rPr>
      </w:pPr>
      <w:r w:rsidRPr="0020066B">
        <w:rPr>
          <w:rFonts w:eastAsia="Arial Unicode MS"/>
        </w:rPr>
        <w:t xml:space="preserve">5.3.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 (трех) последовательных месяцев, одна из сторон может отказаться от исполнения настоящего </w:t>
      </w:r>
      <w:r w:rsidR="00E605FE" w:rsidRPr="0020066B">
        <w:rPr>
          <w:rFonts w:eastAsia="Arial Unicode MS"/>
        </w:rPr>
        <w:t>Государственный контракт</w:t>
      </w:r>
      <w:r w:rsidRPr="0020066B">
        <w:rPr>
          <w:rFonts w:eastAsia="Arial Unicode MS"/>
        </w:rPr>
        <w:t xml:space="preserve">а путем направления уведомления другой стороне, при этом ни одна из сторон не </w:t>
      </w:r>
      <w:proofErr w:type="gramStart"/>
      <w:r w:rsidRPr="0020066B">
        <w:rPr>
          <w:rFonts w:eastAsia="Arial Unicode MS"/>
        </w:rPr>
        <w:t>в праве</w:t>
      </w:r>
      <w:proofErr w:type="gramEnd"/>
      <w:r w:rsidRPr="0020066B">
        <w:rPr>
          <w:rFonts w:eastAsia="Arial Unicode MS"/>
        </w:rPr>
        <w:t xml:space="preserve"> требовать от другой стороны возмещения убытков.</w:t>
      </w:r>
    </w:p>
    <w:p w:rsidR="0023798D" w:rsidRPr="0020066B" w:rsidRDefault="0023798D" w:rsidP="0023798D">
      <w:pPr>
        <w:jc w:val="both"/>
        <w:rPr>
          <w:rFonts w:eastAsia="Arial Unicode MS"/>
        </w:rPr>
      </w:pPr>
      <w:r w:rsidRPr="0020066B">
        <w:rPr>
          <w:rFonts w:eastAsia="Arial Unicode MS"/>
        </w:rPr>
        <w:t>5.4.</w:t>
      </w:r>
      <w:r w:rsidR="00245A84" w:rsidRPr="0020066B">
        <w:rPr>
          <w:rFonts w:eastAsia="Arial Unicode MS"/>
        </w:rPr>
        <w:t xml:space="preserve"> </w:t>
      </w:r>
      <w:r w:rsidRPr="0020066B">
        <w:rPr>
          <w:rFonts w:eastAsia="Arial Unicode MS"/>
        </w:rPr>
        <w:t>По требованию одной из сторон, наличие обстоятельств непреодолимой силы подтверждается компетентными государственными органами.</w:t>
      </w:r>
    </w:p>
    <w:p w:rsidR="003A7CBF" w:rsidRPr="0020066B" w:rsidRDefault="003A7CBF" w:rsidP="0023798D">
      <w:pPr>
        <w:jc w:val="both"/>
        <w:rPr>
          <w:rFonts w:eastAsia="Arial Unicode MS"/>
        </w:rPr>
      </w:pPr>
    </w:p>
    <w:p w:rsidR="00A517A7" w:rsidRPr="0020066B" w:rsidRDefault="006A1D5C" w:rsidP="00A517A7">
      <w:pPr>
        <w:suppressAutoHyphens/>
        <w:jc w:val="center"/>
        <w:rPr>
          <w:rFonts w:eastAsia="Arial Unicode MS"/>
        </w:rPr>
      </w:pPr>
      <w:r w:rsidRPr="0020066B">
        <w:t>6</w:t>
      </w:r>
      <w:r w:rsidRPr="0020066B">
        <w:rPr>
          <w:rFonts w:eastAsia="Arial Unicode MS"/>
        </w:rPr>
        <w:t>. ПОРЯДОК РАССМОТРЕНИЯ СПОРОВ</w:t>
      </w:r>
    </w:p>
    <w:p w:rsidR="0000414D" w:rsidRPr="00301A2B" w:rsidRDefault="0000414D" w:rsidP="00F14463">
      <w:pPr>
        <w:pStyle w:val="af3"/>
        <w:jc w:val="both"/>
        <w:rPr>
          <w:rFonts w:ascii="Times New Roman" w:hAnsi="Times New Roman"/>
          <w:sz w:val="24"/>
          <w:szCs w:val="24"/>
        </w:rPr>
      </w:pPr>
      <w:r>
        <w:rPr>
          <w:rFonts w:ascii="Times New Roman" w:hAnsi="Times New Roman"/>
          <w:sz w:val="24"/>
          <w:szCs w:val="24"/>
        </w:rPr>
        <w:t>6</w:t>
      </w:r>
      <w:r w:rsidRPr="00301A2B">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0414D" w:rsidRPr="00301A2B" w:rsidRDefault="0000414D" w:rsidP="00F14463">
      <w:pPr>
        <w:pStyle w:val="af3"/>
        <w:jc w:val="both"/>
        <w:rPr>
          <w:rFonts w:ascii="Times New Roman" w:hAnsi="Times New Roman"/>
          <w:sz w:val="24"/>
          <w:szCs w:val="24"/>
        </w:rPr>
      </w:pPr>
      <w:r>
        <w:rPr>
          <w:rFonts w:ascii="Times New Roman" w:hAnsi="Times New Roman"/>
          <w:sz w:val="24"/>
          <w:szCs w:val="24"/>
        </w:rPr>
        <w:t>6</w:t>
      </w:r>
      <w:r w:rsidRPr="00301A2B">
        <w:rPr>
          <w:rFonts w:ascii="Times New Roman" w:hAnsi="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0414D" w:rsidRPr="00301A2B" w:rsidRDefault="0000414D" w:rsidP="00F14463">
      <w:pPr>
        <w:pStyle w:val="af3"/>
        <w:jc w:val="both"/>
        <w:rPr>
          <w:rFonts w:ascii="Times New Roman" w:hAnsi="Times New Roman"/>
          <w:sz w:val="24"/>
          <w:szCs w:val="24"/>
        </w:rPr>
      </w:pPr>
      <w:r w:rsidRPr="00301A2B">
        <w:rPr>
          <w:rFonts w:ascii="Times New Roman" w:hAnsi="Times New Roman"/>
          <w:sz w:val="24"/>
          <w:szCs w:val="24"/>
        </w:rPr>
        <w:t xml:space="preserve">Срок рассмотрения претензии не может превышать </w:t>
      </w:r>
      <w:r w:rsidR="003D626E">
        <w:rPr>
          <w:rFonts w:ascii="Times New Roman" w:hAnsi="Times New Roman"/>
          <w:sz w:val="24"/>
          <w:szCs w:val="24"/>
        </w:rPr>
        <w:t>3</w:t>
      </w:r>
      <w:r w:rsidRPr="00301A2B">
        <w:rPr>
          <w:rFonts w:ascii="Times New Roman" w:hAnsi="Times New Roman"/>
          <w:sz w:val="24"/>
          <w:szCs w:val="24"/>
        </w:rPr>
        <w:t xml:space="preserve"> (</w:t>
      </w:r>
      <w:r w:rsidR="003D626E">
        <w:rPr>
          <w:rFonts w:ascii="Times New Roman" w:hAnsi="Times New Roman"/>
          <w:sz w:val="24"/>
          <w:szCs w:val="24"/>
        </w:rPr>
        <w:t>Трех</w:t>
      </w:r>
      <w:r w:rsidRPr="00301A2B">
        <w:rPr>
          <w:rFonts w:ascii="Times New Roman" w:hAnsi="Times New Roman"/>
          <w:sz w:val="24"/>
          <w:szCs w:val="24"/>
        </w:rPr>
        <w: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0414D" w:rsidRPr="0000414D" w:rsidRDefault="0000414D" w:rsidP="00F14463">
      <w:pPr>
        <w:pStyle w:val="af3"/>
        <w:jc w:val="both"/>
        <w:rPr>
          <w:rFonts w:ascii="Times New Roman" w:hAnsi="Times New Roman"/>
          <w:sz w:val="24"/>
          <w:szCs w:val="24"/>
        </w:rPr>
      </w:pPr>
      <w:r>
        <w:rPr>
          <w:rFonts w:ascii="Times New Roman" w:hAnsi="Times New Roman"/>
          <w:sz w:val="24"/>
          <w:szCs w:val="24"/>
        </w:rPr>
        <w:t>6</w:t>
      </w:r>
      <w:r w:rsidRPr="00301A2B">
        <w:rPr>
          <w:rFonts w:ascii="Times New Roman" w:hAnsi="Times New Roman"/>
          <w:sz w:val="24"/>
          <w:szCs w:val="24"/>
        </w:rPr>
        <w:t xml:space="preserve">.3. При </w:t>
      </w:r>
      <w:proofErr w:type="spellStart"/>
      <w:r w:rsidRPr="00301A2B">
        <w:rPr>
          <w:rFonts w:ascii="Times New Roman" w:hAnsi="Times New Roman"/>
          <w:sz w:val="24"/>
          <w:szCs w:val="24"/>
        </w:rPr>
        <w:t>неурегулировании</w:t>
      </w:r>
      <w:proofErr w:type="spellEnd"/>
      <w:r w:rsidRPr="00301A2B">
        <w:rPr>
          <w:rFonts w:ascii="Times New Roman" w:hAnsi="Times New Roman"/>
          <w:sz w:val="24"/>
          <w:szCs w:val="24"/>
        </w:rPr>
        <w:t xml:space="preserve"> Сторонами спора в досудебном порядке спор передается на рассмотрение в Арбитражный суд Мурманской области.</w:t>
      </w:r>
    </w:p>
    <w:p w:rsidR="00963519" w:rsidRPr="0020066B" w:rsidRDefault="00963519" w:rsidP="00F14463">
      <w:pPr>
        <w:suppressAutoHyphens/>
        <w:jc w:val="both"/>
      </w:pPr>
    </w:p>
    <w:p w:rsidR="003A7CBF" w:rsidRPr="0020066B" w:rsidRDefault="003A7CBF" w:rsidP="00A517A7">
      <w:pPr>
        <w:suppressAutoHyphens/>
        <w:jc w:val="both"/>
      </w:pPr>
    </w:p>
    <w:p w:rsidR="006A1D5C" w:rsidRPr="0020066B" w:rsidRDefault="006A1D5C" w:rsidP="00A517A7">
      <w:pPr>
        <w:pStyle w:val="af0"/>
        <w:numPr>
          <w:ilvl w:val="0"/>
          <w:numId w:val="30"/>
        </w:numPr>
        <w:ind w:right="-263"/>
        <w:jc w:val="center"/>
        <w:rPr>
          <w:rFonts w:eastAsia="Arial Unicode MS"/>
        </w:rPr>
      </w:pPr>
      <w:r w:rsidRPr="0020066B">
        <w:rPr>
          <w:rFonts w:eastAsia="Arial Unicode MS"/>
        </w:rPr>
        <w:t xml:space="preserve">СРОК ДЕЙСТВИЯ </w:t>
      </w:r>
      <w:r w:rsidR="00E605FE" w:rsidRPr="0020066B">
        <w:rPr>
          <w:rFonts w:eastAsia="Arial Unicode MS"/>
        </w:rPr>
        <w:t>ГОСУДАРСТВЕНН</w:t>
      </w:r>
      <w:r w:rsidR="009A6151" w:rsidRPr="0020066B">
        <w:rPr>
          <w:rFonts w:eastAsia="Arial Unicode MS"/>
        </w:rPr>
        <w:t>ОГО</w:t>
      </w:r>
      <w:r w:rsidR="00E605FE" w:rsidRPr="0020066B">
        <w:rPr>
          <w:rFonts w:eastAsia="Arial Unicode MS"/>
        </w:rPr>
        <w:t xml:space="preserve"> КОНТРАКТ</w:t>
      </w:r>
      <w:r w:rsidRPr="0020066B">
        <w:rPr>
          <w:rFonts w:eastAsia="Arial Unicode MS"/>
        </w:rPr>
        <w:t>А</w:t>
      </w:r>
    </w:p>
    <w:p w:rsidR="00760431" w:rsidRPr="0020066B" w:rsidRDefault="00A84209" w:rsidP="00A84209">
      <w:pPr>
        <w:jc w:val="both"/>
        <w:rPr>
          <w:rFonts w:eastAsia="Arial Unicode MS"/>
        </w:rPr>
      </w:pPr>
      <w:r w:rsidRPr="0020066B">
        <w:t>7.1.</w:t>
      </w:r>
      <w:r w:rsidR="00760431" w:rsidRPr="0020066B">
        <w:rPr>
          <w:rFonts w:eastAsia="Arial Unicode MS"/>
        </w:rPr>
        <w:t xml:space="preserve"> </w:t>
      </w:r>
      <w:r w:rsidR="00140992" w:rsidRPr="0020066B">
        <w:rPr>
          <w:rFonts w:eastAsia="Arial Unicode MS"/>
        </w:rPr>
        <w:t xml:space="preserve">Настоящий </w:t>
      </w:r>
      <w:r w:rsidR="00E605FE" w:rsidRPr="0020066B">
        <w:rPr>
          <w:rFonts w:eastAsia="Arial Unicode MS"/>
        </w:rPr>
        <w:t>Государственный контракт</w:t>
      </w:r>
      <w:r w:rsidR="00140992" w:rsidRPr="0020066B">
        <w:rPr>
          <w:rFonts w:eastAsia="Arial Unicode MS"/>
        </w:rPr>
        <w:t xml:space="preserve"> считается вступившим в силу с момента его подписания</w:t>
      </w:r>
      <w:r w:rsidR="00AD22E9" w:rsidRPr="0020066B">
        <w:rPr>
          <w:rFonts w:eastAsia="Arial Unicode MS"/>
        </w:rPr>
        <w:t xml:space="preserve"> и</w:t>
      </w:r>
      <w:r w:rsidR="00140992" w:rsidRPr="0020066B">
        <w:rPr>
          <w:rFonts w:eastAsia="Arial Unicode MS"/>
        </w:rPr>
        <w:t xml:space="preserve"> действует</w:t>
      </w:r>
      <w:r w:rsidR="00DE73D3" w:rsidRPr="0020066B">
        <w:rPr>
          <w:rFonts w:eastAsia="Arial Unicode MS"/>
        </w:rPr>
        <w:t xml:space="preserve"> п</w:t>
      </w:r>
      <w:r w:rsidR="00E605FE" w:rsidRPr="0020066B">
        <w:rPr>
          <w:rFonts w:eastAsia="Arial Unicode MS"/>
        </w:rPr>
        <w:t xml:space="preserve">о </w:t>
      </w:r>
      <w:r w:rsidR="00232159">
        <w:rPr>
          <w:rFonts w:eastAsia="Arial Unicode MS"/>
        </w:rPr>
        <w:t>30</w:t>
      </w:r>
      <w:r w:rsidR="00140992" w:rsidRPr="0020066B">
        <w:rPr>
          <w:rFonts w:eastAsia="Arial Unicode MS"/>
        </w:rPr>
        <w:t xml:space="preserve"> </w:t>
      </w:r>
      <w:r w:rsidR="00232159">
        <w:rPr>
          <w:rFonts w:eastAsia="Arial Unicode MS"/>
        </w:rPr>
        <w:t xml:space="preserve">декабря </w:t>
      </w:r>
      <w:r w:rsidR="00140992" w:rsidRPr="0020066B">
        <w:rPr>
          <w:rFonts w:eastAsia="Arial Unicode MS"/>
        </w:rPr>
        <w:t>20</w:t>
      </w:r>
      <w:r w:rsidR="00B235BF" w:rsidRPr="0020066B">
        <w:rPr>
          <w:rFonts w:eastAsia="Arial Unicode MS"/>
        </w:rPr>
        <w:t>2</w:t>
      </w:r>
      <w:r w:rsidR="008C2A00">
        <w:rPr>
          <w:rFonts w:eastAsia="Arial Unicode MS"/>
        </w:rPr>
        <w:t>6</w:t>
      </w:r>
      <w:r w:rsidR="00245A84" w:rsidRPr="0020066B">
        <w:rPr>
          <w:rFonts w:eastAsia="Arial Unicode MS"/>
        </w:rPr>
        <w:t xml:space="preserve"> </w:t>
      </w:r>
      <w:r w:rsidR="00140992" w:rsidRPr="0020066B">
        <w:rPr>
          <w:rFonts w:eastAsia="Arial Unicode MS"/>
        </w:rPr>
        <w:t>г.</w:t>
      </w:r>
      <w:r w:rsidR="00E605FE" w:rsidRPr="0020066B">
        <w:rPr>
          <w:rFonts w:eastAsia="Arial Unicode MS"/>
        </w:rPr>
        <w:t>, а в части оплаты до полного его исполнения.</w:t>
      </w:r>
    </w:p>
    <w:p w:rsidR="00783F9C" w:rsidRPr="00783F9C" w:rsidRDefault="00A84209" w:rsidP="00783F9C">
      <w:pPr>
        <w:autoSpaceDE w:val="0"/>
        <w:autoSpaceDN w:val="0"/>
        <w:adjustRightInd w:val="0"/>
        <w:jc w:val="both"/>
        <w:rPr>
          <w:color w:val="000000"/>
          <w:lang w:bidi="ru-RU"/>
        </w:rPr>
      </w:pPr>
      <w:r w:rsidRPr="00783F9C">
        <w:t>7.</w:t>
      </w:r>
      <w:r w:rsidR="008D28DE" w:rsidRPr="00783F9C">
        <w:t>2</w:t>
      </w:r>
      <w:r w:rsidR="00002C74" w:rsidRPr="00783F9C">
        <w:t>.</w:t>
      </w:r>
      <w:r w:rsidR="00245A84" w:rsidRPr="00783F9C">
        <w:t xml:space="preserve"> </w:t>
      </w:r>
      <w:r w:rsidR="00783F9C" w:rsidRPr="00783F9C">
        <w:rPr>
          <w:color w:val="000000"/>
          <w:lang w:bidi="ru-RU"/>
        </w:rPr>
        <w:t>Стороны вправе в одностороннем порядке отказаться от исполнения настоящего Государственного контракта по основаниям и в порядке, предусмотренным граж</w:t>
      </w:r>
      <w:r w:rsidR="00783F9C" w:rsidRPr="00783F9C">
        <w:rPr>
          <w:color w:val="000000"/>
          <w:lang w:bidi="ru-RU"/>
        </w:rPr>
        <w:softHyphen/>
        <w:t>данским законодательством Российской Федерации. В указанном случае Сторона, принявшая решение от</w:t>
      </w:r>
      <w:r w:rsidR="00783F9C" w:rsidRPr="00783F9C">
        <w:rPr>
          <w:color w:val="000000"/>
          <w:lang w:bidi="ru-RU"/>
        </w:rPr>
        <w:softHyphen/>
        <w:t>казаться от исполнения настоящего Государственного контракта, обязана предупре</w:t>
      </w:r>
      <w:r w:rsidR="00783F9C" w:rsidRPr="00783F9C">
        <w:rPr>
          <w:color w:val="000000"/>
          <w:lang w:bidi="ru-RU"/>
        </w:rPr>
        <w:softHyphen/>
        <w:t>дить об этом письменно другую Сторону за 30 (тридцать) календарных дней до даты прекращения исполнения Государственного контракта.</w:t>
      </w:r>
    </w:p>
    <w:p w:rsidR="00783F9C" w:rsidRPr="00783F9C" w:rsidRDefault="00783F9C" w:rsidP="00783F9C">
      <w:pPr>
        <w:autoSpaceDE w:val="0"/>
        <w:autoSpaceDN w:val="0"/>
        <w:adjustRightInd w:val="0"/>
        <w:ind w:firstLine="317"/>
        <w:jc w:val="both"/>
      </w:pPr>
      <w:proofErr w:type="gramStart"/>
      <w:r w:rsidRPr="00783F9C">
        <w:t xml:space="preserve">В случае принятия Государственным заказчиком предусмотренного </w:t>
      </w:r>
      <w:hyperlink r:id="rId10" w:history="1">
        <w:r w:rsidRPr="00783F9C">
          <w:t>частью 9</w:t>
        </w:r>
      </w:hyperlink>
      <w:r w:rsidRPr="00783F9C">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при осуществлении закупок, предусмотренных </w:t>
      </w:r>
      <w:hyperlink r:id="rId11" w:history="1"/>
      <w:r w:rsidRPr="00783F9C">
        <w:t xml:space="preserve"> Федерального закона от 05.04.2013 № 44-ФЗ «О контрактной системе в сфере закупок товаров, работ, услуг для обеспечения государственных и</w:t>
      </w:r>
      <w:proofErr w:type="gramEnd"/>
      <w:r w:rsidRPr="00783F9C">
        <w:t xml:space="preserve"> муниципальных нужд», такое </w:t>
      </w:r>
      <w:r w:rsidRPr="00783F9C">
        <w:lastRenderedPageBreak/>
        <w:t>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Государственным заказчиком 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783F9C" w:rsidRPr="00783F9C" w:rsidRDefault="00783F9C" w:rsidP="00783F9C">
      <w:pPr>
        <w:autoSpaceDE w:val="0"/>
        <w:autoSpaceDN w:val="0"/>
        <w:adjustRightInd w:val="0"/>
        <w:ind w:firstLine="540"/>
        <w:jc w:val="both"/>
      </w:pPr>
      <w:r w:rsidRPr="00783F9C">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783F9C" w:rsidRPr="00783F9C" w:rsidRDefault="00783F9C" w:rsidP="00783F9C">
      <w:pPr>
        <w:autoSpaceDE w:val="0"/>
        <w:autoSpaceDN w:val="0"/>
        <w:adjustRightInd w:val="0"/>
        <w:ind w:firstLine="540"/>
        <w:jc w:val="both"/>
      </w:pPr>
      <w:proofErr w:type="gramStart"/>
      <w:r w:rsidRPr="00783F9C">
        <w:t>2) дата получения Государственным заказчиком подтверждения о вручении поставщику Исполнителю заказного письма, предусмотренного частью 12.2 Федерального закона от 05.04.2013 № 44-ФЗ «О контрактной системе в сфере закупок товаров, работ, услуг для обеспечения государственных и муниципальных нужд», либо дата получения Государственным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w:t>
      </w:r>
      <w:proofErr w:type="gramEnd"/>
      <w:r w:rsidRPr="00783F9C">
        <w:t xml:space="preserve"> направления решения об одностороннем отказе от исполнения контракта заказным письмом).</w:t>
      </w:r>
    </w:p>
    <w:p w:rsidR="00783F9C" w:rsidRPr="00783F9C" w:rsidRDefault="00783F9C" w:rsidP="00783F9C">
      <w:pPr>
        <w:autoSpaceDE w:val="0"/>
        <w:autoSpaceDN w:val="0"/>
        <w:adjustRightInd w:val="0"/>
        <w:ind w:firstLine="317"/>
        <w:jc w:val="both"/>
      </w:pPr>
      <w:r w:rsidRPr="00783F9C">
        <w:t xml:space="preserve">Решение Государственного заказчика об одностороннем отказе от исполнения контракта вступает в </w:t>
      </w:r>
      <w:proofErr w:type="gramStart"/>
      <w:r w:rsidRPr="00783F9C">
        <w:t>силу</w:t>
      </w:r>
      <w:proofErr w:type="gramEnd"/>
      <w:r w:rsidRPr="00783F9C">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6A1D5C" w:rsidRPr="00783F9C" w:rsidRDefault="00783F9C" w:rsidP="00783F9C">
      <w:pPr>
        <w:jc w:val="both"/>
      </w:pPr>
      <w:proofErr w:type="gramStart"/>
      <w:r w:rsidRPr="00783F9C">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r:id="rId12" w:history="1">
        <w:r w:rsidRPr="00783F9C">
          <w:t>частью 10</w:t>
        </w:r>
      </w:hyperlink>
      <w:r w:rsidRPr="00783F9C">
        <w:t xml:space="preserve"> статьи 95</w:t>
      </w:r>
      <w:proofErr w:type="gramEnd"/>
      <w:r w:rsidRPr="00783F9C">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6A1D5C" w:rsidRPr="00783F9C">
        <w:t xml:space="preserve">. </w:t>
      </w:r>
    </w:p>
    <w:p w:rsidR="006A1D5C" w:rsidRPr="0020066B" w:rsidRDefault="00A84209" w:rsidP="00A84209">
      <w:pPr>
        <w:jc w:val="both"/>
      </w:pPr>
      <w:r w:rsidRPr="00783F9C">
        <w:t>7.</w:t>
      </w:r>
      <w:r w:rsidR="008D28DE" w:rsidRPr="00783F9C">
        <w:t>3</w:t>
      </w:r>
      <w:r w:rsidRPr="00783F9C">
        <w:t xml:space="preserve">. </w:t>
      </w:r>
      <w:r w:rsidR="006A1D5C" w:rsidRPr="00783F9C">
        <w:t>Отказ от исполнения настоящего</w:t>
      </w:r>
      <w:r w:rsidR="006A1D5C" w:rsidRPr="0020066B">
        <w:t xml:space="preserve"> </w:t>
      </w:r>
      <w:r w:rsidR="00E605FE" w:rsidRPr="0020066B">
        <w:t>Государственн</w:t>
      </w:r>
      <w:r w:rsidR="00427B20" w:rsidRPr="0020066B">
        <w:t>ого</w:t>
      </w:r>
      <w:r w:rsidR="00E605FE" w:rsidRPr="0020066B">
        <w:t xml:space="preserve"> контракт</w:t>
      </w:r>
      <w:r w:rsidR="006A1D5C" w:rsidRPr="0020066B">
        <w:t xml:space="preserve">а не освобождает стороны от обязательств по исполнению своих задолженностей по данному </w:t>
      </w:r>
      <w:r w:rsidR="00E605FE" w:rsidRPr="0020066B">
        <w:t>Государственн</w:t>
      </w:r>
      <w:r w:rsidR="00427B20" w:rsidRPr="0020066B">
        <w:t xml:space="preserve">ому </w:t>
      </w:r>
      <w:r w:rsidR="00E605FE" w:rsidRPr="0020066B">
        <w:t>контракт</w:t>
      </w:r>
      <w:r w:rsidR="006A1D5C" w:rsidRPr="0020066B">
        <w:t xml:space="preserve">у, возникших до отказа от исполнения </w:t>
      </w:r>
      <w:r w:rsidR="00E605FE" w:rsidRPr="0020066B">
        <w:t>Государственн</w:t>
      </w:r>
      <w:r w:rsidR="00427B20" w:rsidRPr="0020066B">
        <w:t>ого</w:t>
      </w:r>
      <w:r w:rsidR="00E605FE" w:rsidRPr="0020066B">
        <w:t xml:space="preserve"> контракт</w:t>
      </w:r>
      <w:r w:rsidR="006A1D5C" w:rsidRPr="0020066B">
        <w:t>а.</w:t>
      </w:r>
    </w:p>
    <w:p w:rsidR="00A84209" w:rsidRPr="0020066B" w:rsidRDefault="00A84209" w:rsidP="00A84209">
      <w:pPr>
        <w:jc w:val="both"/>
        <w:rPr>
          <w:rFonts w:eastAsia="Arial Unicode MS"/>
        </w:rPr>
      </w:pPr>
      <w:r w:rsidRPr="0020066B">
        <w:rPr>
          <w:rFonts w:eastAsia="Arial Unicode MS"/>
        </w:rPr>
        <w:t>7.</w:t>
      </w:r>
      <w:r w:rsidR="008D28DE" w:rsidRPr="0020066B">
        <w:rPr>
          <w:rFonts w:eastAsia="Arial Unicode MS"/>
        </w:rPr>
        <w:t>4</w:t>
      </w:r>
      <w:r w:rsidRPr="0020066B">
        <w:rPr>
          <w:rFonts w:eastAsia="Arial Unicode MS"/>
        </w:rPr>
        <w:t xml:space="preserve">. </w:t>
      </w:r>
      <w:proofErr w:type="gramStart"/>
      <w:r w:rsidRPr="0020066B">
        <w:rPr>
          <w:rFonts w:eastAsia="Arial Unicode MS"/>
        </w:rPr>
        <w:t xml:space="preserve">В случае изменения юридических и банковских реквизитов, организационно-правового статуса каждая сторона </w:t>
      </w:r>
      <w:r w:rsidR="00E605FE" w:rsidRPr="0020066B">
        <w:rPr>
          <w:rFonts w:eastAsia="Arial Unicode MS"/>
        </w:rPr>
        <w:t>Государственный контракт</w:t>
      </w:r>
      <w:r w:rsidRPr="0020066B">
        <w:rPr>
          <w:rFonts w:eastAsia="Arial Unicode MS"/>
        </w:rPr>
        <w:t>а обязана известить в письменном виде в двухдневный срок другую сторону и предоставить всю необходимую информацию, которая может повлиять на отношения между сторонами.</w:t>
      </w:r>
      <w:proofErr w:type="gramEnd"/>
    </w:p>
    <w:p w:rsidR="00363AC1" w:rsidRPr="0020066B" w:rsidRDefault="00A84209" w:rsidP="00A84209">
      <w:pPr>
        <w:jc w:val="both"/>
        <w:rPr>
          <w:rFonts w:eastAsia="Arial Unicode MS"/>
        </w:rPr>
      </w:pPr>
      <w:r w:rsidRPr="0020066B">
        <w:rPr>
          <w:rFonts w:eastAsia="Arial Unicode MS"/>
        </w:rPr>
        <w:t>7.</w:t>
      </w:r>
      <w:r w:rsidR="008D28DE" w:rsidRPr="0020066B">
        <w:rPr>
          <w:rFonts w:eastAsia="Arial Unicode MS"/>
        </w:rPr>
        <w:t>5</w:t>
      </w:r>
      <w:r w:rsidRPr="0020066B">
        <w:rPr>
          <w:rFonts w:eastAsia="Arial Unicode MS"/>
        </w:rPr>
        <w:t xml:space="preserve">. Настоящий </w:t>
      </w:r>
      <w:r w:rsidR="00E605FE" w:rsidRPr="0020066B">
        <w:rPr>
          <w:rFonts w:eastAsia="Arial Unicode MS"/>
        </w:rPr>
        <w:t>Государственный контракт</w:t>
      </w:r>
      <w:r w:rsidRPr="0020066B">
        <w:rPr>
          <w:rFonts w:eastAsia="Arial Unicode MS"/>
        </w:rPr>
        <w:t xml:space="preserve"> составлен в двух экземплярах, имеющих равную юридическую силу, по одному экземпляру для Исполнителя и </w:t>
      </w:r>
      <w:r w:rsidR="00866EF3" w:rsidRPr="0020066B">
        <w:rPr>
          <w:rFonts w:eastAsia="Arial Unicode MS"/>
        </w:rPr>
        <w:t>Государственн</w:t>
      </w:r>
      <w:r w:rsidR="009A6151" w:rsidRPr="0020066B">
        <w:rPr>
          <w:rFonts w:eastAsia="Arial Unicode MS"/>
        </w:rPr>
        <w:t>ого</w:t>
      </w:r>
      <w:r w:rsidR="00866EF3" w:rsidRPr="0020066B">
        <w:rPr>
          <w:rFonts w:eastAsia="Arial Unicode MS"/>
        </w:rPr>
        <w:t xml:space="preserve"> заказчик</w:t>
      </w:r>
      <w:r w:rsidRPr="0020066B">
        <w:rPr>
          <w:rFonts w:eastAsia="Arial Unicode MS"/>
        </w:rPr>
        <w:t>а.</w:t>
      </w:r>
    </w:p>
    <w:p w:rsidR="003A7CBF" w:rsidRPr="0020066B" w:rsidRDefault="003A7CBF" w:rsidP="00A84209">
      <w:pPr>
        <w:jc w:val="both"/>
        <w:rPr>
          <w:rFonts w:eastAsia="Arial Unicode MS"/>
        </w:rPr>
      </w:pPr>
    </w:p>
    <w:p w:rsidR="00363AC1" w:rsidRPr="0020066B" w:rsidRDefault="00363AC1" w:rsidP="00363AC1">
      <w:pPr>
        <w:pStyle w:val="ad"/>
        <w:numPr>
          <w:ilvl w:val="0"/>
          <w:numId w:val="30"/>
        </w:numPr>
        <w:tabs>
          <w:tab w:val="left" w:pos="0"/>
        </w:tabs>
        <w:spacing w:after="0"/>
        <w:jc w:val="center"/>
      </w:pPr>
      <w:r w:rsidRPr="0020066B">
        <w:t>А</w:t>
      </w:r>
      <w:r w:rsidR="00A6737A" w:rsidRPr="0020066B">
        <w:t>НТИКОРРУПЦИОНАЯ ОГОВОРКА</w:t>
      </w:r>
    </w:p>
    <w:p w:rsidR="00363AC1" w:rsidRPr="0020066B" w:rsidRDefault="00363AC1" w:rsidP="00363AC1">
      <w:pPr>
        <w:pStyle w:val="af0"/>
        <w:ind w:left="0"/>
        <w:jc w:val="both"/>
      </w:pPr>
      <w:r w:rsidRPr="0020066B">
        <w:t xml:space="preserve">8.1. </w:t>
      </w:r>
      <w:proofErr w:type="gramStart"/>
      <w:r w:rsidRPr="0020066B">
        <w:t xml:space="preserve">При исполнении своих обязательств по </w:t>
      </w:r>
      <w:r w:rsidR="00E605FE" w:rsidRPr="0020066B">
        <w:t>Государственному контракт</w:t>
      </w:r>
      <w:r w:rsidRPr="0020066B">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63AC1" w:rsidRPr="0020066B" w:rsidRDefault="00363AC1" w:rsidP="00363AC1">
      <w:pPr>
        <w:ind w:firstLine="540"/>
        <w:jc w:val="both"/>
      </w:pPr>
      <w:r w:rsidRPr="0020066B">
        <w:t xml:space="preserve">При исполнении своих обязательств по </w:t>
      </w:r>
      <w:r w:rsidR="00E605FE" w:rsidRPr="0020066B">
        <w:t>Государственному контракт</w:t>
      </w:r>
      <w:r w:rsidRPr="0020066B">
        <w:t xml:space="preserve">у Стороны, их аффилированные лица, работники или посредники не осуществляют действия, квалифицируемые применимым для целей </w:t>
      </w:r>
      <w:r w:rsidR="00E605FE" w:rsidRPr="0020066B">
        <w:t>Государственн</w:t>
      </w:r>
      <w:r w:rsidR="009A6151" w:rsidRPr="0020066B">
        <w:t>ого</w:t>
      </w:r>
      <w:r w:rsidR="00E605FE" w:rsidRPr="0020066B">
        <w:t xml:space="preserve"> контракт</w:t>
      </w:r>
      <w:r w:rsidRPr="0020066B">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63AC1" w:rsidRPr="0020066B" w:rsidRDefault="00363AC1" w:rsidP="00363AC1">
      <w:pPr>
        <w:pStyle w:val="af0"/>
        <w:ind w:left="0"/>
        <w:jc w:val="both"/>
      </w:pPr>
      <w:r w:rsidRPr="0020066B">
        <w:t xml:space="preserve">8.2.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20066B">
        <w:t xml:space="preserve">В письменном уведомлении Сторона обязана сослаться  на факты или предоставить материалы, достоверно подтверждающие или дающие </w:t>
      </w:r>
      <w:r w:rsidRPr="0020066B">
        <w:lastRenderedPageBreak/>
        <w:t>основание полагать, что произошло или может произойти нарушение каких-либо положений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w:t>
      </w:r>
      <w:proofErr w:type="gramEnd"/>
      <w:r w:rsidRPr="0020066B">
        <w:t xml:space="preserve">, </w:t>
      </w:r>
      <w:proofErr w:type="gramStart"/>
      <w:r w:rsidRPr="0020066B">
        <w:t>полученных</w:t>
      </w:r>
      <w:proofErr w:type="gramEnd"/>
      <w:r w:rsidRPr="0020066B">
        <w:t xml:space="preserve"> преступным путем. После письменного уведомления соответствующая Сторона имеет право приостановить исполнение обязательств по </w:t>
      </w:r>
      <w:r w:rsidR="00E605FE" w:rsidRPr="0020066B">
        <w:t>Государственному контракт</w:t>
      </w:r>
      <w:r w:rsidRPr="0020066B">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20066B">
        <w:t>с даты направления</w:t>
      </w:r>
      <w:proofErr w:type="gramEnd"/>
      <w:r w:rsidRPr="0020066B">
        <w:t xml:space="preserve"> письменного уведомления.</w:t>
      </w:r>
    </w:p>
    <w:p w:rsidR="00363AC1" w:rsidRPr="000D3A58" w:rsidRDefault="00363AC1" w:rsidP="00F63EF1">
      <w:pPr>
        <w:pStyle w:val="31"/>
        <w:spacing w:after="0"/>
        <w:ind w:left="0"/>
        <w:jc w:val="both"/>
        <w:rPr>
          <w:sz w:val="24"/>
          <w:szCs w:val="24"/>
          <w:lang w:val="ru-RU"/>
        </w:rPr>
      </w:pPr>
      <w:r w:rsidRPr="0020066B">
        <w:rPr>
          <w:sz w:val="24"/>
          <w:szCs w:val="24"/>
        </w:rPr>
        <w:t xml:space="preserve">8.4. Расторжение </w:t>
      </w:r>
      <w:r w:rsidR="00E605FE" w:rsidRPr="0020066B">
        <w:rPr>
          <w:sz w:val="24"/>
          <w:szCs w:val="24"/>
        </w:rPr>
        <w:t>Государственн</w:t>
      </w:r>
      <w:r w:rsidR="004E5B2E" w:rsidRPr="0020066B">
        <w:rPr>
          <w:sz w:val="24"/>
          <w:szCs w:val="24"/>
          <w:lang w:val="ru-RU"/>
        </w:rPr>
        <w:t>ого</w:t>
      </w:r>
      <w:r w:rsidR="00E605FE" w:rsidRPr="0020066B">
        <w:rPr>
          <w:sz w:val="24"/>
          <w:szCs w:val="24"/>
        </w:rPr>
        <w:t xml:space="preserve"> контракт</w:t>
      </w:r>
      <w:r w:rsidRPr="0020066B">
        <w:rPr>
          <w:sz w:val="24"/>
          <w:szCs w:val="24"/>
        </w:rPr>
        <w:t xml:space="preserve">а производится в порядке, определенном </w:t>
      </w:r>
      <w:r w:rsidR="00E605FE" w:rsidRPr="0020066B">
        <w:rPr>
          <w:sz w:val="24"/>
          <w:szCs w:val="24"/>
        </w:rPr>
        <w:t>Государственн</w:t>
      </w:r>
      <w:r w:rsidR="004E5B2E" w:rsidRPr="0020066B">
        <w:rPr>
          <w:sz w:val="24"/>
          <w:szCs w:val="24"/>
          <w:lang w:val="ru-RU"/>
        </w:rPr>
        <w:t>ым</w:t>
      </w:r>
      <w:r w:rsidR="00E605FE" w:rsidRPr="0020066B">
        <w:rPr>
          <w:sz w:val="24"/>
          <w:szCs w:val="24"/>
        </w:rPr>
        <w:t xml:space="preserve"> контракт</w:t>
      </w:r>
      <w:r w:rsidRPr="0020066B">
        <w:rPr>
          <w:sz w:val="24"/>
          <w:szCs w:val="24"/>
        </w:rPr>
        <w:t xml:space="preserve">ом. Сторона, по чьей инициативе был, расторгнут </w:t>
      </w:r>
      <w:r w:rsidR="00E605FE" w:rsidRPr="0020066B">
        <w:rPr>
          <w:sz w:val="24"/>
          <w:szCs w:val="24"/>
        </w:rPr>
        <w:t>Государственный контракт</w:t>
      </w:r>
      <w:r w:rsidRPr="0020066B">
        <w:rPr>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F63EF1" w:rsidRPr="0020066B" w:rsidRDefault="00F63EF1" w:rsidP="005512B8">
      <w:pPr>
        <w:pStyle w:val="31"/>
        <w:spacing w:line="228" w:lineRule="auto"/>
        <w:ind w:left="0"/>
        <w:jc w:val="both"/>
        <w:rPr>
          <w:sz w:val="24"/>
          <w:szCs w:val="24"/>
          <w:lang w:val="ru-RU"/>
        </w:rPr>
      </w:pPr>
    </w:p>
    <w:p w:rsidR="003A7CBF" w:rsidRPr="0000414D" w:rsidRDefault="0000414D" w:rsidP="003A7CBF">
      <w:pPr>
        <w:pStyle w:val="af0"/>
        <w:numPr>
          <w:ilvl w:val="0"/>
          <w:numId w:val="30"/>
        </w:numPr>
        <w:suppressAutoHyphens/>
        <w:jc w:val="center"/>
      </w:pPr>
      <w:r>
        <w:rPr>
          <w:rFonts w:eastAsia="Arial Unicode MS"/>
        </w:rPr>
        <w:t>ПРОЧИЕ УСЛОВИЯ</w:t>
      </w:r>
    </w:p>
    <w:p w:rsidR="0000414D" w:rsidRDefault="0000414D" w:rsidP="0000414D">
      <w:pPr>
        <w:pStyle w:val="af0"/>
        <w:ind w:left="0"/>
        <w:jc w:val="both"/>
      </w:pPr>
      <w:r>
        <w:t xml:space="preserve">9.1. </w:t>
      </w:r>
      <w:r w:rsidR="00F333D6">
        <w:t>Государственный контракт</w:t>
      </w:r>
      <w:r>
        <w:t xml:space="preserve"> составлен в 2 (двух) экземплярах, имеющих равную юридическую силу, по одному экземпляру для каждой Стороны.</w:t>
      </w:r>
    </w:p>
    <w:p w:rsidR="0000414D" w:rsidRDefault="0000414D" w:rsidP="0000414D">
      <w:pPr>
        <w:pStyle w:val="af0"/>
        <w:ind w:left="0"/>
        <w:jc w:val="both"/>
      </w:pPr>
      <w:r>
        <w:t xml:space="preserve">9.2. Каждая из Сторон обязуется не разглашать и предпринимать все необходимые меры с целью </w:t>
      </w:r>
      <w:proofErr w:type="spellStart"/>
      <w:r>
        <w:t>избежания</w:t>
      </w:r>
      <w:proofErr w:type="spellEnd"/>
      <w:r>
        <w:t xml:space="preserve"> разглашения любой ставшей ей известной в связи с заключением и исполнением </w:t>
      </w:r>
      <w:r w:rsidR="00F14463">
        <w:t>Государственного контракта</w:t>
      </w:r>
      <w:r>
        <w:t xml:space="preserve"> конфиденциальной информации о другой Стороне или ее деятельности. Для целей </w:t>
      </w:r>
      <w:r w:rsidR="00F14463">
        <w:t xml:space="preserve">Государственного контракта </w:t>
      </w:r>
      <w:proofErr w:type="gramStart"/>
      <w:r>
        <w:t>под</w:t>
      </w:r>
      <w:proofErr w:type="gramEnd"/>
      <w:r>
        <w:t xml:space="preserve"> </w:t>
      </w:r>
      <w:proofErr w:type="gramStart"/>
      <w:r>
        <w:t>конфиденциальной</w:t>
      </w:r>
      <w:proofErr w:type="gramEnd"/>
      <w:r>
        <w:t xml:space="preserve">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w:t>
      </w:r>
      <w:r w:rsidR="00F333D6">
        <w:t>Государственном контракте</w:t>
      </w:r>
      <w:r>
        <w:t xml:space="preserve"> отношений между Сторонами. </w:t>
      </w:r>
    </w:p>
    <w:p w:rsidR="0000414D" w:rsidRDefault="0000414D" w:rsidP="0000414D">
      <w:pPr>
        <w:pStyle w:val="af0"/>
        <w:ind w:left="0"/>
        <w:jc w:val="both"/>
      </w:pPr>
      <w:r>
        <w:t xml:space="preserve">9.3. 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w:t>
      </w:r>
      <w:r w:rsidR="003D626E">
        <w:t>3</w:t>
      </w:r>
      <w:r>
        <w:t xml:space="preserve"> (</w:t>
      </w:r>
      <w:r w:rsidR="003D626E">
        <w:t>Трех) рабочих дней</w:t>
      </w:r>
      <w:r>
        <w:t xml:space="preserve"> </w:t>
      </w:r>
      <w:proofErr w:type="gramStart"/>
      <w:r>
        <w:t>с даты принятия</w:t>
      </w:r>
      <w:proofErr w:type="gramEnd"/>
      <w:r>
        <w:t xml:space="preserve"> соответствующего решения. Убытки одной 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 </w:t>
      </w:r>
    </w:p>
    <w:p w:rsidR="0000414D" w:rsidRDefault="0000414D" w:rsidP="0000414D">
      <w:pPr>
        <w:pStyle w:val="af0"/>
        <w:ind w:left="0"/>
        <w:jc w:val="both"/>
      </w:pPr>
      <w:r>
        <w:t xml:space="preserve">9.4. Стороны определили следующий порядок обмена документами или юридически значимыми сообщениями: </w:t>
      </w:r>
    </w:p>
    <w:p w:rsidR="0000414D" w:rsidRDefault="0000414D" w:rsidP="0000414D">
      <w:pPr>
        <w:pStyle w:val="af0"/>
        <w:ind w:left="0"/>
        <w:jc w:val="both"/>
      </w:pPr>
      <w:r>
        <w:tab/>
        <w:t xml:space="preserve">-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 </w:t>
      </w:r>
    </w:p>
    <w:p w:rsidR="0000414D" w:rsidRDefault="0000414D" w:rsidP="0000414D">
      <w:pPr>
        <w:pStyle w:val="af0"/>
        <w:ind w:left="0"/>
        <w:jc w:val="both"/>
      </w:pPr>
      <w:r>
        <w:tab/>
        <w:t>- письмом с объявленной ценностью;</w:t>
      </w:r>
    </w:p>
    <w:p w:rsidR="0000414D" w:rsidRDefault="0000414D" w:rsidP="0000414D">
      <w:pPr>
        <w:pStyle w:val="af0"/>
        <w:ind w:left="0"/>
        <w:jc w:val="both"/>
      </w:pPr>
      <w:r>
        <w:tab/>
      </w:r>
      <w:r w:rsidR="00F14463">
        <w:t>- электронной почтой</w:t>
      </w:r>
      <w:r>
        <w:t>;</w:t>
      </w:r>
    </w:p>
    <w:p w:rsidR="0000414D" w:rsidRDefault="0000414D" w:rsidP="0000414D">
      <w:pPr>
        <w:pStyle w:val="af0"/>
        <w:ind w:left="0"/>
        <w:jc w:val="both"/>
      </w:pPr>
      <w:r>
        <w:tab/>
        <w:t xml:space="preserve">-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 Авторизированные адреса электронной почты Сторон указаны в </w:t>
      </w:r>
      <w:r w:rsidR="003D626E">
        <w:t>разделе 11 настоящего Государственного контракта.</w:t>
      </w:r>
      <w:r>
        <w:t xml:space="preserve"> </w:t>
      </w:r>
    </w:p>
    <w:p w:rsidR="00F14463" w:rsidRDefault="0000414D" w:rsidP="0000414D">
      <w:pPr>
        <w:pStyle w:val="af0"/>
        <w:ind w:left="0"/>
        <w:jc w:val="both"/>
      </w:pPr>
      <w:r>
        <w:t xml:space="preserve">9.5. </w:t>
      </w:r>
      <w:proofErr w:type="gramStart"/>
      <w:r>
        <w:t xml:space="preserve">Если иное не предусмотрено законом, все юридически значимые сообщения по </w:t>
      </w:r>
      <w:r w:rsidR="00F14463">
        <w:t xml:space="preserve">Государственного контракту </w:t>
      </w:r>
      <w:r>
        <w:t>влекут для получающей их Стороны наступление гражданско-правовых последствий с даты доставки соответствующего сообщения ей или её представителю.</w:t>
      </w:r>
      <w:proofErr w:type="gramEnd"/>
      <w:r>
        <w:t xml:space="preserve">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w:t>
      </w:r>
      <w:r w:rsidR="00F14463">
        <w:t xml:space="preserve"> адресат не ознакомился с ним. </w:t>
      </w:r>
    </w:p>
    <w:p w:rsidR="0000414D" w:rsidRDefault="00F14463" w:rsidP="0000414D">
      <w:pPr>
        <w:pStyle w:val="af0"/>
        <w:ind w:left="0"/>
        <w:jc w:val="both"/>
      </w:pPr>
      <w:r>
        <w:t>9</w:t>
      </w:r>
      <w:r w:rsidR="0000414D">
        <w:t xml:space="preserve">.6. После подписания Сторонами </w:t>
      </w:r>
      <w:r>
        <w:t xml:space="preserve">Государственного контракта </w:t>
      </w:r>
      <w:r w:rsidR="0000414D">
        <w:t xml:space="preserve">все предварительные переговоры по нему, переписка, иные соглашения считаются утратившими юридическую силу. </w:t>
      </w:r>
    </w:p>
    <w:p w:rsidR="0000414D" w:rsidRDefault="0000414D" w:rsidP="0000414D">
      <w:pPr>
        <w:pStyle w:val="af0"/>
        <w:ind w:left="0"/>
        <w:jc w:val="both"/>
      </w:pPr>
      <w:r>
        <w:t xml:space="preserve">9.7. 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sidR="00F14463">
        <w:t>Государственного контракта</w:t>
      </w:r>
      <w:r>
        <w:t xml:space="preserve">: </w:t>
      </w:r>
    </w:p>
    <w:p w:rsidR="0000414D" w:rsidRDefault="0000414D" w:rsidP="0000414D">
      <w:pPr>
        <w:pStyle w:val="af0"/>
        <w:ind w:left="0"/>
        <w:jc w:val="both"/>
      </w:pPr>
      <w:r>
        <w:lastRenderedPageBreak/>
        <w:t xml:space="preserve">9.7.1. она является юридическим лицом или индивидуальным предпринимателем, надлежащим </w:t>
      </w:r>
      <w:proofErr w:type="gramStart"/>
      <w:r>
        <w:t>образом</w:t>
      </w:r>
      <w:proofErr w:type="gramEnd"/>
      <w:r>
        <w:t xml:space="preserve"> зарегистрированным в соответствии с законодательством страны регистрации;</w:t>
      </w:r>
    </w:p>
    <w:p w:rsidR="0000414D" w:rsidRDefault="0000414D" w:rsidP="0000414D">
      <w:pPr>
        <w:pStyle w:val="af0"/>
        <w:ind w:left="0"/>
        <w:jc w:val="both"/>
      </w:pPr>
      <w:r>
        <w:t xml:space="preserve">9.7.2. она обладает полной правоспособностью на заключение и исполнение </w:t>
      </w:r>
      <w:r w:rsidR="00F14463">
        <w:t>Государственного контракта</w:t>
      </w:r>
      <w:r>
        <w:t xml:space="preserve">; </w:t>
      </w:r>
    </w:p>
    <w:p w:rsidR="0000414D" w:rsidRDefault="0000414D" w:rsidP="0000414D">
      <w:pPr>
        <w:pStyle w:val="af0"/>
        <w:ind w:left="0"/>
        <w:jc w:val="both"/>
      </w:pPr>
      <w:r>
        <w:t xml:space="preserve">9.7.3. </w:t>
      </w:r>
      <w:r w:rsidR="00F14463">
        <w:t xml:space="preserve">Государственный контракт </w:t>
      </w:r>
      <w:r>
        <w:t xml:space="preserve">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 </w:t>
      </w:r>
    </w:p>
    <w:p w:rsidR="0000414D" w:rsidRDefault="0000414D" w:rsidP="0000414D">
      <w:pPr>
        <w:pStyle w:val="af0"/>
        <w:ind w:left="0"/>
        <w:jc w:val="both"/>
      </w:pPr>
      <w:r>
        <w:t xml:space="preserve">9.7.4. лица, подписывающие от имени такой Стороны любые связанные с </w:t>
      </w:r>
      <w:r w:rsidR="00F14463">
        <w:t xml:space="preserve">Государственным контрактом </w:t>
      </w:r>
      <w:r>
        <w:t xml:space="preserve">документы, надлежащим образом уполномочены совершать данные действия от её имени; </w:t>
      </w:r>
    </w:p>
    <w:p w:rsidR="0000414D" w:rsidRDefault="0000414D" w:rsidP="0000414D">
      <w:pPr>
        <w:pStyle w:val="af0"/>
        <w:ind w:left="0"/>
        <w:jc w:val="both"/>
      </w:pPr>
      <w:r>
        <w:t xml:space="preserve">9.7.5. она не находится в процессе ликвидации, реорганизации, прекращения деятельности и не отвечает признакам банкротства (несостоятельности); </w:t>
      </w:r>
    </w:p>
    <w:p w:rsidR="0000414D" w:rsidRDefault="0000414D" w:rsidP="0000414D">
      <w:pPr>
        <w:pStyle w:val="af0"/>
        <w:ind w:left="0"/>
        <w:jc w:val="both"/>
      </w:pPr>
      <w:r>
        <w:t xml:space="preserve">9.7.6. 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sidR="00F14463">
        <w:t>Государственного контракта;</w:t>
      </w:r>
      <w:r>
        <w:t xml:space="preserve"> </w:t>
      </w:r>
    </w:p>
    <w:p w:rsidR="0000414D" w:rsidRDefault="0000414D" w:rsidP="0000414D">
      <w:pPr>
        <w:pStyle w:val="af0"/>
        <w:ind w:left="0"/>
        <w:jc w:val="both"/>
      </w:pPr>
      <w:r>
        <w:t xml:space="preserve">9.7.7. заключение и исполнение каждой из Сторон </w:t>
      </w:r>
      <w:r w:rsidR="00F14463">
        <w:t xml:space="preserve">Государственного контракта </w:t>
      </w:r>
      <w:r>
        <w:t xml:space="preserve">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 </w:t>
      </w:r>
    </w:p>
    <w:p w:rsidR="0000414D" w:rsidRDefault="0000414D" w:rsidP="0000414D">
      <w:pPr>
        <w:pStyle w:val="af0"/>
        <w:ind w:left="0"/>
        <w:jc w:val="both"/>
      </w:pPr>
      <w:r>
        <w:t xml:space="preserve">9.8. </w:t>
      </w:r>
      <w:proofErr w:type="gramStart"/>
      <w:r>
        <w:t>Стороны</w:t>
      </w:r>
      <w:proofErr w:type="gramEnd"/>
      <w:r>
        <w:t xml:space="preserve"> безусловно соглашаются и подтверждают, что Сторона, в пользу которой предоставлены заверения об обстоятельствах в пункте 9.7</w:t>
      </w:r>
      <w:r w:rsidR="00F14463">
        <w:t>.7.</w:t>
      </w:r>
      <w:r>
        <w:t xml:space="preserve"> </w:t>
      </w:r>
      <w:r w:rsidR="00F14463">
        <w:t>Государственного контракта</w:t>
      </w:r>
      <w:r>
        <w:t xml:space="preserve">, полагается на данные заверения при заключении и исполнении </w:t>
      </w:r>
      <w:r w:rsidR="00F333D6">
        <w:t>Государственного контракта</w:t>
      </w:r>
      <w:r>
        <w:t xml:space="preserve">. Указанные заверения об обстоятельствах имеют существенное значение для заключения и исполнения </w:t>
      </w:r>
      <w:r w:rsidR="00F14463">
        <w:t xml:space="preserve">Государственного контракта </w:t>
      </w:r>
      <w:r>
        <w:t xml:space="preserve">Сторонами. </w:t>
      </w:r>
    </w:p>
    <w:p w:rsidR="0000414D" w:rsidRDefault="0000414D" w:rsidP="0000414D">
      <w:pPr>
        <w:pStyle w:val="af0"/>
        <w:ind w:left="0"/>
        <w:jc w:val="both"/>
      </w:pPr>
      <w:r>
        <w:t xml:space="preserve">9.9. </w:t>
      </w:r>
      <w:r w:rsidR="00F14463">
        <w:t>Государственный з</w:t>
      </w:r>
      <w:r>
        <w:t xml:space="preserve">аказчик, заключая </w:t>
      </w:r>
      <w:r w:rsidR="00F14463">
        <w:t xml:space="preserve">Государственный </w:t>
      </w:r>
      <w:proofErr w:type="gramStart"/>
      <w:r w:rsidR="00F14463">
        <w:t>контракт</w:t>
      </w:r>
      <w:proofErr w:type="gramEnd"/>
      <w:r w:rsidR="00F14463">
        <w:t xml:space="preserve"> </w:t>
      </w:r>
      <w:r>
        <w:t xml:space="preserve">подтверждает, что получил от Исполнителя всю необходимую информацию об услугах Исполнителя и не имеет заблуждений относительно предмета </w:t>
      </w:r>
      <w:r w:rsidR="00F333D6">
        <w:t xml:space="preserve">Государственного контракта </w:t>
      </w:r>
      <w:r>
        <w:t>и условий его исполнения.</w:t>
      </w:r>
    </w:p>
    <w:p w:rsidR="00F14463" w:rsidRDefault="0000414D" w:rsidP="0000414D">
      <w:pPr>
        <w:pStyle w:val="af0"/>
        <w:ind w:left="0"/>
        <w:jc w:val="both"/>
      </w:pPr>
      <w:r>
        <w:t xml:space="preserve">9.10. </w:t>
      </w:r>
      <w:proofErr w:type="gramStart"/>
      <w:r>
        <w:t xml:space="preserve">В соответствии со ст. 406.1 ГК РФ </w:t>
      </w:r>
      <w:r w:rsidR="00F14463">
        <w:t>Государственный з</w:t>
      </w:r>
      <w:r>
        <w:t xml:space="preserve">аказчик обязуется в полном объеме возместить Исполнителю все имущественные потери Исполнителя, которые Исполнитель понес или неизбежно понесет, в следующих, не связанных с нарушением </w:t>
      </w:r>
      <w:r w:rsidR="00F14463">
        <w:t>Государственный з</w:t>
      </w:r>
      <w:r>
        <w:t xml:space="preserve">аказчиком условий </w:t>
      </w:r>
      <w:r w:rsidR="00F14463">
        <w:t xml:space="preserve">Государственного контракта </w:t>
      </w:r>
      <w:r>
        <w:t xml:space="preserve">случаях: </w:t>
      </w:r>
      <w:proofErr w:type="gramEnd"/>
    </w:p>
    <w:p w:rsidR="00F14463" w:rsidRDefault="00F14463" w:rsidP="0000414D">
      <w:pPr>
        <w:pStyle w:val="af0"/>
        <w:ind w:left="0"/>
        <w:jc w:val="both"/>
      </w:pPr>
      <w:r>
        <w:tab/>
      </w:r>
      <w:proofErr w:type="gramStart"/>
      <w:r w:rsidR="0000414D">
        <w:t>- 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w:t>
      </w:r>
      <w:proofErr w:type="gramEnd"/>
    </w:p>
    <w:p w:rsidR="0000414D" w:rsidRDefault="00F14463" w:rsidP="0000414D">
      <w:pPr>
        <w:pStyle w:val="af0"/>
        <w:ind w:left="0"/>
        <w:jc w:val="both"/>
      </w:pPr>
      <w:r>
        <w:tab/>
      </w:r>
      <w:r w:rsidR="0000414D">
        <w:t xml:space="preserve"> - начисление Исполнителю каких-либо обязательных к уплате платежей, если они прямо или косвенно вытекают из </w:t>
      </w:r>
      <w:r>
        <w:t xml:space="preserve">Государственного контракта </w:t>
      </w:r>
      <w:r w:rsidR="0000414D">
        <w:t>и связаны с действиями или бездействием</w:t>
      </w:r>
      <w:r>
        <w:t xml:space="preserve"> Государственного з</w:t>
      </w:r>
      <w:r w:rsidR="0000414D">
        <w:t xml:space="preserve">аказчика, или с его юридическим статусом. В данном случае под имущественными потерями понимаются расходы Исполнителя, которые он произвел или должен будет произвести при наступлении указанных в настоящем пункте обстоятельств, включая, </w:t>
      </w:r>
      <w:proofErr w:type="gramStart"/>
      <w:r w:rsidR="0000414D">
        <w:t>но</w:t>
      </w:r>
      <w:proofErr w:type="gramEnd"/>
      <w:r w:rsidR="0000414D">
        <w:t xml:space="preserve"> не ограничиваясь, уплату налогов, иных обязательных платежей, штрафов, судебных расходов, судебных и внесудебных выплат. </w:t>
      </w:r>
      <w:r>
        <w:tab/>
      </w:r>
      <w:r w:rsidR="0000414D">
        <w:t xml:space="preserve">Потери возмещаются </w:t>
      </w:r>
      <w:r>
        <w:t>Государственным з</w:t>
      </w:r>
      <w:r w:rsidR="0000414D">
        <w:t xml:space="preserve">аказчиком в течение 15 (пятнадцати) календарных дней </w:t>
      </w:r>
      <w:proofErr w:type="gramStart"/>
      <w:r w:rsidR="0000414D">
        <w:t>с даты получения</w:t>
      </w:r>
      <w:proofErr w:type="gramEnd"/>
      <w:r w:rsidR="0000414D">
        <w:t xml:space="preserve"> от Исполнителя соответствующего требования. </w:t>
      </w:r>
    </w:p>
    <w:p w:rsidR="0000414D" w:rsidRDefault="0000414D" w:rsidP="0000414D">
      <w:pPr>
        <w:pStyle w:val="af0"/>
        <w:ind w:left="0"/>
        <w:jc w:val="both"/>
      </w:pPr>
      <w:r>
        <w:t xml:space="preserve">9.11. В случае если упомянутые в </w:t>
      </w:r>
      <w:r w:rsidR="00CB3430">
        <w:t xml:space="preserve">Государственном контракте </w:t>
      </w:r>
      <w:r>
        <w:t xml:space="preserve">нормативные акты, регулирующие отношения Сторон в рамках исполнения </w:t>
      </w:r>
      <w:r w:rsidR="00CB3430">
        <w:t>Государственного контракта</w:t>
      </w:r>
      <w:r>
        <w:t xml:space="preserve">,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 </w:t>
      </w:r>
    </w:p>
    <w:p w:rsidR="0000414D" w:rsidRDefault="0000414D" w:rsidP="0000414D">
      <w:pPr>
        <w:pStyle w:val="af0"/>
        <w:ind w:left="0"/>
        <w:jc w:val="both"/>
      </w:pPr>
      <w:r>
        <w:t>9.12. В случае</w:t>
      </w:r>
      <w:proofErr w:type="gramStart"/>
      <w:r>
        <w:t>,</w:t>
      </w:r>
      <w:proofErr w:type="gramEnd"/>
      <w:r>
        <w:t xml:space="preserve"> если условия </w:t>
      </w:r>
      <w:r w:rsidR="00CB3430">
        <w:t xml:space="preserve">Государственного контракта </w:t>
      </w:r>
      <w:r>
        <w:t xml:space="preserve">противоречат Генеральным условиям, приоритет имеют условия и положения </w:t>
      </w:r>
      <w:r w:rsidR="00CB3430">
        <w:t>Государственного контракта</w:t>
      </w:r>
      <w:r>
        <w:t>.</w:t>
      </w:r>
    </w:p>
    <w:p w:rsidR="00D446AC" w:rsidRPr="0000414D" w:rsidRDefault="00D446AC" w:rsidP="0000414D">
      <w:pPr>
        <w:pStyle w:val="af0"/>
        <w:ind w:left="0"/>
        <w:jc w:val="both"/>
      </w:pPr>
    </w:p>
    <w:p w:rsidR="0000414D" w:rsidRPr="0000414D" w:rsidRDefault="0000414D" w:rsidP="0000414D">
      <w:pPr>
        <w:pStyle w:val="af0"/>
        <w:numPr>
          <w:ilvl w:val="0"/>
          <w:numId w:val="30"/>
        </w:numPr>
        <w:suppressAutoHyphens/>
        <w:jc w:val="center"/>
      </w:pPr>
      <w:r>
        <w:rPr>
          <w:rFonts w:eastAsia="Arial Unicode MS"/>
        </w:rPr>
        <w:t>ПЕРЕЧЕНЬ ПРИЛОЖЕНИЙ</w:t>
      </w:r>
    </w:p>
    <w:p w:rsidR="000D3A58" w:rsidRPr="00301A2B" w:rsidRDefault="00F14463" w:rsidP="000D3A58">
      <w:pPr>
        <w:pStyle w:val="31"/>
        <w:spacing w:after="0"/>
        <w:ind w:left="0"/>
        <w:jc w:val="both"/>
        <w:rPr>
          <w:sz w:val="24"/>
          <w:szCs w:val="24"/>
        </w:rPr>
      </w:pPr>
      <w:r>
        <w:rPr>
          <w:sz w:val="24"/>
          <w:szCs w:val="24"/>
          <w:lang w:val="ru-RU"/>
        </w:rPr>
        <w:t>10</w:t>
      </w:r>
      <w:r w:rsidR="00CB3430">
        <w:rPr>
          <w:sz w:val="24"/>
          <w:szCs w:val="24"/>
        </w:rPr>
        <w:t>.1</w:t>
      </w:r>
      <w:r w:rsidR="00CB3430">
        <w:rPr>
          <w:sz w:val="24"/>
          <w:szCs w:val="24"/>
          <w:lang w:val="ru-RU"/>
        </w:rPr>
        <w:t>.</w:t>
      </w:r>
      <w:r w:rsidR="000D3A58" w:rsidRPr="000D3A58">
        <w:rPr>
          <w:sz w:val="24"/>
          <w:szCs w:val="24"/>
        </w:rPr>
        <w:t xml:space="preserve"> </w:t>
      </w:r>
      <w:r w:rsidR="000D3A58" w:rsidRPr="00301A2B">
        <w:rPr>
          <w:sz w:val="24"/>
          <w:szCs w:val="24"/>
        </w:rPr>
        <w:t xml:space="preserve">Неотъемлемой частью настоящего </w:t>
      </w:r>
      <w:r w:rsidR="000D3A58">
        <w:rPr>
          <w:sz w:val="24"/>
          <w:szCs w:val="24"/>
          <w:lang w:val="ru-RU"/>
        </w:rPr>
        <w:t xml:space="preserve">Государственного </w:t>
      </w:r>
      <w:r w:rsidR="000D3A58" w:rsidRPr="00301A2B">
        <w:rPr>
          <w:sz w:val="24"/>
          <w:szCs w:val="24"/>
        </w:rPr>
        <w:t>контракта является следующее приложение:</w:t>
      </w:r>
    </w:p>
    <w:p w:rsidR="000325DC" w:rsidRDefault="000325DC" w:rsidP="000325DC">
      <w:pPr>
        <w:pStyle w:val="31"/>
        <w:spacing w:after="0"/>
        <w:ind w:left="0"/>
        <w:jc w:val="both"/>
        <w:rPr>
          <w:sz w:val="24"/>
          <w:szCs w:val="24"/>
          <w:lang w:val="ru-RU"/>
        </w:rPr>
      </w:pPr>
      <w:bookmarkStart w:id="1" w:name="_ref_1445729"/>
      <w:r>
        <w:rPr>
          <w:sz w:val="24"/>
          <w:szCs w:val="24"/>
          <w:lang w:val="ru-RU"/>
        </w:rPr>
        <w:lastRenderedPageBreak/>
        <w:t xml:space="preserve">- </w:t>
      </w:r>
      <w:r w:rsidRPr="000D3A58">
        <w:rPr>
          <w:sz w:val="24"/>
          <w:szCs w:val="24"/>
        </w:rPr>
        <w:t xml:space="preserve">Приложение № </w:t>
      </w:r>
      <w:r w:rsidRPr="000D3A58">
        <w:rPr>
          <w:sz w:val="24"/>
          <w:szCs w:val="24"/>
        </w:rPr>
        <w:fldChar w:fldCharType="begin" w:fldLock="1"/>
      </w:r>
      <w:r w:rsidRPr="000D3A58">
        <w:rPr>
          <w:sz w:val="24"/>
          <w:szCs w:val="24"/>
        </w:rPr>
        <w:instrText xml:space="preserve"> REF _ref_1308628 \h \n \!  \* MERGEFORMAT </w:instrText>
      </w:r>
      <w:r w:rsidRPr="000D3A58">
        <w:rPr>
          <w:sz w:val="24"/>
          <w:szCs w:val="24"/>
        </w:rPr>
      </w:r>
      <w:r w:rsidRPr="000D3A58">
        <w:rPr>
          <w:sz w:val="24"/>
          <w:szCs w:val="24"/>
        </w:rPr>
        <w:fldChar w:fldCharType="separate"/>
      </w:r>
      <w:r w:rsidRPr="000D3A58">
        <w:rPr>
          <w:sz w:val="24"/>
          <w:szCs w:val="24"/>
        </w:rPr>
        <w:t>1</w:t>
      </w:r>
      <w:r w:rsidRPr="000D3A58">
        <w:rPr>
          <w:sz w:val="24"/>
          <w:szCs w:val="24"/>
        </w:rPr>
        <w:fldChar w:fldCharType="end"/>
      </w:r>
      <w:r w:rsidRPr="000D3A58">
        <w:rPr>
          <w:sz w:val="24"/>
          <w:szCs w:val="24"/>
        </w:rPr>
        <w:t xml:space="preserve"> к Государственному контракту</w:t>
      </w:r>
      <w:bookmarkEnd w:id="1"/>
      <w:r>
        <w:rPr>
          <w:sz w:val="24"/>
          <w:szCs w:val="24"/>
          <w:lang w:val="ru-RU"/>
        </w:rPr>
        <w:t xml:space="preserve"> (Спецификация государственных знаков почтовой оплаты на 202</w:t>
      </w:r>
      <w:r w:rsidR="00EB4B1D">
        <w:rPr>
          <w:sz w:val="24"/>
          <w:szCs w:val="24"/>
          <w:lang w:val="ru-RU"/>
        </w:rPr>
        <w:t>6</w:t>
      </w:r>
      <w:r>
        <w:rPr>
          <w:sz w:val="24"/>
          <w:szCs w:val="24"/>
          <w:lang w:val="ru-RU"/>
        </w:rPr>
        <w:t xml:space="preserve"> год);</w:t>
      </w:r>
    </w:p>
    <w:p w:rsidR="000D3A58" w:rsidRDefault="000325DC" w:rsidP="00D446AC">
      <w:pPr>
        <w:pStyle w:val="31"/>
        <w:spacing w:after="0"/>
        <w:ind w:left="0"/>
        <w:jc w:val="both"/>
        <w:rPr>
          <w:sz w:val="24"/>
          <w:szCs w:val="24"/>
          <w:lang w:val="ru-RU"/>
        </w:rPr>
      </w:pPr>
      <w:r>
        <w:rPr>
          <w:sz w:val="24"/>
          <w:szCs w:val="24"/>
          <w:lang w:val="ru-RU"/>
        </w:rPr>
        <w:t xml:space="preserve">-   Приложение № 2 </w:t>
      </w:r>
      <w:r w:rsidRPr="000D3A58">
        <w:rPr>
          <w:sz w:val="24"/>
          <w:szCs w:val="24"/>
        </w:rPr>
        <w:t>к Государственному контракту</w:t>
      </w:r>
      <w:r>
        <w:rPr>
          <w:sz w:val="24"/>
          <w:szCs w:val="24"/>
          <w:lang w:val="ru-RU"/>
        </w:rPr>
        <w:t xml:space="preserve"> (Заявка на поставку ГЗПО)</w:t>
      </w:r>
    </w:p>
    <w:p w:rsidR="00D446AC" w:rsidRDefault="00D446AC" w:rsidP="00D446AC">
      <w:pPr>
        <w:pStyle w:val="31"/>
        <w:spacing w:after="0"/>
        <w:ind w:left="0"/>
        <w:jc w:val="both"/>
      </w:pPr>
    </w:p>
    <w:p w:rsidR="003A1905" w:rsidRDefault="000D3A58" w:rsidP="007854BC">
      <w:pPr>
        <w:pStyle w:val="af0"/>
        <w:numPr>
          <w:ilvl w:val="0"/>
          <w:numId w:val="30"/>
        </w:numPr>
        <w:suppressAutoHyphens/>
        <w:jc w:val="center"/>
      </w:pPr>
      <w:r w:rsidRPr="00D446AC">
        <w:rPr>
          <w:rFonts w:eastAsia="Arial Unicode MS"/>
        </w:rPr>
        <w:t>АД</w:t>
      </w:r>
      <w:r w:rsidRPr="0020066B">
        <w:t>РЕСА И БАНКОВСКИЕ РЕКВИЗИТЫ</w:t>
      </w:r>
    </w:p>
    <w:p w:rsidR="00D446AC" w:rsidRPr="0020066B" w:rsidRDefault="00D446AC" w:rsidP="00D446AC">
      <w:pPr>
        <w:pStyle w:val="af0"/>
        <w:suppressAutoHyphens/>
        <w:jc w:val="center"/>
      </w:pPr>
    </w:p>
    <w:tbl>
      <w:tblPr>
        <w:tblpPr w:leftFromText="180" w:rightFromText="180" w:vertAnchor="text" w:tblpXSpec="center" w:tblpY="1"/>
        <w:tblOverlap w:val="never"/>
        <w:tblW w:w="11056" w:type="dxa"/>
        <w:jc w:val="center"/>
        <w:tblLayout w:type="fixed"/>
        <w:tblCellMar>
          <w:left w:w="0" w:type="dxa"/>
          <w:right w:w="0" w:type="dxa"/>
        </w:tblCellMar>
        <w:tblLook w:val="0000" w:firstRow="0" w:lastRow="0" w:firstColumn="0" w:lastColumn="0" w:noHBand="0" w:noVBand="0"/>
      </w:tblPr>
      <w:tblGrid>
        <w:gridCol w:w="5812"/>
        <w:gridCol w:w="5244"/>
      </w:tblGrid>
      <w:tr w:rsidR="0020066B" w:rsidRPr="0020066B" w:rsidTr="00D446AC">
        <w:trPr>
          <w:cantSplit/>
          <w:trHeight w:val="3988"/>
          <w:jc w:val="center"/>
        </w:trPr>
        <w:tc>
          <w:tcPr>
            <w:tcW w:w="5812" w:type="dxa"/>
          </w:tcPr>
          <w:p w:rsidR="001814A3" w:rsidRPr="003747A9" w:rsidRDefault="001814A3" w:rsidP="003747A9">
            <w:pPr>
              <w:suppressAutoHyphens/>
            </w:pPr>
            <w:r w:rsidRPr="0020066B">
              <w:t>Исполнитель</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382732" w:rsidRPr="003747A9" w:rsidRDefault="00382732" w:rsidP="00382732">
            <w:pPr>
              <w:suppressAutoHyphens/>
            </w:pPr>
            <w:r w:rsidRPr="003747A9">
              <w:t>______________________________________</w:t>
            </w:r>
          </w:p>
          <w:p w:rsidR="00837170" w:rsidRPr="0020066B" w:rsidRDefault="00837170" w:rsidP="00837170">
            <w:pPr>
              <w:suppressAutoHyphens/>
            </w:pPr>
          </w:p>
        </w:tc>
        <w:tc>
          <w:tcPr>
            <w:tcW w:w="5244" w:type="dxa"/>
          </w:tcPr>
          <w:p w:rsidR="001814A3" w:rsidRPr="0020066B" w:rsidRDefault="00866EF3" w:rsidP="003747A9">
            <w:pPr>
              <w:suppressAutoHyphens/>
            </w:pPr>
            <w:r w:rsidRPr="0020066B">
              <w:t>Государственный заказчик</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ФГКУ  «Специальное управление</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ФПС № 48 МЧС России»</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Местонахождение: Российская Федерация   Мурманская обл.,   г. Североморск</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Почтовый адрес: 184606, г. Североморск</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Мурманской обл.,  ул. Пионерская, д. 3</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 xml:space="preserve">тел/факс (81537) 5-11-87 </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ИНН/КПП 5110000852/511001001</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 xml:space="preserve">Банк: </w:t>
            </w:r>
            <w:r>
              <w:t xml:space="preserve">ОКЦ № 1 </w:t>
            </w:r>
            <w:r w:rsidRPr="007608C4">
              <w:rPr>
                <w:rFonts w:eastAsia="Calibri"/>
              </w:rPr>
              <w:t>ВОЛГО-ВЯТСКО</w:t>
            </w:r>
            <w:r w:rsidR="007608C4" w:rsidRPr="007608C4">
              <w:rPr>
                <w:rFonts w:eastAsia="Calibri"/>
              </w:rPr>
              <w:t>ГО</w:t>
            </w:r>
            <w:r w:rsidR="007608C4">
              <w:rPr>
                <w:rFonts w:eastAsia="Calibri"/>
              </w:rPr>
              <w:t xml:space="preserve"> ГУ </w:t>
            </w:r>
            <w:r w:rsidRPr="009231B3">
              <w:rPr>
                <w:rFonts w:eastAsia="Calibri"/>
              </w:rPr>
              <w:t xml:space="preserve">БАНКА РОССИИ//УФК по Нижегородской области, </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 xml:space="preserve">г. Нижний Новгород </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БИК  012202102</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ОГРН 1065110011120</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Единый казначейский счет (корреспондентский счет): 40102810745370000024</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 xml:space="preserve">Получатель: УФК по Нижегородской области (ФГКУ «Специальное управление ФПС № 48 МЧС России», </w:t>
            </w:r>
            <w:proofErr w:type="gramStart"/>
            <w:r w:rsidRPr="009231B3">
              <w:rPr>
                <w:rFonts w:eastAsia="Calibri"/>
              </w:rPr>
              <w:t>л</w:t>
            </w:r>
            <w:proofErr w:type="gramEnd"/>
            <w:r w:rsidRPr="009231B3">
              <w:rPr>
                <w:rFonts w:eastAsia="Calibri"/>
              </w:rPr>
              <w:t>/с 03491243570)</w:t>
            </w:r>
          </w:p>
          <w:p w:rsidR="00382732" w:rsidRPr="009231B3" w:rsidRDefault="00382732" w:rsidP="00382732">
            <w:pPr>
              <w:widowControl w:val="0"/>
              <w:tabs>
                <w:tab w:val="left" w:pos="720"/>
              </w:tabs>
              <w:autoSpaceDE w:val="0"/>
              <w:autoSpaceDN w:val="0"/>
              <w:adjustRightInd w:val="0"/>
              <w:ind w:left="34" w:firstLine="34"/>
              <w:rPr>
                <w:rFonts w:eastAsia="Calibri"/>
              </w:rPr>
            </w:pPr>
            <w:r w:rsidRPr="009231B3">
              <w:rPr>
                <w:rFonts w:eastAsia="Calibri"/>
              </w:rPr>
              <w:t>Казначейский счет (банковский счет):</w:t>
            </w:r>
          </w:p>
          <w:p w:rsidR="00382732" w:rsidRPr="009231B3" w:rsidRDefault="00382732" w:rsidP="00382732">
            <w:pPr>
              <w:widowControl w:val="0"/>
              <w:tabs>
                <w:tab w:val="left" w:pos="720"/>
              </w:tabs>
              <w:autoSpaceDE w:val="0"/>
              <w:autoSpaceDN w:val="0"/>
              <w:adjustRightInd w:val="0"/>
              <w:ind w:firstLine="34"/>
              <w:jc w:val="both"/>
              <w:rPr>
                <w:rFonts w:eastAsia="Calibri"/>
              </w:rPr>
            </w:pPr>
            <w:r w:rsidRPr="009231B3">
              <w:rPr>
                <w:rFonts w:eastAsia="Calibri"/>
              </w:rPr>
              <w:t>03211643000000013212</w:t>
            </w:r>
          </w:p>
          <w:p w:rsidR="003A1905" w:rsidRPr="003747A9" w:rsidRDefault="003A1905" w:rsidP="00837170">
            <w:pPr>
              <w:suppressAutoHyphens/>
              <w:ind w:left="141"/>
            </w:pPr>
          </w:p>
          <w:p w:rsidR="004E5B2E" w:rsidRPr="0020066B" w:rsidRDefault="004E5B2E" w:rsidP="003747A9">
            <w:pPr>
              <w:suppressAutoHyphens/>
            </w:pPr>
            <w:r w:rsidRPr="0020066B">
              <w:t>Телефон приёмной (81537) 5-11-87</w:t>
            </w:r>
          </w:p>
          <w:p w:rsidR="00E605FE" w:rsidRPr="0020066B" w:rsidRDefault="003747A9" w:rsidP="003747A9">
            <w:pPr>
              <w:suppressAutoHyphens/>
            </w:pPr>
            <w:r w:rsidRPr="003747A9">
              <w:t>sufps@su48.51.mchs.gov.ru</w:t>
            </w:r>
          </w:p>
        </w:tc>
      </w:tr>
    </w:tbl>
    <w:p w:rsidR="008D7E78" w:rsidRPr="0020066B" w:rsidRDefault="008D7E78" w:rsidP="00253198">
      <w:pPr>
        <w:ind w:right="-58"/>
        <w:jc w:val="both"/>
      </w:pPr>
    </w:p>
    <w:tbl>
      <w:tblPr>
        <w:tblW w:w="10490" w:type="dxa"/>
        <w:tblInd w:w="-34" w:type="dxa"/>
        <w:tblLayout w:type="fixed"/>
        <w:tblLook w:val="0000" w:firstRow="0" w:lastRow="0" w:firstColumn="0" w:lastColumn="0" w:noHBand="0" w:noVBand="0"/>
      </w:tblPr>
      <w:tblGrid>
        <w:gridCol w:w="4841"/>
        <w:gridCol w:w="5649"/>
      </w:tblGrid>
      <w:tr w:rsidR="0020066B" w:rsidRPr="0020066B" w:rsidTr="004E5B2E">
        <w:trPr>
          <w:trHeight w:val="642"/>
        </w:trPr>
        <w:tc>
          <w:tcPr>
            <w:tcW w:w="4841" w:type="dxa"/>
          </w:tcPr>
          <w:p w:rsidR="00382732" w:rsidRDefault="00183583" w:rsidP="00131919">
            <w:pPr>
              <w:jc w:val="both"/>
            </w:pPr>
            <w:r>
              <w:t>Исполнитель</w:t>
            </w:r>
          </w:p>
          <w:p w:rsidR="00382732" w:rsidRPr="0020066B" w:rsidRDefault="00382732" w:rsidP="00370C7D">
            <w:pPr>
              <w:widowControl w:val="0"/>
              <w:jc w:val="both"/>
            </w:pPr>
          </w:p>
          <w:p w:rsidR="00DE09D7" w:rsidRPr="0020066B" w:rsidRDefault="00DE09D7" w:rsidP="0052595F">
            <w:pPr>
              <w:widowControl w:val="0"/>
              <w:jc w:val="both"/>
            </w:pPr>
            <w:r w:rsidRPr="0020066B">
              <w:t>_______________________ /</w:t>
            </w:r>
            <w:r w:rsidR="00382732">
              <w:t>____________</w:t>
            </w:r>
            <w:r w:rsidR="00382732" w:rsidRPr="0020066B">
              <w:t xml:space="preserve"> </w:t>
            </w:r>
            <w:r w:rsidRPr="0020066B">
              <w:t>/</w:t>
            </w:r>
          </w:p>
          <w:p w:rsidR="00D446AC" w:rsidRDefault="00D446AC" w:rsidP="00D446AC">
            <w:pPr>
              <w:widowControl w:val="0"/>
              <w:jc w:val="both"/>
              <w:rPr>
                <w:rFonts w:ascii="Roboto" w:hAnsi="Roboto"/>
                <w:color w:val="334059"/>
                <w:sz w:val="21"/>
                <w:szCs w:val="21"/>
              </w:rPr>
            </w:pPr>
          </w:p>
          <w:p w:rsidR="00D446AC" w:rsidRPr="0020066B" w:rsidRDefault="00D446AC" w:rsidP="00382732">
            <w:pPr>
              <w:shd w:val="clear" w:color="auto" w:fill="FFFFFF"/>
            </w:pPr>
          </w:p>
        </w:tc>
        <w:tc>
          <w:tcPr>
            <w:tcW w:w="5649" w:type="dxa"/>
          </w:tcPr>
          <w:p w:rsidR="00382732" w:rsidRDefault="00183583" w:rsidP="00370C7D">
            <w:pPr>
              <w:pStyle w:val="af"/>
              <w:ind w:left="0"/>
              <w:rPr>
                <w:szCs w:val="24"/>
              </w:rPr>
            </w:pPr>
            <w:r>
              <w:rPr>
                <w:szCs w:val="24"/>
              </w:rPr>
              <w:t>Государственный заказчик</w:t>
            </w:r>
          </w:p>
          <w:p w:rsidR="00382732" w:rsidRPr="0020066B" w:rsidRDefault="00382732" w:rsidP="00370C7D">
            <w:pPr>
              <w:pStyle w:val="af"/>
              <w:ind w:left="0"/>
              <w:rPr>
                <w:szCs w:val="24"/>
              </w:rPr>
            </w:pPr>
          </w:p>
          <w:p w:rsidR="00DE09D7" w:rsidRDefault="004E5B2E" w:rsidP="00DE09D7">
            <w:pPr>
              <w:pStyle w:val="af"/>
              <w:ind w:left="0"/>
              <w:rPr>
                <w:szCs w:val="24"/>
              </w:rPr>
            </w:pPr>
            <w:r w:rsidRPr="0020066B">
              <w:rPr>
                <w:szCs w:val="24"/>
              </w:rPr>
              <w:t xml:space="preserve"> ________</w:t>
            </w:r>
            <w:r w:rsidR="00DE09D7" w:rsidRPr="0020066B">
              <w:rPr>
                <w:szCs w:val="24"/>
              </w:rPr>
              <w:t>_______________________</w:t>
            </w:r>
            <w:r w:rsidRPr="0020066B">
              <w:rPr>
                <w:szCs w:val="24"/>
              </w:rPr>
              <w:t>/</w:t>
            </w:r>
            <w:r w:rsidR="00382732">
              <w:rPr>
                <w:szCs w:val="24"/>
              </w:rPr>
              <w:t>____________</w:t>
            </w:r>
            <w:r w:rsidR="00DE09D7" w:rsidRPr="0020066B">
              <w:rPr>
                <w:szCs w:val="24"/>
              </w:rPr>
              <w:t>/</w:t>
            </w:r>
          </w:p>
          <w:p w:rsidR="00D446AC" w:rsidRPr="0020066B" w:rsidRDefault="00D446AC" w:rsidP="00DE09D7">
            <w:pPr>
              <w:pStyle w:val="af"/>
              <w:ind w:left="0"/>
              <w:rPr>
                <w:szCs w:val="24"/>
              </w:rPr>
            </w:pPr>
          </w:p>
          <w:p w:rsidR="00D446AC" w:rsidRPr="0020066B" w:rsidRDefault="00D446AC" w:rsidP="00382732">
            <w:pPr>
              <w:shd w:val="clear" w:color="auto" w:fill="FFFFFF"/>
            </w:pPr>
          </w:p>
        </w:tc>
      </w:tr>
    </w:tbl>
    <w:p w:rsidR="00131919" w:rsidRDefault="00382732" w:rsidP="000D3A58">
      <w:pPr>
        <w:widowControl w:val="0"/>
        <w:autoSpaceDE w:val="0"/>
        <w:autoSpaceDN w:val="0"/>
        <w:adjustRightInd w:val="0"/>
        <w:ind w:left="5670" w:right="-286"/>
        <w:jc w:val="both"/>
        <w:rPr>
          <w:rFonts w:eastAsia="Calibri"/>
          <w:lang w:eastAsia="en-US"/>
        </w:rPr>
      </w:pPr>
      <w:r>
        <w:rPr>
          <w:rFonts w:eastAsia="Calibri"/>
          <w:lang w:eastAsia="en-US"/>
        </w:rPr>
        <w:t xml:space="preserve">                  </w:t>
      </w:r>
      <w:r>
        <w:rPr>
          <w:rFonts w:eastAsia="Calibri"/>
          <w:lang w:eastAsia="en-US"/>
        </w:rPr>
        <w:tab/>
      </w:r>
      <w:r w:rsidR="00EB4B1D">
        <w:rPr>
          <w:rFonts w:eastAsia="Calibri"/>
          <w:lang w:eastAsia="en-US"/>
        </w:rPr>
        <w:t xml:space="preserve">  </w:t>
      </w: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131919" w:rsidRDefault="00131919" w:rsidP="000D3A58">
      <w:pPr>
        <w:widowControl w:val="0"/>
        <w:autoSpaceDE w:val="0"/>
        <w:autoSpaceDN w:val="0"/>
        <w:adjustRightInd w:val="0"/>
        <w:ind w:left="5670" w:right="-286"/>
        <w:jc w:val="both"/>
        <w:rPr>
          <w:rFonts w:eastAsia="Calibri"/>
          <w:lang w:eastAsia="en-US"/>
        </w:rPr>
      </w:pPr>
    </w:p>
    <w:p w:rsidR="000D3A58" w:rsidRPr="00301A2B" w:rsidRDefault="00131919" w:rsidP="000D3A58">
      <w:pPr>
        <w:widowControl w:val="0"/>
        <w:autoSpaceDE w:val="0"/>
        <w:autoSpaceDN w:val="0"/>
        <w:adjustRightInd w:val="0"/>
        <w:ind w:left="5670" w:right="-286"/>
        <w:jc w:val="both"/>
        <w:rPr>
          <w:rFonts w:eastAsia="Calibri"/>
          <w:lang w:eastAsia="en-US"/>
        </w:rPr>
      </w:pPr>
      <w:r>
        <w:rPr>
          <w:rFonts w:eastAsia="Calibri"/>
          <w:lang w:eastAsia="en-US"/>
        </w:rPr>
        <w:lastRenderedPageBreak/>
        <w:tab/>
      </w:r>
      <w:r>
        <w:rPr>
          <w:rFonts w:eastAsia="Calibri"/>
          <w:lang w:eastAsia="en-US"/>
        </w:rPr>
        <w:tab/>
        <w:t xml:space="preserve">  </w:t>
      </w:r>
      <w:r w:rsidR="000D3A58" w:rsidRPr="00301A2B">
        <w:rPr>
          <w:rFonts w:eastAsia="Calibri"/>
          <w:lang w:eastAsia="en-US"/>
        </w:rPr>
        <w:t>Приложение №1</w:t>
      </w:r>
    </w:p>
    <w:p w:rsidR="000D3A58" w:rsidRPr="00301A2B" w:rsidRDefault="00382732" w:rsidP="000D3A58">
      <w:pPr>
        <w:widowControl w:val="0"/>
        <w:autoSpaceDE w:val="0"/>
        <w:autoSpaceDN w:val="0"/>
        <w:adjustRightInd w:val="0"/>
        <w:ind w:left="5670" w:right="-286"/>
        <w:jc w:val="both"/>
        <w:rPr>
          <w:rFonts w:eastAsia="Calibri"/>
          <w:lang w:eastAsia="en-US"/>
        </w:rPr>
      </w:pPr>
      <w:r>
        <w:rPr>
          <w:rFonts w:eastAsia="Calibri"/>
          <w:lang w:eastAsia="en-US"/>
        </w:rPr>
        <w:t xml:space="preserve">                       </w:t>
      </w:r>
      <w:r w:rsidR="000D3A58" w:rsidRPr="00301A2B">
        <w:rPr>
          <w:rFonts w:eastAsia="Calibri"/>
          <w:lang w:eastAsia="en-US"/>
        </w:rPr>
        <w:t>к Государственному контакту</w:t>
      </w:r>
    </w:p>
    <w:p w:rsidR="000D3A58" w:rsidRPr="00301A2B" w:rsidRDefault="00382732" w:rsidP="000D3A58">
      <w:pPr>
        <w:widowControl w:val="0"/>
        <w:autoSpaceDE w:val="0"/>
        <w:autoSpaceDN w:val="0"/>
        <w:adjustRightInd w:val="0"/>
        <w:ind w:left="5670" w:right="-286"/>
        <w:jc w:val="both"/>
        <w:rPr>
          <w:rFonts w:eastAsia="Calibri"/>
          <w:lang w:eastAsia="en-US"/>
        </w:rPr>
      </w:pPr>
      <w:r>
        <w:rPr>
          <w:rFonts w:eastAsia="Calibri"/>
          <w:lang w:eastAsia="en-US"/>
        </w:rPr>
        <w:t xml:space="preserve">                       </w:t>
      </w:r>
      <w:r w:rsidR="000D3A58" w:rsidRPr="00301A2B">
        <w:rPr>
          <w:rFonts w:eastAsia="Calibri"/>
          <w:lang w:eastAsia="en-US"/>
        </w:rPr>
        <w:t xml:space="preserve">№ </w:t>
      </w:r>
      <w:r>
        <w:rPr>
          <w:rFonts w:eastAsia="Calibri"/>
          <w:lang w:eastAsia="en-US"/>
        </w:rPr>
        <w:t>_____________</w:t>
      </w:r>
    </w:p>
    <w:p w:rsidR="000D3A58" w:rsidRDefault="00382732" w:rsidP="000D3A58">
      <w:pPr>
        <w:widowControl w:val="0"/>
        <w:autoSpaceDE w:val="0"/>
        <w:autoSpaceDN w:val="0"/>
        <w:adjustRightInd w:val="0"/>
        <w:ind w:left="5670" w:right="-286"/>
        <w:jc w:val="both"/>
        <w:rPr>
          <w:rFonts w:eastAsia="Calibri"/>
          <w:lang w:eastAsia="en-US"/>
        </w:rPr>
      </w:pPr>
      <w:r>
        <w:rPr>
          <w:rFonts w:eastAsia="Calibri"/>
          <w:lang w:eastAsia="en-US"/>
        </w:rPr>
        <w:t xml:space="preserve">                       </w:t>
      </w:r>
      <w:r w:rsidR="000D3A58" w:rsidRPr="00301A2B">
        <w:rPr>
          <w:rFonts w:eastAsia="Calibri"/>
          <w:lang w:eastAsia="en-US"/>
        </w:rPr>
        <w:t xml:space="preserve">от </w:t>
      </w:r>
      <w:r w:rsidR="000A3C32" w:rsidRPr="0020066B">
        <w:t>«</w:t>
      </w:r>
      <w:r>
        <w:t>__</w:t>
      </w:r>
      <w:r w:rsidR="000A3C32" w:rsidRPr="0020066B">
        <w:t>»</w:t>
      </w:r>
      <w:r w:rsidR="000A3C32">
        <w:t xml:space="preserve"> </w:t>
      </w:r>
      <w:r>
        <w:t>__________</w:t>
      </w:r>
      <w:r w:rsidR="000A3C32">
        <w:t xml:space="preserve"> </w:t>
      </w:r>
      <w:r w:rsidR="000A3C32" w:rsidRPr="0020066B">
        <w:t>20</w:t>
      </w:r>
      <w:r>
        <w:t>__</w:t>
      </w:r>
      <w:r w:rsidR="000A3C32" w:rsidRPr="0020066B">
        <w:t xml:space="preserve"> г.</w:t>
      </w:r>
    </w:p>
    <w:p w:rsidR="000D3A58" w:rsidRDefault="000D3A58" w:rsidP="000D3A58">
      <w:pPr>
        <w:widowControl w:val="0"/>
        <w:autoSpaceDE w:val="0"/>
        <w:autoSpaceDN w:val="0"/>
        <w:adjustRightInd w:val="0"/>
        <w:ind w:left="5670" w:right="-286"/>
        <w:jc w:val="both"/>
        <w:rPr>
          <w:rFonts w:eastAsia="Calibri"/>
          <w:lang w:eastAsia="en-US"/>
        </w:rPr>
      </w:pPr>
    </w:p>
    <w:p w:rsidR="000D3A58" w:rsidRPr="003D626E" w:rsidRDefault="003D626E" w:rsidP="000D3A58">
      <w:pPr>
        <w:widowControl w:val="0"/>
        <w:autoSpaceDE w:val="0"/>
        <w:autoSpaceDN w:val="0"/>
        <w:adjustRightInd w:val="0"/>
        <w:ind w:right="-286"/>
        <w:jc w:val="center"/>
        <w:rPr>
          <w:rFonts w:eastAsia="Calibri"/>
          <w:b/>
          <w:sz w:val="28"/>
          <w:lang w:eastAsia="en-US"/>
        </w:rPr>
      </w:pPr>
      <w:r w:rsidRPr="003D626E">
        <w:rPr>
          <w:rFonts w:eastAsia="Calibri"/>
          <w:b/>
          <w:sz w:val="28"/>
          <w:lang w:eastAsia="en-US"/>
        </w:rPr>
        <w:t>Спецификация</w:t>
      </w:r>
    </w:p>
    <w:p w:rsidR="000D3A58" w:rsidRDefault="000D3A58" w:rsidP="000D3A58">
      <w:pPr>
        <w:ind w:right="-58"/>
        <w:jc w:val="center"/>
        <w:rPr>
          <w:b/>
        </w:rPr>
      </w:pPr>
      <w:r w:rsidRPr="000D3A58">
        <w:rPr>
          <w:b/>
        </w:rPr>
        <w:t>государс</w:t>
      </w:r>
      <w:r w:rsidR="003D626E">
        <w:rPr>
          <w:b/>
        </w:rPr>
        <w:t xml:space="preserve">твенных знаков почтовой оплаты </w:t>
      </w:r>
      <w:r w:rsidRPr="000D3A58">
        <w:rPr>
          <w:b/>
        </w:rPr>
        <w:t>на 202</w:t>
      </w:r>
      <w:r w:rsidR="00EB4B1D">
        <w:rPr>
          <w:b/>
        </w:rPr>
        <w:t>6</w:t>
      </w:r>
      <w:r w:rsidRPr="000D3A58">
        <w:rPr>
          <w:b/>
        </w:rPr>
        <w:t xml:space="preserve"> год</w:t>
      </w:r>
    </w:p>
    <w:p w:rsidR="000D3A58" w:rsidRDefault="000D3A58" w:rsidP="000D3A58">
      <w:pPr>
        <w:ind w:right="-58"/>
        <w:jc w:val="center"/>
        <w:rPr>
          <w:b/>
        </w:rPr>
      </w:pPr>
    </w:p>
    <w:p w:rsidR="000D3A58" w:rsidRDefault="000D3A58" w:rsidP="000D3A58">
      <w:pPr>
        <w:ind w:right="-58"/>
        <w:jc w:val="center"/>
        <w:rPr>
          <w:b/>
        </w:rPr>
      </w:pPr>
    </w:p>
    <w:tbl>
      <w:tblPr>
        <w:tblStyle w:val="ae"/>
        <w:tblW w:w="0" w:type="auto"/>
        <w:tblLook w:val="04A0" w:firstRow="1" w:lastRow="0" w:firstColumn="1" w:lastColumn="0" w:noHBand="0" w:noVBand="1"/>
      </w:tblPr>
      <w:tblGrid>
        <w:gridCol w:w="2518"/>
        <w:gridCol w:w="1764"/>
        <w:gridCol w:w="1111"/>
        <w:gridCol w:w="2008"/>
        <w:gridCol w:w="1842"/>
        <w:gridCol w:w="1134"/>
      </w:tblGrid>
      <w:tr w:rsidR="003D626E" w:rsidRPr="000D3A58" w:rsidTr="004755EC">
        <w:tc>
          <w:tcPr>
            <w:tcW w:w="2518" w:type="dxa"/>
            <w:vAlign w:val="center"/>
          </w:tcPr>
          <w:p w:rsidR="003D626E" w:rsidRPr="000D3A58" w:rsidRDefault="003D626E" w:rsidP="004755EC">
            <w:pPr>
              <w:ind w:right="-58"/>
              <w:jc w:val="center"/>
            </w:pPr>
            <w:r w:rsidRPr="000D3A58">
              <w:t>Наименование</w:t>
            </w:r>
            <w:r>
              <w:t xml:space="preserve"> продукции</w:t>
            </w:r>
          </w:p>
        </w:tc>
        <w:tc>
          <w:tcPr>
            <w:tcW w:w="1764" w:type="dxa"/>
            <w:vAlign w:val="center"/>
          </w:tcPr>
          <w:p w:rsidR="003D626E" w:rsidRDefault="003D626E" w:rsidP="004755EC">
            <w:pPr>
              <w:ind w:right="-58"/>
              <w:jc w:val="center"/>
            </w:pPr>
            <w:r>
              <w:t>Страна происхождения продукции</w:t>
            </w:r>
          </w:p>
        </w:tc>
        <w:tc>
          <w:tcPr>
            <w:tcW w:w="1111" w:type="dxa"/>
            <w:vAlign w:val="center"/>
          </w:tcPr>
          <w:p w:rsidR="003D626E" w:rsidRDefault="003D626E" w:rsidP="004755EC">
            <w:pPr>
              <w:ind w:right="-58"/>
              <w:jc w:val="center"/>
            </w:pPr>
            <w:r>
              <w:t>Ед.</w:t>
            </w:r>
          </w:p>
          <w:p w:rsidR="003D626E" w:rsidRPr="000D3A58" w:rsidRDefault="003D626E" w:rsidP="004755EC">
            <w:pPr>
              <w:ind w:right="-58"/>
              <w:jc w:val="center"/>
            </w:pPr>
            <w:r>
              <w:t>изм.</w:t>
            </w:r>
          </w:p>
        </w:tc>
        <w:tc>
          <w:tcPr>
            <w:tcW w:w="2008" w:type="dxa"/>
            <w:vAlign w:val="center"/>
          </w:tcPr>
          <w:p w:rsidR="003D626E" w:rsidRPr="000D3A58" w:rsidRDefault="003D626E" w:rsidP="004755EC">
            <w:pPr>
              <w:ind w:right="-58"/>
              <w:jc w:val="center"/>
            </w:pPr>
            <w:r>
              <w:t>Количество</w:t>
            </w:r>
          </w:p>
        </w:tc>
        <w:tc>
          <w:tcPr>
            <w:tcW w:w="1842" w:type="dxa"/>
            <w:vAlign w:val="center"/>
          </w:tcPr>
          <w:p w:rsidR="003D626E" w:rsidRDefault="003D626E" w:rsidP="004755EC">
            <w:pPr>
              <w:ind w:right="-58"/>
              <w:jc w:val="center"/>
            </w:pPr>
            <w:r>
              <w:t>Номинальная стоимость/</w:t>
            </w:r>
          </w:p>
          <w:p w:rsidR="003D626E" w:rsidRPr="000D3A58" w:rsidRDefault="003D626E" w:rsidP="004755EC">
            <w:pPr>
              <w:ind w:right="-58"/>
              <w:jc w:val="center"/>
            </w:pPr>
            <w:r>
              <w:t>розничная цена</w:t>
            </w:r>
          </w:p>
        </w:tc>
        <w:tc>
          <w:tcPr>
            <w:tcW w:w="1134" w:type="dxa"/>
            <w:vAlign w:val="center"/>
          </w:tcPr>
          <w:p w:rsidR="003D626E" w:rsidRPr="000D3A58" w:rsidRDefault="003D626E" w:rsidP="004755EC">
            <w:pPr>
              <w:ind w:right="-58"/>
              <w:jc w:val="center"/>
            </w:pPr>
            <w:r>
              <w:t>Сумма (руб.)</w:t>
            </w:r>
          </w:p>
        </w:tc>
      </w:tr>
      <w:tr w:rsidR="003D626E" w:rsidRPr="000D3A58" w:rsidTr="004755EC">
        <w:tc>
          <w:tcPr>
            <w:tcW w:w="2518" w:type="dxa"/>
            <w:vAlign w:val="center"/>
          </w:tcPr>
          <w:p w:rsidR="003D626E" w:rsidRPr="000D3A58" w:rsidRDefault="003D626E" w:rsidP="00CC60CE">
            <w:pPr>
              <w:ind w:right="-58"/>
              <w:jc w:val="center"/>
            </w:pPr>
            <w:r>
              <w:t xml:space="preserve">Марка почтовая номиналом </w:t>
            </w:r>
            <w:r w:rsidR="00CC60CE">
              <w:t>4</w:t>
            </w:r>
            <w:r>
              <w:t xml:space="preserve"> рубл</w:t>
            </w:r>
            <w:r w:rsidR="00CC60CE">
              <w:t>я</w:t>
            </w:r>
          </w:p>
        </w:tc>
        <w:tc>
          <w:tcPr>
            <w:tcW w:w="1764" w:type="dxa"/>
            <w:vAlign w:val="center"/>
          </w:tcPr>
          <w:p w:rsidR="003D626E" w:rsidRDefault="003D626E" w:rsidP="004755EC">
            <w:pPr>
              <w:ind w:right="-58"/>
              <w:jc w:val="center"/>
            </w:pPr>
          </w:p>
        </w:tc>
        <w:tc>
          <w:tcPr>
            <w:tcW w:w="1111" w:type="dxa"/>
            <w:vAlign w:val="center"/>
          </w:tcPr>
          <w:p w:rsidR="003D626E" w:rsidRPr="000D3A58" w:rsidRDefault="00570B04" w:rsidP="004755EC">
            <w:pPr>
              <w:ind w:right="-58"/>
              <w:jc w:val="center"/>
            </w:pPr>
            <w:r>
              <w:t>ш</w:t>
            </w:r>
            <w:r w:rsidR="003D626E">
              <w:t>т.</w:t>
            </w:r>
          </w:p>
        </w:tc>
        <w:tc>
          <w:tcPr>
            <w:tcW w:w="2008" w:type="dxa"/>
            <w:vAlign w:val="center"/>
          </w:tcPr>
          <w:p w:rsidR="003D626E" w:rsidRPr="000D3A58" w:rsidRDefault="003D626E" w:rsidP="004755EC">
            <w:pPr>
              <w:ind w:right="-58"/>
              <w:jc w:val="center"/>
            </w:pPr>
          </w:p>
        </w:tc>
        <w:tc>
          <w:tcPr>
            <w:tcW w:w="1842" w:type="dxa"/>
            <w:vAlign w:val="center"/>
          </w:tcPr>
          <w:p w:rsidR="003D626E" w:rsidRPr="000D3A58" w:rsidRDefault="003D626E" w:rsidP="004755EC">
            <w:pPr>
              <w:ind w:right="-58"/>
              <w:jc w:val="center"/>
            </w:pPr>
          </w:p>
        </w:tc>
        <w:tc>
          <w:tcPr>
            <w:tcW w:w="1134" w:type="dxa"/>
            <w:vAlign w:val="center"/>
          </w:tcPr>
          <w:p w:rsidR="003D626E" w:rsidRPr="000D3A58" w:rsidRDefault="003D626E" w:rsidP="004755EC">
            <w:pPr>
              <w:ind w:right="-58"/>
              <w:jc w:val="center"/>
            </w:pPr>
          </w:p>
        </w:tc>
      </w:tr>
      <w:tr w:rsidR="00570B04" w:rsidRPr="000D3A58" w:rsidTr="00570B04">
        <w:tc>
          <w:tcPr>
            <w:tcW w:w="2518" w:type="dxa"/>
            <w:vAlign w:val="center"/>
          </w:tcPr>
          <w:p w:rsidR="00570B04" w:rsidRDefault="00570B04" w:rsidP="00CC60CE">
            <w:pPr>
              <w:jc w:val="center"/>
            </w:pPr>
            <w:r>
              <w:t xml:space="preserve">Марка почтовая номиналом </w:t>
            </w:r>
            <w:r w:rsidR="00CC60CE">
              <w:t xml:space="preserve">48 </w:t>
            </w:r>
            <w:r>
              <w:t>рубл</w:t>
            </w:r>
            <w:r w:rsidR="00CC60CE">
              <w:t>ей</w:t>
            </w:r>
          </w:p>
        </w:tc>
        <w:tc>
          <w:tcPr>
            <w:tcW w:w="1764" w:type="dxa"/>
            <w:vAlign w:val="center"/>
          </w:tcPr>
          <w:p w:rsidR="00570B04" w:rsidRDefault="00570B04" w:rsidP="004755EC">
            <w:pPr>
              <w:jc w:val="center"/>
            </w:pPr>
          </w:p>
        </w:tc>
        <w:tc>
          <w:tcPr>
            <w:tcW w:w="1111" w:type="dxa"/>
            <w:vAlign w:val="center"/>
          </w:tcPr>
          <w:p w:rsidR="00570B04" w:rsidRDefault="00570B04" w:rsidP="00570B04">
            <w:pPr>
              <w:jc w:val="center"/>
            </w:pPr>
            <w:r w:rsidRPr="0042390B">
              <w:t>шт.</w:t>
            </w:r>
          </w:p>
        </w:tc>
        <w:tc>
          <w:tcPr>
            <w:tcW w:w="2008" w:type="dxa"/>
            <w:vAlign w:val="center"/>
          </w:tcPr>
          <w:p w:rsidR="00570B04" w:rsidRPr="000D3A58" w:rsidRDefault="00570B04" w:rsidP="004755EC">
            <w:pPr>
              <w:ind w:right="-58"/>
              <w:jc w:val="center"/>
            </w:pPr>
          </w:p>
        </w:tc>
        <w:tc>
          <w:tcPr>
            <w:tcW w:w="1842" w:type="dxa"/>
            <w:vAlign w:val="center"/>
          </w:tcPr>
          <w:p w:rsidR="00570B04" w:rsidRPr="000D3A58" w:rsidRDefault="00570B04" w:rsidP="004755EC">
            <w:pPr>
              <w:ind w:right="-58"/>
              <w:jc w:val="center"/>
            </w:pPr>
          </w:p>
        </w:tc>
        <w:tc>
          <w:tcPr>
            <w:tcW w:w="1134" w:type="dxa"/>
            <w:vAlign w:val="center"/>
          </w:tcPr>
          <w:p w:rsidR="00570B04" w:rsidRPr="000D3A58" w:rsidRDefault="00570B04" w:rsidP="004755EC">
            <w:pPr>
              <w:ind w:right="-58"/>
              <w:jc w:val="center"/>
            </w:pPr>
          </w:p>
        </w:tc>
      </w:tr>
      <w:tr w:rsidR="00570B04" w:rsidRPr="000D3A58" w:rsidTr="00570B04">
        <w:tc>
          <w:tcPr>
            <w:tcW w:w="2518" w:type="dxa"/>
            <w:vAlign w:val="center"/>
          </w:tcPr>
          <w:p w:rsidR="00570B04" w:rsidRDefault="00570B04" w:rsidP="00CC60CE">
            <w:pPr>
              <w:jc w:val="center"/>
            </w:pPr>
            <w:r>
              <w:t xml:space="preserve">Марка почтовая номиналом </w:t>
            </w:r>
            <w:r w:rsidR="00CC60CE">
              <w:t>97</w:t>
            </w:r>
            <w:r>
              <w:t xml:space="preserve"> рублей</w:t>
            </w:r>
          </w:p>
        </w:tc>
        <w:tc>
          <w:tcPr>
            <w:tcW w:w="1764" w:type="dxa"/>
            <w:vAlign w:val="center"/>
          </w:tcPr>
          <w:p w:rsidR="00570B04" w:rsidRDefault="00570B04" w:rsidP="004755EC">
            <w:pPr>
              <w:jc w:val="center"/>
            </w:pPr>
          </w:p>
        </w:tc>
        <w:tc>
          <w:tcPr>
            <w:tcW w:w="1111" w:type="dxa"/>
            <w:vAlign w:val="center"/>
          </w:tcPr>
          <w:p w:rsidR="00570B04" w:rsidRDefault="00570B04" w:rsidP="00570B04">
            <w:pPr>
              <w:jc w:val="center"/>
            </w:pPr>
            <w:r w:rsidRPr="0042390B">
              <w:t>шт.</w:t>
            </w:r>
          </w:p>
        </w:tc>
        <w:tc>
          <w:tcPr>
            <w:tcW w:w="2008" w:type="dxa"/>
            <w:vAlign w:val="center"/>
          </w:tcPr>
          <w:p w:rsidR="00570B04" w:rsidRPr="000D3A58" w:rsidRDefault="00570B04" w:rsidP="004755EC">
            <w:pPr>
              <w:ind w:right="-58"/>
              <w:jc w:val="center"/>
            </w:pPr>
          </w:p>
        </w:tc>
        <w:tc>
          <w:tcPr>
            <w:tcW w:w="1842" w:type="dxa"/>
            <w:vAlign w:val="center"/>
          </w:tcPr>
          <w:p w:rsidR="00570B04" w:rsidRPr="000D3A58" w:rsidRDefault="00570B04" w:rsidP="004755EC">
            <w:pPr>
              <w:ind w:right="-58"/>
              <w:jc w:val="center"/>
            </w:pPr>
          </w:p>
        </w:tc>
        <w:tc>
          <w:tcPr>
            <w:tcW w:w="1134" w:type="dxa"/>
            <w:vAlign w:val="center"/>
          </w:tcPr>
          <w:p w:rsidR="00570B04" w:rsidRPr="000D3A58" w:rsidRDefault="00570B04" w:rsidP="004755EC">
            <w:pPr>
              <w:ind w:right="-58"/>
              <w:jc w:val="center"/>
            </w:pPr>
          </w:p>
        </w:tc>
      </w:tr>
      <w:tr w:rsidR="00832D62" w:rsidRPr="000D3A58" w:rsidTr="001900EB">
        <w:tc>
          <w:tcPr>
            <w:tcW w:w="5393" w:type="dxa"/>
            <w:gridSpan w:val="3"/>
            <w:vAlign w:val="center"/>
          </w:tcPr>
          <w:p w:rsidR="00832D62" w:rsidRPr="003B6D66" w:rsidRDefault="00832D62" w:rsidP="00832D62">
            <w:pPr>
              <w:ind w:right="-58"/>
              <w:jc w:val="right"/>
              <w:rPr>
                <w:b/>
              </w:rPr>
            </w:pPr>
            <w:r w:rsidRPr="003B6D66">
              <w:rPr>
                <w:b/>
              </w:rPr>
              <w:t>ИТОГО:</w:t>
            </w:r>
          </w:p>
        </w:tc>
        <w:tc>
          <w:tcPr>
            <w:tcW w:w="2008" w:type="dxa"/>
            <w:vAlign w:val="center"/>
          </w:tcPr>
          <w:p w:rsidR="00832D62" w:rsidRPr="003B6D66" w:rsidRDefault="00832D62" w:rsidP="004755EC">
            <w:pPr>
              <w:ind w:right="-58"/>
              <w:jc w:val="center"/>
              <w:rPr>
                <w:b/>
              </w:rPr>
            </w:pPr>
          </w:p>
        </w:tc>
        <w:tc>
          <w:tcPr>
            <w:tcW w:w="1842" w:type="dxa"/>
            <w:vAlign w:val="center"/>
          </w:tcPr>
          <w:p w:rsidR="00832D62" w:rsidRPr="003B6D66" w:rsidRDefault="00832D62" w:rsidP="004755EC">
            <w:pPr>
              <w:ind w:right="-58"/>
              <w:jc w:val="center"/>
              <w:rPr>
                <w:b/>
              </w:rPr>
            </w:pPr>
          </w:p>
        </w:tc>
        <w:tc>
          <w:tcPr>
            <w:tcW w:w="1134" w:type="dxa"/>
            <w:vAlign w:val="center"/>
          </w:tcPr>
          <w:p w:rsidR="00832D62" w:rsidRPr="003B6D66" w:rsidRDefault="00832D62" w:rsidP="004755EC">
            <w:pPr>
              <w:ind w:right="-58"/>
              <w:jc w:val="center"/>
              <w:rPr>
                <w:b/>
              </w:rPr>
            </w:pPr>
          </w:p>
        </w:tc>
      </w:tr>
    </w:tbl>
    <w:p w:rsidR="000D3A58" w:rsidRDefault="000D3A58" w:rsidP="000D3A58">
      <w:pPr>
        <w:ind w:right="-58"/>
        <w:jc w:val="center"/>
        <w:rPr>
          <w:b/>
        </w:rPr>
      </w:pPr>
    </w:p>
    <w:p w:rsidR="000325DC" w:rsidRDefault="000325DC" w:rsidP="000D3A58">
      <w:pPr>
        <w:ind w:right="-58"/>
        <w:jc w:val="center"/>
        <w:rPr>
          <w:b/>
        </w:rPr>
      </w:pPr>
    </w:p>
    <w:p w:rsidR="003B6D66" w:rsidRDefault="003B6D66" w:rsidP="000D3A58">
      <w:pPr>
        <w:ind w:right="-58"/>
        <w:jc w:val="center"/>
        <w:rPr>
          <w:b/>
        </w:rPr>
      </w:pPr>
    </w:p>
    <w:tbl>
      <w:tblPr>
        <w:tblW w:w="10490" w:type="dxa"/>
        <w:tblInd w:w="-34" w:type="dxa"/>
        <w:tblLayout w:type="fixed"/>
        <w:tblLook w:val="0000" w:firstRow="0" w:lastRow="0" w:firstColumn="0" w:lastColumn="0" w:noHBand="0" w:noVBand="0"/>
      </w:tblPr>
      <w:tblGrid>
        <w:gridCol w:w="4841"/>
        <w:gridCol w:w="5649"/>
      </w:tblGrid>
      <w:tr w:rsidR="00E96728" w:rsidRPr="0020066B" w:rsidTr="008558B6">
        <w:trPr>
          <w:trHeight w:val="642"/>
        </w:trPr>
        <w:tc>
          <w:tcPr>
            <w:tcW w:w="4841" w:type="dxa"/>
          </w:tcPr>
          <w:p w:rsidR="00E96728" w:rsidRDefault="00E96728" w:rsidP="008558B6">
            <w:pPr>
              <w:jc w:val="both"/>
            </w:pPr>
            <w:r>
              <w:t>Исполнитель</w:t>
            </w:r>
          </w:p>
          <w:p w:rsidR="00E96728" w:rsidRDefault="00E96728" w:rsidP="008558B6">
            <w:pPr>
              <w:widowControl w:val="0"/>
              <w:jc w:val="both"/>
            </w:pPr>
          </w:p>
          <w:p w:rsidR="00382732" w:rsidRDefault="00382732" w:rsidP="008558B6">
            <w:pPr>
              <w:widowControl w:val="0"/>
              <w:jc w:val="both"/>
            </w:pPr>
          </w:p>
          <w:p w:rsidR="00382732" w:rsidRPr="0020066B" w:rsidRDefault="00382732" w:rsidP="008558B6">
            <w:pPr>
              <w:widowControl w:val="0"/>
              <w:jc w:val="both"/>
            </w:pPr>
          </w:p>
          <w:p w:rsidR="00E96728" w:rsidRPr="0020066B" w:rsidRDefault="00E96728" w:rsidP="008558B6">
            <w:pPr>
              <w:widowControl w:val="0"/>
              <w:jc w:val="both"/>
            </w:pPr>
            <w:r w:rsidRPr="0020066B">
              <w:t>_______________________ /</w:t>
            </w:r>
            <w:r w:rsidR="00382732">
              <w:t>____________</w:t>
            </w:r>
            <w:r w:rsidRPr="0020066B">
              <w:t>/</w:t>
            </w:r>
          </w:p>
          <w:p w:rsidR="00E96728" w:rsidRPr="0020066B" w:rsidRDefault="00E96728" w:rsidP="00D446AC">
            <w:pPr>
              <w:widowControl w:val="0"/>
              <w:jc w:val="both"/>
            </w:pPr>
            <w:r w:rsidRPr="0020066B">
              <w:t xml:space="preserve">    </w:t>
            </w:r>
          </w:p>
        </w:tc>
        <w:tc>
          <w:tcPr>
            <w:tcW w:w="5649" w:type="dxa"/>
          </w:tcPr>
          <w:p w:rsidR="00E96728" w:rsidRDefault="00E96728" w:rsidP="008558B6">
            <w:pPr>
              <w:pStyle w:val="af"/>
              <w:ind w:left="0"/>
              <w:rPr>
                <w:szCs w:val="24"/>
              </w:rPr>
            </w:pPr>
            <w:r>
              <w:rPr>
                <w:szCs w:val="24"/>
              </w:rPr>
              <w:t>Государственный заказчик</w:t>
            </w:r>
          </w:p>
          <w:p w:rsidR="00E96728" w:rsidRDefault="00E96728" w:rsidP="008558B6">
            <w:pPr>
              <w:pStyle w:val="af"/>
              <w:ind w:left="0"/>
              <w:rPr>
                <w:szCs w:val="24"/>
              </w:rPr>
            </w:pPr>
          </w:p>
          <w:p w:rsidR="00382732" w:rsidRDefault="00382732" w:rsidP="008558B6">
            <w:pPr>
              <w:pStyle w:val="af"/>
              <w:ind w:left="0"/>
              <w:rPr>
                <w:szCs w:val="24"/>
              </w:rPr>
            </w:pPr>
          </w:p>
          <w:p w:rsidR="00382732" w:rsidRPr="0020066B" w:rsidRDefault="00382732" w:rsidP="008558B6">
            <w:pPr>
              <w:pStyle w:val="af"/>
              <w:ind w:left="0"/>
              <w:rPr>
                <w:szCs w:val="24"/>
              </w:rPr>
            </w:pPr>
          </w:p>
          <w:p w:rsidR="00E96728" w:rsidRPr="0020066B" w:rsidRDefault="00E96728" w:rsidP="008558B6">
            <w:pPr>
              <w:pStyle w:val="af"/>
              <w:ind w:left="0"/>
              <w:rPr>
                <w:szCs w:val="24"/>
              </w:rPr>
            </w:pPr>
            <w:r w:rsidRPr="0020066B">
              <w:rPr>
                <w:szCs w:val="24"/>
              </w:rPr>
              <w:t xml:space="preserve"> _______________________________/</w:t>
            </w:r>
            <w:r w:rsidR="00382732">
              <w:rPr>
                <w:szCs w:val="24"/>
              </w:rPr>
              <w:t>____________</w:t>
            </w:r>
            <w:r w:rsidRPr="0020066B">
              <w:rPr>
                <w:szCs w:val="24"/>
              </w:rPr>
              <w:t>/</w:t>
            </w:r>
          </w:p>
          <w:p w:rsidR="00E96728" w:rsidRPr="0020066B" w:rsidRDefault="00E96728" w:rsidP="008558B6">
            <w:pPr>
              <w:ind w:firstLine="708"/>
            </w:pPr>
          </w:p>
        </w:tc>
      </w:tr>
    </w:tbl>
    <w:p w:rsidR="003B6D66" w:rsidRDefault="003B6D66" w:rsidP="000A739B">
      <w:pPr>
        <w:ind w:right="-58"/>
        <w:jc w:val="center"/>
        <w:rPr>
          <w:b/>
        </w:rPr>
      </w:pPr>
    </w:p>
    <w:p w:rsidR="000F2E15" w:rsidRDefault="000F2E15" w:rsidP="000A739B">
      <w:pPr>
        <w:ind w:right="-58"/>
        <w:jc w:val="center"/>
        <w:rPr>
          <w:b/>
        </w:rPr>
      </w:pPr>
    </w:p>
    <w:p w:rsidR="000F2E15" w:rsidRDefault="000F2E15" w:rsidP="000A739B">
      <w:pPr>
        <w:ind w:right="-58"/>
        <w:jc w:val="center"/>
        <w:rPr>
          <w:b/>
        </w:rPr>
      </w:pPr>
    </w:p>
    <w:p w:rsidR="000F2E15" w:rsidRDefault="000F2E15" w:rsidP="000A739B">
      <w:pPr>
        <w:ind w:right="-58"/>
        <w:jc w:val="center"/>
        <w:rPr>
          <w:b/>
        </w:rPr>
      </w:pPr>
    </w:p>
    <w:p w:rsidR="000F2E15" w:rsidRDefault="000F2E15" w:rsidP="000A739B">
      <w:pPr>
        <w:ind w:right="-58"/>
        <w:jc w:val="center"/>
        <w:rPr>
          <w:b/>
        </w:rPr>
      </w:pPr>
    </w:p>
    <w:p w:rsidR="000F2E15" w:rsidRDefault="000F2E15" w:rsidP="000A739B">
      <w:pPr>
        <w:ind w:right="-58"/>
        <w:jc w:val="center"/>
        <w:rPr>
          <w:b/>
        </w:rPr>
      </w:pPr>
    </w:p>
    <w:p w:rsidR="000F2E15" w:rsidRDefault="000F2E15" w:rsidP="000A739B">
      <w:pPr>
        <w:ind w:right="-58"/>
        <w:jc w:val="center"/>
        <w:rPr>
          <w:b/>
        </w:rPr>
      </w:pPr>
    </w:p>
    <w:p w:rsidR="000A65EC" w:rsidRDefault="000A65EC" w:rsidP="000A739B">
      <w:pPr>
        <w:ind w:right="-58"/>
        <w:jc w:val="center"/>
        <w:rPr>
          <w:b/>
        </w:rPr>
      </w:pPr>
    </w:p>
    <w:p w:rsidR="000A65EC" w:rsidRDefault="000A65EC" w:rsidP="000A739B">
      <w:pPr>
        <w:ind w:right="-58"/>
        <w:jc w:val="center"/>
        <w:rPr>
          <w:b/>
        </w:rPr>
      </w:pPr>
    </w:p>
    <w:p w:rsidR="000A65EC" w:rsidRDefault="000A65EC" w:rsidP="000A739B">
      <w:pPr>
        <w:ind w:right="-58"/>
        <w:jc w:val="center"/>
        <w:rPr>
          <w:b/>
        </w:rPr>
      </w:pPr>
    </w:p>
    <w:p w:rsidR="000A65EC" w:rsidRDefault="000A65EC" w:rsidP="000A739B">
      <w:pPr>
        <w:ind w:right="-58"/>
        <w:jc w:val="center"/>
        <w:rPr>
          <w:b/>
        </w:rPr>
      </w:pPr>
    </w:p>
    <w:p w:rsidR="000F2E15" w:rsidRDefault="000F2E15" w:rsidP="000A739B">
      <w:pPr>
        <w:ind w:right="-58"/>
        <w:jc w:val="center"/>
        <w:rPr>
          <w:b/>
        </w:rPr>
      </w:pPr>
    </w:p>
    <w:p w:rsidR="00131919" w:rsidRDefault="00131919" w:rsidP="000F2E15">
      <w:pPr>
        <w:widowControl w:val="0"/>
        <w:autoSpaceDE w:val="0"/>
        <w:autoSpaceDN w:val="0"/>
        <w:adjustRightInd w:val="0"/>
        <w:ind w:left="5670" w:right="-286"/>
        <w:jc w:val="both"/>
        <w:rPr>
          <w:rFonts w:eastAsia="Calibri"/>
          <w:lang w:eastAsia="en-US"/>
        </w:rPr>
      </w:pPr>
    </w:p>
    <w:p w:rsidR="00131919" w:rsidRDefault="00131919" w:rsidP="000F2E15">
      <w:pPr>
        <w:widowControl w:val="0"/>
        <w:autoSpaceDE w:val="0"/>
        <w:autoSpaceDN w:val="0"/>
        <w:adjustRightInd w:val="0"/>
        <w:ind w:left="5670" w:right="-286"/>
        <w:jc w:val="both"/>
        <w:rPr>
          <w:rFonts w:eastAsia="Calibri"/>
          <w:lang w:eastAsia="en-US"/>
        </w:rPr>
      </w:pPr>
    </w:p>
    <w:p w:rsidR="00131919" w:rsidRDefault="00131919" w:rsidP="000F2E15">
      <w:pPr>
        <w:widowControl w:val="0"/>
        <w:autoSpaceDE w:val="0"/>
        <w:autoSpaceDN w:val="0"/>
        <w:adjustRightInd w:val="0"/>
        <w:ind w:left="5670" w:right="-286"/>
        <w:jc w:val="both"/>
        <w:rPr>
          <w:rFonts w:eastAsia="Calibri"/>
          <w:lang w:eastAsia="en-US"/>
        </w:rPr>
      </w:pPr>
    </w:p>
    <w:p w:rsidR="00131919" w:rsidRDefault="00131919" w:rsidP="000F2E15">
      <w:pPr>
        <w:widowControl w:val="0"/>
        <w:autoSpaceDE w:val="0"/>
        <w:autoSpaceDN w:val="0"/>
        <w:adjustRightInd w:val="0"/>
        <w:ind w:left="5670" w:right="-286"/>
        <w:jc w:val="both"/>
        <w:rPr>
          <w:rFonts w:eastAsia="Calibri"/>
          <w:lang w:eastAsia="en-US"/>
        </w:rPr>
      </w:pPr>
    </w:p>
    <w:p w:rsidR="00131919" w:rsidRDefault="00131919" w:rsidP="000F2E15">
      <w:pPr>
        <w:widowControl w:val="0"/>
        <w:autoSpaceDE w:val="0"/>
        <w:autoSpaceDN w:val="0"/>
        <w:adjustRightInd w:val="0"/>
        <w:ind w:left="5670" w:right="-286"/>
        <w:jc w:val="both"/>
        <w:rPr>
          <w:rFonts w:eastAsia="Calibri"/>
          <w:lang w:eastAsia="en-US"/>
        </w:rPr>
      </w:pPr>
    </w:p>
    <w:p w:rsidR="00131919" w:rsidRDefault="00131919"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832D62" w:rsidRDefault="00832D62" w:rsidP="000F2E15">
      <w:pPr>
        <w:widowControl w:val="0"/>
        <w:autoSpaceDE w:val="0"/>
        <w:autoSpaceDN w:val="0"/>
        <w:adjustRightInd w:val="0"/>
        <w:ind w:left="5670" w:right="-286"/>
        <w:jc w:val="both"/>
        <w:rPr>
          <w:rFonts w:eastAsia="Calibri"/>
          <w:lang w:eastAsia="en-US"/>
        </w:rPr>
      </w:pPr>
    </w:p>
    <w:p w:rsidR="000F2E15" w:rsidRPr="00301A2B" w:rsidRDefault="000F2E15" w:rsidP="000F2E15">
      <w:pPr>
        <w:widowControl w:val="0"/>
        <w:autoSpaceDE w:val="0"/>
        <w:autoSpaceDN w:val="0"/>
        <w:adjustRightInd w:val="0"/>
        <w:ind w:left="5670" w:right="-286"/>
        <w:jc w:val="both"/>
        <w:rPr>
          <w:rFonts w:eastAsia="Calibri"/>
          <w:lang w:eastAsia="en-US"/>
        </w:rPr>
      </w:pPr>
      <w:r>
        <w:rPr>
          <w:rFonts w:eastAsia="Calibri"/>
          <w:lang w:eastAsia="en-US"/>
        </w:rPr>
        <w:t>Приложение №2</w:t>
      </w:r>
    </w:p>
    <w:p w:rsidR="000F2E15" w:rsidRPr="00301A2B" w:rsidRDefault="000F2E15" w:rsidP="000F2E15">
      <w:pPr>
        <w:widowControl w:val="0"/>
        <w:autoSpaceDE w:val="0"/>
        <w:autoSpaceDN w:val="0"/>
        <w:adjustRightInd w:val="0"/>
        <w:ind w:left="5670" w:right="-286"/>
        <w:jc w:val="both"/>
        <w:rPr>
          <w:rFonts w:eastAsia="Calibri"/>
          <w:lang w:eastAsia="en-US"/>
        </w:rPr>
      </w:pPr>
      <w:r w:rsidRPr="00301A2B">
        <w:rPr>
          <w:rFonts w:eastAsia="Calibri"/>
          <w:lang w:eastAsia="en-US"/>
        </w:rPr>
        <w:t>к Государственному контакту</w:t>
      </w:r>
    </w:p>
    <w:p w:rsidR="000F2E15" w:rsidRPr="00301A2B" w:rsidRDefault="000F2E15" w:rsidP="000F2E15">
      <w:pPr>
        <w:widowControl w:val="0"/>
        <w:autoSpaceDE w:val="0"/>
        <w:autoSpaceDN w:val="0"/>
        <w:adjustRightInd w:val="0"/>
        <w:ind w:left="5670" w:right="-286"/>
        <w:jc w:val="both"/>
        <w:rPr>
          <w:rFonts w:eastAsia="Calibri"/>
          <w:lang w:eastAsia="en-US"/>
        </w:rPr>
      </w:pPr>
      <w:r w:rsidRPr="00301A2B">
        <w:rPr>
          <w:rFonts w:eastAsia="Calibri"/>
          <w:lang w:eastAsia="en-US"/>
        </w:rPr>
        <w:t xml:space="preserve">№ </w:t>
      </w:r>
      <w:r w:rsidR="00382732">
        <w:rPr>
          <w:rFonts w:eastAsia="Calibri"/>
          <w:lang w:eastAsia="en-US"/>
        </w:rPr>
        <w:t>_________________</w:t>
      </w:r>
    </w:p>
    <w:p w:rsidR="000F2E15" w:rsidRDefault="00AD1EC2" w:rsidP="000F2E15">
      <w:pPr>
        <w:widowControl w:val="0"/>
        <w:autoSpaceDE w:val="0"/>
        <w:autoSpaceDN w:val="0"/>
        <w:adjustRightInd w:val="0"/>
        <w:ind w:left="5670" w:right="-286"/>
        <w:jc w:val="both"/>
        <w:rPr>
          <w:rFonts w:eastAsia="Calibri"/>
          <w:lang w:eastAsia="en-US"/>
        </w:rPr>
      </w:pPr>
      <w:r>
        <w:rPr>
          <w:rFonts w:eastAsia="Calibri"/>
          <w:lang w:eastAsia="en-US"/>
        </w:rPr>
        <w:t>от «</w:t>
      </w:r>
      <w:r w:rsidR="00382732">
        <w:rPr>
          <w:rFonts w:eastAsia="Calibri"/>
          <w:lang w:eastAsia="en-US"/>
        </w:rPr>
        <w:t>__</w:t>
      </w:r>
      <w:r>
        <w:rPr>
          <w:rFonts w:eastAsia="Calibri"/>
          <w:lang w:eastAsia="en-US"/>
        </w:rPr>
        <w:t>»</w:t>
      </w:r>
      <w:r w:rsidR="000F2E15" w:rsidRPr="00301A2B">
        <w:rPr>
          <w:rFonts w:eastAsia="Calibri"/>
          <w:lang w:eastAsia="en-US"/>
        </w:rPr>
        <w:t xml:space="preserve"> </w:t>
      </w:r>
      <w:r w:rsidR="00382732">
        <w:rPr>
          <w:rFonts w:eastAsia="Calibri"/>
          <w:lang w:eastAsia="en-US"/>
        </w:rPr>
        <w:t xml:space="preserve">___________ </w:t>
      </w:r>
      <w:r w:rsidR="000F2E15" w:rsidRPr="00301A2B">
        <w:rPr>
          <w:rFonts w:eastAsia="Calibri"/>
          <w:lang w:eastAsia="en-US"/>
        </w:rPr>
        <w:t>20</w:t>
      </w:r>
      <w:r w:rsidR="00382732">
        <w:rPr>
          <w:rFonts w:eastAsia="Calibri"/>
          <w:lang w:eastAsia="en-US"/>
        </w:rPr>
        <w:t>__</w:t>
      </w:r>
      <w:r w:rsidR="000F2E15" w:rsidRPr="00301A2B">
        <w:rPr>
          <w:rFonts w:eastAsia="Calibri"/>
          <w:lang w:eastAsia="en-US"/>
        </w:rPr>
        <w:t xml:space="preserve"> года</w:t>
      </w:r>
    </w:p>
    <w:p w:rsidR="000F2E15" w:rsidRDefault="000F2E15" w:rsidP="000F2E15">
      <w:pPr>
        <w:jc w:val="center"/>
        <w:rPr>
          <w:snapToGrid w:val="0"/>
        </w:rPr>
      </w:pPr>
    </w:p>
    <w:p w:rsidR="000F2E15" w:rsidRDefault="000F2E15" w:rsidP="000F2E15">
      <w:pPr>
        <w:jc w:val="center"/>
        <w:rPr>
          <w:snapToGrid w:val="0"/>
        </w:rPr>
      </w:pPr>
    </w:p>
    <w:p w:rsidR="000F2E15" w:rsidRPr="00991F99" w:rsidRDefault="000F2E15" w:rsidP="000F2E15">
      <w:pPr>
        <w:jc w:val="center"/>
        <w:rPr>
          <w:snapToGrid w:val="0"/>
        </w:rPr>
      </w:pPr>
      <w:r w:rsidRPr="00991F99">
        <w:rPr>
          <w:snapToGrid w:val="0"/>
        </w:rPr>
        <w:t>ЗАЯВКА №</w:t>
      </w:r>
      <w:r>
        <w:rPr>
          <w:snapToGrid w:val="0"/>
        </w:rPr>
        <w:t xml:space="preserve"> ____</w:t>
      </w:r>
      <w:r w:rsidRPr="00991F99">
        <w:rPr>
          <w:snapToGrid w:val="0"/>
        </w:rPr>
        <w:t xml:space="preserve"> </w:t>
      </w:r>
      <w:proofErr w:type="gramStart"/>
      <w:r w:rsidRPr="00991F99">
        <w:rPr>
          <w:snapToGrid w:val="0"/>
        </w:rPr>
        <w:t>от</w:t>
      </w:r>
      <w:proofErr w:type="gramEnd"/>
      <w:r w:rsidRPr="00991F99">
        <w:rPr>
          <w:snapToGrid w:val="0"/>
        </w:rPr>
        <w:t xml:space="preserve"> ____________</w:t>
      </w:r>
    </w:p>
    <w:p w:rsidR="000F2E15" w:rsidRPr="00991F99" w:rsidRDefault="000F2E15" w:rsidP="000F2E15">
      <w:pPr>
        <w:jc w:val="both"/>
        <w:rPr>
          <w:snapToGrid w:val="0"/>
        </w:rPr>
      </w:pPr>
    </w:p>
    <w:p w:rsidR="000F2E15" w:rsidRPr="00991F99" w:rsidRDefault="000F2E15" w:rsidP="000F2E15">
      <w:pPr>
        <w:ind w:firstLine="709"/>
        <w:jc w:val="both"/>
        <w:rPr>
          <w:snapToGrid w:val="0"/>
        </w:rPr>
      </w:pPr>
      <w:r w:rsidRPr="00991F99">
        <w:rPr>
          <w:snapToGrid w:val="0"/>
        </w:rPr>
        <w:t>Н</w:t>
      </w:r>
      <w:r>
        <w:rPr>
          <w:snapToGrid w:val="0"/>
        </w:rPr>
        <w:t>астоящим ________________________________ (Государственный заказчик</w:t>
      </w:r>
      <w:r w:rsidRPr="00991F99">
        <w:rPr>
          <w:snapToGrid w:val="0"/>
        </w:rPr>
        <w:t>), в лице ____________________________</w:t>
      </w:r>
      <w:r>
        <w:rPr>
          <w:snapToGrid w:val="0"/>
        </w:rPr>
        <w:t>,</w:t>
      </w:r>
      <w:r w:rsidRPr="00991F99">
        <w:rPr>
          <w:snapToGrid w:val="0"/>
        </w:rPr>
        <w:t xml:space="preserve"> </w:t>
      </w:r>
      <w:proofErr w:type="gramStart"/>
      <w:r w:rsidRPr="00991F99">
        <w:rPr>
          <w:snapToGrid w:val="0"/>
        </w:rPr>
        <w:t>действующего</w:t>
      </w:r>
      <w:proofErr w:type="gramEnd"/>
      <w:r w:rsidRPr="00991F99">
        <w:rPr>
          <w:snapToGrid w:val="0"/>
        </w:rPr>
        <w:t xml:space="preserve"> на основании _________________, просит </w:t>
      </w:r>
      <w:r>
        <w:rPr>
          <w:snapToGrid w:val="0"/>
        </w:rPr>
        <w:t>______________</w:t>
      </w:r>
      <w:r w:rsidRPr="00991F99">
        <w:rPr>
          <w:snapToGrid w:val="0"/>
        </w:rPr>
        <w:t xml:space="preserve"> (</w:t>
      </w:r>
      <w:r>
        <w:rPr>
          <w:snapToGrid w:val="0"/>
        </w:rPr>
        <w:t>Исполнитель) в соответствии с Государственным контрактом №______ от «___» ______</w:t>
      </w:r>
      <w:r w:rsidRPr="00991F99">
        <w:rPr>
          <w:snapToGrid w:val="0"/>
        </w:rPr>
        <w:t>____20___г. осуществить поставку ГЗПО _________________________________________.</w:t>
      </w:r>
    </w:p>
    <w:p w:rsidR="000F2E15" w:rsidRPr="00991F99" w:rsidRDefault="000F2E15" w:rsidP="000F2E15">
      <w:pPr>
        <w:jc w:val="both"/>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3654"/>
        <w:gridCol w:w="1276"/>
        <w:gridCol w:w="850"/>
        <w:gridCol w:w="1948"/>
        <w:gridCol w:w="1167"/>
      </w:tblGrid>
      <w:tr w:rsidR="000F2E15" w:rsidRPr="00991F99" w:rsidTr="004029D2">
        <w:tc>
          <w:tcPr>
            <w:tcW w:w="452" w:type="dxa"/>
          </w:tcPr>
          <w:p w:rsidR="000F2E15" w:rsidRPr="00991F99" w:rsidRDefault="000F2E15" w:rsidP="004029D2">
            <w:pPr>
              <w:jc w:val="center"/>
              <w:rPr>
                <w:snapToGrid w:val="0"/>
              </w:rPr>
            </w:pPr>
            <w:r w:rsidRPr="00991F99">
              <w:rPr>
                <w:snapToGrid w:val="0"/>
              </w:rPr>
              <w:t>№</w:t>
            </w:r>
          </w:p>
        </w:tc>
        <w:tc>
          <w:tcPr>
            <w:tcW w:w="3654" w:type="dxa"/>
          </w:tcPr>
          <w:p w:rsidR="000F2E15" w:rsidRPr="00991F99" w:rsidRDefault="000F2E15" w:rsidP="004029D2">
            <w:pPr>
              <w:jc w:val="center"/>
              <w:rPr>
                <w:snapToGrid w:val="0"/>
              </w:rPr>
            </w:pPr>
            <w:r w:rsidRPr="00991F99">
              <w:rPr>
                <w:snapToGrid w:val="0"/>
              </w:rPr>
              <w:t>Наименование  продукции</w:t>
            </w:r>
          </w:p>
        </w:tc>
        <w:tc>
          <w:tcPr>
            <w:tcW w:w="1276" w:type="dxa"/>
          </w:tcPr>
          <w:p w:rsidR="000F2E15" w:rsidRPr="00991F99" w:rsidRDefault="000F2E15" w:rsidP="004029D2">
            <w:pPr>
              <w:ind w:left="-57" w:right="-57"/>
              <w:jc w:val="center"/>
              <w:rPr>
                <w:snapToGrid w:val="0"/>
              </w:rPr>
            </w:pPr>
            <w:r w:rsidRPr="00991F99">
              <w:rPr>
                <w:snapToGrid w:val="0"/>
              </w:rPr>
              <w:t>Единица</w:t>
            </w:r>
          </w:p>
          <w:p w:rsidR="000F2E15" w:rsidRPr="00991F99" w:rsidRDefault="000F2E15" w:rsidP="004029D2">
            <w:pPr>
              <w:ind w:left="-57" w:right="-57"/>
              <w:jc w:val="center"/>
              <w:rPr>
                <w:snapToGrid w:val="0"/>
              </w:rPr>
            </w:pPr>
            <w:r w:rsidRPr="00991F99">
              <w:rPr>
                <w:snapToGrid w:val="0"/>
              </w:rPr>
              <w:t>измерения</w:t>
            </w:r>
          </w:p>
        </w:tc>
        <w:tc>
          <w:tcPr>
            <w:tcW w:w="850" w:type="dxa"/>
          </w:tcPr>
          <w:p w:rsidR="000F2E15" w:rsidRPr="00991F99" w:rsidRDefault="000F2E15" w:rsidP="004029D2">
            <w:pPr>
              <w:jc w:val="center"/>
              <w:rPr>
                <w:snapToGrid w:val="0"/>
              </w:rPr>
            </w:pPr>
            <w:r w:rsidRPr="00991F99">
              <w:rPr>
                <w:snapToGrid w:val="0"/>
              </w:rPr>
              <w:t>Кол-во</w:t>
            </w:r>
          </w:p>
        </w:tc>
        <w:tc>
          <w:tcPr>
            <w:tcW w:w="1948" w:type="dxa"/>
          </w:tcPr>
          <w:p w:rsidR="000F2E15" w:rsidRDefault="000F2E15" w:rsidP="004029D2">
            <w:pPr>
              <w:jc w:val="center"/>
              <w:rPr>
                <w:snapToGrid w:val="0"/>
              </w:rPr>
            </w:pPr>
            <w:r>
              <w:rPr>
                <w:snapToGrid w:val="0"/>
              </w:rPr>
              <w:t>Номинальная стоимость/</w:t>
            </w:r>
          </w:p>
          <w:p w:rsidR="000F2E15" w:rsidRPr="00991F99" w:rsidRDefault="000F2E15" w:rsidP="004029D2">
            <w:pPr>
              <w:jc w:val="center"/>
              <w:rPr>
                <w:snapToGrid w:val="0"/>
              </w:rPr>
            </w:pPr>
            <w:r>
              <w:rPr>
                <w:snapToGrid w:val="0"/>
              </w:rPr>
              <w:t>Розничная цена</w:t>
            </w:r>
          </w:p>
        </w:tc>
        <w:tc>
          <w:tcPr>
            <w:tcW w:w="1167" w:type="dxa"/>
          </w:tcPr>
          <w:p w:rsidR="000F2E15" w:rsidRPr="00991F99" w:rsidRDefault="000F2E15" w:rsidP="004029D2">
            <w:pPr>
              <w:jc w:val="center"/>
              <w:rPr>
                <w:snapToGrid w:val="0"/>
              </w:rPr>
            </w:pPr>
            <w:r w:rsidRPr="00991F99">
              <w:rPr>
                <w:snapToGrid w:val="0"/>
              </w:rPr>
              <w:t>Сумма, руб.</w:t>
            </w:r>
          </w:p>
        </w:tc>
      </w:tr>
      <w:tr w:rsidR="000F2E15" w:rsidRPr="0085799B" w:rsidTr="004029D2">
        <w:tc>
          <w:tcPr>
            <w:tcW w:w="452" w:type="dxa"/>
          </w:tcPr>
          <w:p w:rsidR="000F2E15" w:rsidRPr="0085799B" w:rsidRDefault="000F2E15" w:rsidP="004029D2">
            <w:pPr>
              <w:jc w:val="center"/>
              <w:rPr>
                <w:snapToGrid w:val="0"/>
                <w:sz w:val="22"/>
              </w:rPr>
            </w:pPr>
            <w:r w:rsidRPr="0085799B">
              <w:rPr>
                <w:snapToGrid w:val="0"/>
                <w:sz w:val="22"/>
              </w:rPr>
              <w:t>1</w:t>
            </w:r>
          </w:p>
        </w:tc>
        <w:tc>
          <w:tcPr>
            <w:tcW w:w="3654" w:type="dxa"/>
          </w:tcPr>
          <w:p w:rsidR="000F2E15" w:rsidRPr="0085799B" w:rsidRDefault="000F2E15" w:rsidP="004029D2">
            <w:pPr>
              <w:jc w:val="center"/>
              <w:rPr>
                <w:snapToGrid w:val="0"/>
                <w:sz w:val="22"/>
              </w:rPr>
            </w:pPr>
            <w:r w:rsidRPr="0085799B">
              <w:rPr>
                <w:snapToGrid w:val="0"/>
                <w:sz w:val="22"/>
              </w:rPr>
              <w:t>2</w:t>
            </w:r>
          </w:p>
        </w:tc>
        <w:tc>
          <w:tcPr>
            <w:tcW w:w="1276" w:type="dxa"/>
          </w:tcPr>
          <w:p w:rsidR="000F2E15" w:rsidRPr="0085799B" w:rsidRDefault="000F2E15" w:rsidP="004029D2">
            <w:pPr>
              <w:jc w:val="center"/>
              <w:rPr>
                <w:snapToGrid w:val="0"/>
                <w:sz w:val="22"/>
              </w:rPr>
            </w:pPr>
            <w:r w:rsidRPr="0085799B">
              <w:rPr>
                <w:snapToGrid w:val="0"/>
                <w:sz w:val="22"/>
              </w:rPr>
              <w:t>3</w:t>
            </w:r>
          </w:p>
        </w:tc>
        <w:tc>
          <w:tcPr>
            <w:tcW w:w="850" w:type="dxa"/>
          </w:tcPr>
          <w:p w:rsidR="000F2E15" w:rsidRPr="0085799B" w:rsidRDefault="000F2E15" w:rsidP="004029D2">
            <w:pPr>
              <w:jc w:val="center"/>
              <w:rPr>
                <w:snapToGrid w:val="0"/>
                <w:sz w:val="22"/>
              </w:rPr>
            </w:pPr>
            <w:r w:rsidRPr="0085799B">
              <w:rPr>
                <w:snapToGrid w:val="0"/>
                <w:sz w:val="22"/>
              </w:rPr>
              <w:t>4</w:t>
            </w:r>
          </w:p>
        </w:tc>
        <w:tc>
          <w:tcPr>
            <w:tcW w:w="1948" w:type="dxa"/>
          </w:tcPr>
          <w:p w:rsidR="000F2E15" w:rsidRPr="0085799B" w:rsidRDefault="000F2E15" w:rsidP="004029D2">
            <w:pPr>
              <w:ind w:left="-57" w:right="-57"/>
              <w:jc w:val="center"/>
              <w:rPr>
                <w:snapToGrid w:val="0"/>
                <w:sz w:val="22"/>
              </w:rPr>
            </w:pPr>
            <w:r w:rsidRPr="0085799B">
              <w:rPr>
                <w:snapToGrid w:val="0"/>
                <w:sz w:val="22"/>
              </w:rPr>
              <w:t>5</w:t>
            </w:r>
          </w:p>
        </w:tc>
        <w:tc>
          <w:tcPr>
            <w:tcW w:w="1167" w:type="dxa"/>
          </w:tcPr>
          <w:p w:rsidR="000F2E15" w:rsidRPr="0085799B" w:rsidRDefault="000F2E15" w:rsidP="004029D2">
            <w:pPr>
              <w:ind w:left="-57" w:right="-57"/>
              <w:jc w:val="center"/>
              <w:rPr>
                <w:snapToGrid w:val="0"/>
                <w:sz w:val="22"/>
              </w:rPr>
            </w:pPr>
            <w:r w:rsidRPr="0085799B">
              <w:rPr>
                <w:snapToGrid w:val="0"/>
                <w:sz w:val="22"/>
              </w:rPr>
              <w:t>6</w:t>
            </w:r>
          </w:p>
        </w:tc>
      </w:tr>
      <w:tr w:rsidR="000F2E15" w:rsidRPr="00991F99" w:rsidTr="004029D2">
        <w:tc>
          <w:tcPr>
            <w:tcW w:w="452" w:type="dxa"/>
          </w:tcPr>
          <w:p w:rsidR="000F2E15" w:rsidRPr="00991F99" w:rsidRDefault="000F2E15" w:rsidP="004029D2">
            <w:pPr>
              <w:jc w:val="both"/>
              <w:rPr>
                <w:snapToGrid w:val="0"/>
              </w:rPr>
            </w:pPr>
          </w:p>
        </w:tc>
        <w:tc>
          <w:tcPr>
            <w:tcW w:w="3654" w:type="dxa"/>
          </w:tcPr>
          <w:p w:rsidR="000F2E15" w:rsidRPr="00991F99" w:rsidRDefault="000F2E15" w:rsidP="004029D2">
            <w:pPr>
              <w:jc w:val="both"/>
              <w:rPr>
                <w:snapToGrid w:val="0"/>
              </w:rPr>
            </w:pPr>
          </w:p>
        </w:tc>
        <w:tc>
          <w:tcPr>
            <w:tcW w:w="1276" w:type="dxa"/>
          </w:tcPr>
          <w:p w:rsidR="000F2E15" w:rsidRPr="00991F99" w:rsidRDefault="000F2E15" w:rsidP="004029D2">
            <w:pPr>
              <w:jc w:val="both"/>
              <w:rPr>
                <w:snapToGrid w:val="0"/>
              </w:rPr>
            </w:pPr>
          </w:p>
        </w:tc>
        <w:tc>
          <w:tcPr>
            <w:tcW w:w="850" w:type="dxa"/>
          </w:tcPr>
          <w:p w:rsidR="000F2E15" w:rsidRPr="00991F99" w:rsidRDefault="000F2E15" w:rsidP="004029D2">
            <w:pPr>
              <w:jc w:val="both"/>
              <w:rPr>
                <w:snapToGrid w:val="0"/>
              </w:rPr>
            </w:pPr>
          </w:p>
        </w:tc>
        <w:tc>
          <w:tcPr>
            <w:tcW w:w="1948" w:type="dxa"/>
          </w:tcPr>
          <w:p w:rsidR="000F2E15" w:rsidRPr="00991F99" w:rsidRDefault="000F2E15" w:rsidP="004029D2">
            <w:pPr>
              <w:ind w:left="-57" w:right="-57"/>
              <w:jc w:val="both"/>
              <w:rPr>
                <w:snapToGrid w:val="0"/>
              </w:rPr>
            </w:pPr>
          </w:p>
        </w:tc>
        <w:tc>
          <w:tcPr>
            <w:tcW w:w="1167" w:type="dxa"/>
          </w:tcPr>
          <w:p w:rsidR="000F2E15" w:rsidRPr="00991F99" w:rsidRDefault="000F2E15" w:rsidP="004029D2">
            <w:pPr>
              <w:ind w:left="-57" w:right="-57"/>
              <w:jc w:val="both"/>
              <w:rPr>
                <w:snapToGrid w:val="0"/>
              </w:rPr>
            </w:pPr>
          </w:p>
        </w:tc>
      </w:tr>
      <w:tr w:rsidR="000F2E15" w:rsidRPr="00991F99" w:rsidTr="004029D2">
        <w:tc>
          <w:tcPr>
            <w:tcW w:w="452" w:type="dxa"/>
          </w:tcPr>
          <w:p w:rsidR="000F2E15" w:rsidRPr="00991F99" w:rsidRDefault="000F2E15" w:rsidP="004029D2">
            <w:pPr>
              <w:jc w:val="both"/>
              <w:rPr>
                <w:snapToGrid w:val="0"/>
              </w:rPr>
            </w:pPr>
          </w:p>
        </w:tc>
        <w:tc>
          <w:tcPr>
            <w:tcW w:w="3654" w:type="dxa"/>
          </w:tcPr>
          <w:p w:rsidR="000F2E15" w:rsidRPr="00991F99" w:rsidRDefault="000F2E15" w:rsidP="004029D2">
            <w:pPr>
              <w:jc w:val="both"/>
              <w:rPr>
                <w:snapToGrid w:val="0"/>
              </w:rPr>
            </w:pPr>
          </w:p>
        </w:tc>
        <w:tc>
          <w:tcPr>
            <w:tcW w:w="1276" w:type="dxa"/>
          </w:tcPr>
          <w:p w:rsidR="000F2E15" w:rsidRPr="00991F99" w:rsidRDefault="000F2E15" w:rsidP="004029D2">
            <w:pPr>
              <w:jc w:val="both"/>
              <w:rPr>
                <w:snapToGrid w:val="0"/>
              </w:rPr>
            </w:pPr>
          </w:p>
        </w:tc>
        <w:tc>
          <w:tcPr>
            <w:tcW w:w="850" w:type="dxa"/>
          </w:tcPr>
          <w:p w:rsidR="000F2E15" w:rsidRPr="00991F99" w:rsidRDefault="000F2E15" w:rsidP="004029D2">
            <w:pPr>
              <w:jc w:val="both"/>
              <w:rPr>
                <w:snapToGrid w:val="0"/>
              </w:rPr>
            </w:pPr>
          </w:p>
        </w:tc>
        <w:tc>
          <w:tcPr>
            <w:tcW w:w="1948" w:type="dxa"/>
          </w:tcPr>
          <w:p w:rsidR="000F2E15" w:rsidRPr="00991F99" w:rsidRDefault="000F2E15" w:rsidP="004029D2">
            <w:pPr>
              <w:ind w:left="-57" w:right="-57"/>
              <w:jc w:val="both"/>
              <w:rPr>
                <w:snapToGrid w:val="0"/>
              </w:rPr>
            </w:pPr>
          </w:p>
        </w:tc>
        <w:tc>
          <w:tcPr>
            <w:tcW w:w="1167" w:type="dxa"/>
          </w:tcPr>
          <w:p w:rsidR="000F2E15" w:rsidRPr="00991F99" w:rsidRDefault="000F2E15" w:rsidP="004029D2">
            <w:pPr>
              <w:ind w:left="-57" w:right="-57"/>
              <w:jc w:val="both"/>
              <w:rPr>
                <w:snapToGrid w:val="0"/>
              </w:rPr>
            </w:pPr>
          </w:p>
        </w:tc>
      </w:tr>
      <w:tr w:rsidR="000F2E15" w:rsidRPr="00991F99" w:rsidTr="004029D2">
        <w:tc>
          <w:tcPr>
            <w:tcW w:w="452" w:type="dxa"/>
          </w:tcPr>
          <w:p w:rsidR="000F2E15" w:rsidRPr="00991F99" w:rsidRDefault="000F2E15" w:rsidP="004029D2">
            <w:pPr>
              <w:jc w:val="both"/>
              <w:rPr>
                <w:snapToGrid w:val="0"/>
              </w:rPr>
            </w:pPr>
          </w:p>
        </w:tc>
        <w:tc>
          <w:tcPr>
            <w:tcW w:w="3654" w:type="dxa"/>
          </w:tcPr>
          <w:p w:rsidR="000F2E15" w:rsidRPr="00991F99" w:rsidRDefault="000F2E15" w:rsidP="004029D2">
            <w:pPr>
              <w:jc w:val="both"/>
              <w:rPr>
                <w:snapToGrid w:val="0"/>
              </w:rPr>
            </w:pPr>
          </w:p>
        </w:tc>
        <w:tc>
          <w:tcPr>
            <w:tcW w:w="1276" w:type="dxa"/>
          </w:tcPr>
          <w:p w:rsidR="000F2E15" w:rsidRPr="00991F99" w:rsidRDefault="000F2E15" w:rsidP="004029D2">
            <w:pPr>
              <w:jc w:val="both"/>
              <w:rPr>
                <w:snapToGrid w:val="0"/>
              </w:rPr>
            </w:pPr>
          </w:p>
        </w:tc>
        <w:tc>
          <w:tcPr>
            <w:tcW w:w="850" w:type="dxa"/>
          </w:tcPr>
          <w:p w:rsidR="000F2E15" w:rsidRPr="00991F99" w:rsidRDefault="000F2E15" w:rsidP="004029D2">
            <w:pPr>
              <w:jc w:val="both"/>
              <w:rPr>
                <w:snapToGrid w:val="0"/>
              </w:rPr>
            </w:pPr>
          </w:p>
        </w:tc>
        <w:tc>
          <w:tcPr>
            <w:tcW w:w="1948" w:type="dxa"/>
          </w:tcPr>
          <w:p w:rsidR="000F2E15" w:rsidRPr="00991F99" w:rsidRDefault="000F2E15" w:rsidP="004029D2">
            <w:pPr>
              <w:ind w:left="-57" w:right="-57"/>
              <w:jc w:val="both"/>
              <w:rPr>
                <w:snapToGrid w:val="0"/>
              </w:rPr>
            </w:pPr>
          </w:p>
        </w:tc>
        <w:tc>
          <w:tcPr>
            <w:tcW w:w="1167" w:type="dxa"/>
          </w:tcPr>
          <w:p w:rsidR="000F2E15" w:rsidRPr="00991F99" w:rsidRDefault="000F2E15" w:rsidP="004029D2">
            <w:pPr>
              <w:ind w:left="-57" w:right="-57"/>
              <w:jc w:val="both"/>
              <w:rPr>
                <w:snapToGrid w:val="0"/>
              </w:rPr>
            </w:pPr>
          </w:p>
        </w:tc>
      </w:tr>
      <w:tr w:rsidR="000F2E15" w:rsidRPr="00991F99" w:rsidTr="004029D2">
        <w:tc>
          <w:tcPr>
            <w:tcW w:w="452" w:type="dxa"/>
          </w:tcPr>
          <w:p w:rsidR="000F2E15" w:rsidRPr="00991F99" w:rsidRDefault="000F2E15" w:rsidP="004029D2">
            <w:pPr>
              <w:jc w:val="both"/>
              <w:rPr>
                <w:snapToGrid w:val="0"/>
              </w:rPr>
            </w:pPr>
          </w:p>
        </w:tc>
        <w:tc>
          <w:tcPr>
            <w:tcW w:w="3654" w:type="dxa"/>
          </w:tcPr>
          <w:p w:rsidR="000F2E15" w:rsidRPr="00991F99" w:rsidRDefault="000F2E15" w:rsidP="004029D2">
            <w:pPr>
              <w:jc w:val="both"/>
              <w:rPr>
                <w:snapToGrid w:val="0"/>
              </w:rPr>
            </w:pPr>
          </w:p>
        </w:tc>
        <w:tc>
          <w:tcPr>
            <w:tcW w:w="1276" w:type="dxa"/>
          </w:tcPr>
          <w:p w:rsidR="000F2E15" w:rsidRPr="00991F99" w:rsidRDefault="000F2E15" w:rsidP="004029D2">
            <w:pPr>
              <w:jc w:val="both"/>
              <w:rPr>
                <w:snapToGrid w:val="0"/>
              </w:rPr>
            </w:pPr>
          </w:p>
        </w:tc>
        <w:tc>
          <w:tcPr>
            <w:tcW w:w="850" w:type="dxa"/>
          </w:tcPr>
          <w:p w:rsidR="000F2E15" w:rsidRPr="00991F99" w:rsidRDefault="000F2E15" w:rsidP="004029D2">
            <w:pPr>
              <w:jc w:val="both"/>
              <w:rPr>
                <w:snapToGrid w:val="0"/>
              </w:rPr>
            </w:pPr>
          </w:p>
        </w:tc>
        <w:tc>
          <w:tcPr>
            <w:tcW w:w="1948" w:type="dxa"/>
          </w:tcPr>
          <w:p w:rsidR="000F2E15" w:rsidRPr="00991F99" w:rsidRDefault="000F2E15" w:rsidP="004029D2">
            <w:pPr>
              <w:ind w:left="-57" w:right="-57"/>
              <w:jc w:val="both"/>
              <w:rPr>
                <w:snapToGrid w:val="0"/>
              </w:rPr>
            </w:pPr>
          </w:p>
        </w:tc>
        <w:tc>
          <w:tcPr>
            <w:tcW w:w="1167" w:type="dxa"/>
          </w:tcPr>
          <w:p w:rsidR="000F2E15" w:rsidRPr="00991F99" w:rsidRDefault="000F2E15" w:rsidP="004029D2">
            <w:pPr>
              <w:ind w:left="-57" w:right="-57"/>
              <w:jc w:val="both"/>
              <w:rPr>
                <w:snapToGrid w:val="0"/>
              </w:rPr>
            </w:pPr>
          </w:p>
        </w:tc>
      </w:tr>
      <w:tr w:rsidR="000F2E15" w:rsidRPr="00991F99" w:rsidTr="004029D2">
        <w:tc>
          <w:tcPr>
            <w:tcW w:w="8180" w:type="dxa"/>
            <w:gridSpan w:val="5"/>
            <w:tcBorders>
              <w:left w:val="nil"/>
              <w:bottom w:val="nil"/>
            </w:tcBorders>
          </w:tcPr>
          <w:p w:rsidR="000F2E15" w:rsidRPr="00991F99" w:rsidRDefault="000F2E15" w:rsidP="004029D2">
            <w:pPr>
              <w:ind w:left="-57" w:right="-57"/>
              <w:jc w:val="both"/>
              <w:rPr>
                <w:snapToGrid w:val="0"/>
              </w:rPr>
            </w:pPr>
            <w:r w:rsidRPr="00991F99">
              <w:rPr>
                <w:snapToGrid w:val="0"/>
              </w:rPr>
              <w:t>Всего:</w:t>
            </w:r>
          </w:p>
        </w:tc>
        <w:tc>
          <w:tcPr>
            <w:tcW w:w="1167" w:type="dxa"/>
          </w:tcPr>
          <w:p w:rsidR="000F2E15" w:rsidRPr="00991F99" w:rsidRDefault="000F2E15" w:rsidP="004029D2">
            <w:pPr>
              <w:jc w:val="both"/>
              <w:rPr>
                <w:snapToGrid w:val="0"/>
              </w:rPr>
            </w:pPr>
          </w:p>
        </w:tc>
      </w:tr>
    </w:tbl>
    <w:p w:rsidR="000F2E15" w:rsidRPr="00991F99" w:rsidRDefault="000F2E15" w:rsidP="000F2E15">
      <w:pPr>
        <w:jc w:val="both"/>
        <w:rPr>
          <w:snapToGrid w:val="0"/>
        </w:rPr>
      </w:pPr>
    </w:p>
    <w:p w:rsidR="000F2E15" w:rsidRDefault="000F2E15" w:rsidP="000F2E15">
      <w:pPr>
        <w:jc w:val="both"/>
        <w:rPr>
          <w:snapToGrid w:val="0"/>
        </w:rPr>
      </w:pPr>
    </w:p>
    <w:p w:rsidR="000F2E15" w:rsidRPr="00382732" w:rsidRDefault="000F2E15" w:rsidP="000F2E15">
      <w:pPr>
        <w:jc w:val="both"/>
        <w:rPr>
          <w:snapToGrid w:val="0"/>
        </w:rPr>
      </w:pPr>
      <w:proofErr w:type="gramStart"/>
      <w:r>
        <w:rPr>
          <w:snapToGrid w:val="0"/>
          <w:lang w:val="en-US"/>
        </w:rPr>
        <w:t>e</w:t>
      </w:r>
      <w:r w:rsidRPr="00E96728">
        <w:rPr>
          <w:snapToGrid w:val="0"/>
          <w:lang w:val="en-US"/>
        </w:rPr>
        <w:t>-</w:t>
      </w:r>
      <w:r>
        <w:rPr>
          <w:snapToGrid w:val="0"/>
          <w:lang w:val="en-US"/>
        </w:rPr>
        <w:t>mail</w:t>
      </w:r>
      <w:proofErr w:type="gramEnd"/>
      <w:r w:rsidRPr="00E96728">
        <w:rPr>
          <w:snapToGrid w:val="0"/>
          <w:lang w:val="en-US"/>
        </w:rPr>
        <w:t>:</w:t>
      </w:r>
      <w:r w:rsidR="000325DC" w:rsidRPr="00E96728">
        <w:rPr>
          <w:snapToGrid w:val="0"/>
          <w:lang w:val="en-US"/>
        </w:rPr>
        <w:t xml:space="preserve"> </w:t>
      </w:r>
      <w:r w:rsidR="00382732">
        <w:t>____________________</w:t>
      </w:r>
    </w:p>
    <w:p w:rsidR="000F2E15" w:rsidRPr="00382732" w:rsidRDefault="000F2E15" w:rsidP="000F2E15">
      <w:pPr>
        <w:jc w:val="both"/>
        <w:rPr>
          <w:snapToGrid w:val="0"/>
        </w:rPr>
      </w:pPr>
      <w:r>
        <w:rPr>
          <w:snapToGrid w:val="0"/>
        </w:rPr>
        <w:t>тел</w:t>
      </w:r>
      <w:r w:rsidRPr="00E96728">
        <w:rPr>
          <w:snapToGrid w:val="0"/>
          <w:lang w:val="en-US"/>
        </w:rPr>
        <w:t xml:space="preserve">. </w:t>
      </w:r>
      <w:r w:rsidR="00382732">
        <w:rPr>
          <w:lang w:eastAsia="en-US"/>
        </w:rPr>
        <w:t>___________________</w:t>
      </w:r>
    </w:p>
    <w:p w:rsidR="000F2E15" w:rsidRPr="00E96728" w:rsidRDefault="000F2E15" w:rsidP="000A739B">
      <w:pPr>
        <w:ind w:right="-58"/>
        <w:jc w:val="center"/>
        <w:rPr>
          <w:b/>
          <w:lang w:val="en-US"/>
        </w:rPr>
      </w:pPr>
    </w:p>
    <w:tbl>
      <w:tblPr>
        <w:tblW w:w="10490" w:type="dxa"/>
        <w:tblInd w:w="-34" w:type="dxa"/>
        <w:tblLayout w:type="fixed"/>
        <w:tblLook w:val="0000" w:firstRow="0" w:lastRow="0" w:firstColumn="0" w:lastColumn="0" w:noHBand="0" w:noVBand="0"/>
      </w:tblPr>
      <w:tblGrid>
        <w:gridCol w:w="4841"/>
        <w:gridCol w:w="5649"/>
      </w:tblGrid>
      <w:tr w:rsidR="00E96728" w:rsidRPr="0020066B" w:rsidTr="008558B6">
        <w:trPr>
          <w:trHeight w:val="642"/>
        </w:trPr>
        <w:tc>
          <w:tcPr>
            <w:tcW w:w="4841" w:type="dxa"/>
          </w:tcPr>
          <w:p w:rsidR="00E96728" w:rsidRDefault="00E96728" w:rsidP="008558B6">
            <w:pPr>
              <w:jc w:val="both"/>
            </w:pPr>
            <w:r>
              <w:t>Исполнитель</w:t>
            </w:r>
          </w:p>
          <w:p w:rsidR="00E96728" w:rsidRPr="0020066B" w:rsidRDefault="00E96728" w:rsidP="008558B6">
            <w:pPr>
              <w:jc w:val="both"/>
            </w:pPr>
            <w:r w:rsidRPr="0020066B">
              <w:t xml:space="preserve"> </w:t>
            </w:r>
          </w:p>
          <w:p w:rsidR="00E96728" w:rsidRPr="0020066B" w:rsidRDefault="00E96728" w:rsidP="008558B6">
            <w:pPr>
              <w:widowControl w:val="0"/>
              <w:jc w:val="both"/>
            </w:pPr>
          </w:p>
          <w:p w:rsidR="00E96728" w:rsidRPr="0020066B" w:rsidRDefault="00E96728" w:rsidP="008558B6">
            <w:pPr>
              <w:widowControl w:val="0"/>
              <w:jc w:val="both"/>
            </w:pPr>
            <w:r w:rsidRPr="0020066B">
              <w:t>_______________________ /</w:t>
            </w:r>
            <w:r w:rsidR="00382732">
              <w:t>_____________</w:t>
            </w:r>
            <w:r w:rsidRPr="0020066B">
              <w:t>/</w:t>
            </w:r>
          </w:p>
          <w:p w:rsidR="00E96728" w:rsidRPr="0020066B" w:rsidRDefault="00E96728" w:rsidP="00D446AC">
            <w:pPr>
              <w:widowControl w:val="0"/>
              <w:jc w:val="both"/>
            </w:pPr>
            <w:r w:rsidRPr="0020066B">
              <w:t xml:space="preserve">    </w:t>
            </w:r>
          </w:p>
        </w:tc>
        <w:tc>
          <w:tcPr>
            <w:tcW w:w="5649" w:type="dxa"/>
          </w:tcPr>
          <w:p w:rsidR="00E96728" w:rsidRDefault="00E96728" w:rsidP="008558B6">
            <w:pPr>
              <w:pStyle w:val="af"/>
              <w:ind w:left="0"/>
              <w:rPr>
                <w:szCs w:val="24"/>
              </w:rPr>
            </w:pPr>
            <w:r>
              <w:rPr>
                <w:szCs w:val="24"/>
              </w:rPr>
              <w:t>Государственный заказчик</w:t>
            </w:r>
          </w:p>
          <w:p w:rsidR="00E96728" w:rsidRDefault="00E96728" w:rsidP="008558B6">
            <w:pPr>
              <w:pStyle w:val="af"/>
              <w:ind w:left="0"/>
              <w:rPr>
                <w:szCs w:val="24"/>
              </w:rPr>
            </w:pPr>
          </w:p>
          <w:p w:rsidR="00382732" w:rsidRPr="0020066B" w:rsidRDefault="00382732" w:rsidP="008558B6">
            <w:pPr>
              <w:pStyle w:val="af"/>
              <w:ind w:left="0"/>
              <w:rPr>
                <w:szCs w:val="24"/>
              </w:rPr>
            </w:pPr>
          </w:p>
          <w:p w:rsidR="00E96728" w:rsidRPr="0020066B" w:rsidRDefault="00E96728" w:rsidP="008558B6">
            <w:pPr>
              <w:pStyle w:val="af"/>
              <w:ind w:left="0"/>
              <w:rPr>
                <w:szCs w:val="24"/>
              </w:rPr>
            </w:pPr>
            <w:r w:rsidRPr="0020066B">
              <w:rPr>
                <w:szCs w:val="24"/>
              </w:rPr>
              <w:t xml:space="preserve"> _____________</w:t>
            </w:r>
            <w:r w:rsidR="00382732">
              <w:rPr>
                <w:szCs w:val="24"/>
              </w:rPr>
              <w:t>__________________/____________</w:t>
            </w:r>
            <w:r w:rsidRPr="0020066B">
              <w:rPr>
                <w:szCs w:val="24"/>
              </w:rPr>
              <w:t>/</w:t>
            </w:r>
          </w:p>
          <w:p w:rsidR="00E96728" w:rsidRPr="0020066B" w:rsidRDefault="00E96728" w:rsidP="008558B6">
            <w:pPr>
              <w:ind w:firstLine="708"/>
            </w:pPr>
          </w:p>
        </w:tc>
      </w:tr>
    </w:tbl>
    <w:p w:rsidR="000F2E15" w:rsidRDefault="000F2E15"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p w:rsidR="00D71E1D" w:rsidRDefault="00D71E1D" w:rsidP="000A739B">
      <w:pPr>
        <w:ind w:right="-58"/>
        <w:jc w:val="center"/>
        <w:rPr>
          <w:b/>
        </w:rPr>
      </w:pPr>
    </w:p>
    <w:sectPr w:rsidR="00D71E1D" w:rsidSect="003A7CBF">
      <w:footerReference w:type="even" r:id="rId13"/>
      <w:pgSz w:w="11906" w:h="16838"/>
      <w:pgMar w:top="567" w:right="709" w:bottom="567" w:left="102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2C6" w:rsidRDefault="00B352C6">
      <w:r>
        <w:separator/>
      </w:r>
    </w:p>
  </w:endnote>
  <w:endnote w:type="continuationSeparator" w:id="0">
    <w:p w:rsidR="00B352C6" w:rsidRDefault="00B3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31" w:rsidRDefault="00083A7E" w:rsidP="00085E48">
    <w:pPr>
      <w:pStyle w:val="ab"/>
      <w:framePr w:wrap="around" w:vAnchor="text" w:hAnchor="margin" w:xAlign="right" w:y="1"/>
      <w:rPr>
        <w:rStyle w:val="ac"/>
      </w:rPr>
    </w:pPr>
    <w:r>
      <w:rPr>
        <w:rStyle w:val="ac"/>
      </w:rPr>
      <w:fldChar w:fldCharType="begin"/>
    </w:r>
    <w:r w:rsidR="005B7B31">
      <w:rPr>
        <w:rStyle w:val="ac"/>
      </w:rPr>
      <w:instrText xml:space="preserve">PAGE  </w:instrText>
    </w:r>
    <w:r>
      <w:rPr>
        <w:rStyle w:val="ac"/>
      </w:rPr>
      <w:fldChar w:fldCharType="end"/>
    </w:r>
  </w:p>
  <w:p w:rsidR="005B7B31" w:rsidRDefault="005B7B31" w:rsidP="00656DB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2C6" w:rsidRDefault="00B352C6">
      <w:r>
        <w:separator/>
      </w:r>
    </w:p>
  </w:footnote>
  <w:footnote w:type="continuationSeparator" w:id="0">
    <w:p w:rsidR="00B352C6" w:rsidRDefault="00B35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3E9"/>
    <w:multiLevelType w:val="multilevel"/>
    <w:tmpl w:val="27B0FF0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70"/>
        </w:tabs>
        <w:ind w:left="570" w:hanging="54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
    <w:nsid w:val="0300448C"/>
    <w:multiLevelType w:val="multilevel"/>
    <w:tmpl w:val="C97AF2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b w:val="0"/>
        <w:i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
    <w:nsid w:val="037D778A"/>
    <w:multiLevelType w:val="multilevel"/>
    <w:tmpl w:val="71E85F58"/>
    <w:lvl w:ilvl="0">
      <w:start w:val="2"/>
      <w:numFmt w:val="decimal"/>
      <w:lvlText w:val="%1."/>
      <w:lvlJc w:val="left"/>
      <w:pPr>
        <w:tabs>
          <w:tab w:val="num" w:pos="585"/>
        </w:tabs>
        <w:ind w:left="585" w:hanging="585"/>
      </w:pPr>
      <w:rPr>
        <w:rFonts w:hint="default"/>
      </w:rPr>
    </w:lvl>
    <w:lvl w:ilvl="1">
      <w:start w:val="1"/>
      <w:numFmt w:val="decimal"/>
      <w:lvlText w:val="8.%2."/>
      <w:lvlJc w:val="left"/>
      <w:pPr>
        <w:tabs>
          <w:tab w:val="num" w:pos="1485"/>
        </w:tabs>
        <w:ind w:left="1485" w:hanging="58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nsid w:val="03EF0DC8"/>
    <w:multiLevelType w:val="multilevel"/>
    <w:tmpl w:val="72B4C3EC"/>
    <w:lvl w:ilvl="0">
      <w:start w:val="2"/>
      <w:numFmt w:val="decimal"/>
      <w:lvlText w:val="%1."/>
      <w:lvlJc w:val="left"/>
      <w:pPr>
        <w:tabs>
          <w:tab w:val="num" w:pos="585"/>
        </w:tabs>
        <w:ind w:left="585" w:hanging="585"/>
      </w:pPr>
    </w:lvl>
    <w:lvl w:ilvl="1">
      <w:start w:val="1"/>
      <w:numFmt w:val="decimal"/>
      <w:lvlText w:val="%1.%2."/>
      <w:lvlJc w:val="left"/>
      <w:pPr>
        <w:tabs>
          <w:tab w:val="num" w:pos="1485"/>
        </w:tabs>
        <w:ind w:left="1485" w:hanging="585"/>
      </w:pPr>
      <w:rPr>
        <w:b w:val="0"/>
      </w:r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4">
    <w:nsid w:val="041D6B67"/>
    <w:multiLevelType w:val="multilevel"/>
    <w:tmpl w:val="284E9D0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565A12"/>
    <w:multiLevelType w:val="hybridMultilevel"/>
    <w:tmpl w:val="78C0E5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6141E0"/>
    <w:multiLevelType w:val="multilevel"/>
    <w:tmpl w:val="4858DCEE"/>
    <w:lvl w:ilvl="0">
      <w:start w:val="2"/>
      <w:numFmt w:val="decimal"/>
      <w:lvlText w:val="%1."/>
      <w:lvlJc w:val="left"/>
      <w:pPr>
        <w:tabs>
          <w:tab w:val="num" w:pos="585"/>
        </w:tabs>
        <w:ind w:left="585" w:hanging="585"/>
      </w:pPr>
      <w:rPr>
        <w:rFonts w:hint="default"/>
      </w:rPr>
    </w:lvl>
    <w:lvl w:ilvl="1">
      <w:start w:val="1"/>
      <w:numFmt w:val="decimal"/>
      <w:lvlText w:val="7.%2."/>
      <w:lvlJc w:val="left"/>
      <w:pPr>
        <w:tabs>
          <w:tab w:val="num" w:pos="1485"/>
        </w:tabs>
        <w:ind w:left="1485" w:hanging="58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
    <w:nsid w:val="19DC5055"/>
    <w:multiLevelType w:val="multilevel"/>
    <w:tmpl w:val="284E9D0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A5D7BF0"/>
    <w:multiLevelType w:val="multilevel"/>
    <w:tmpl w:val="836437E4"/>
    <w:lvl w:ilvl="0">
      <w:start w:val="2"/>
      <w:numFmt w:val="decimal"/>
      <w:lvlText w:val="%1."/>
      <w:lvlJc w:val="left"/>
      <w:pPr>
        <w:tabs>
          <w:tab w:val="num" w:pos="585"/>
        </w:tabs>
        <w:ind w:left="585" w:hanging="585"/>
      </w:pPr>
      <w:rPr>
        <w:rFonts w:hint="default"/>
      </w:rPr>
    </w:lvl>
    <w:lvl w:ilvl="1">
      <w:start w:val="1"/>
      <w:numFmt w:val="decimal"/>
      <w:lvlText w:val="8.%2."/>
      <w:lvlJc w:val="left"/>
      <w:pPr>
        <w:tabs>
          <w:tab w:val="num" w:pos="1485"/>
        </w:tabs>
        <w:ind w:left="1485" w:hanging="58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9">
    <w:nsid w:val="2DAE28D6"/>
    <w:multiLevelType w:val="multilevel"/>
    <w:tmpl w:val="5AE2177C"/>
    <w:lvl w:ilvl="0">
      <w:start w:val="5"/>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2551433"/>
    <w:multiLevelType w:val="multilevel"/>
    <w:tmpl w:val="23A0F9B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ECD029A"/>
    <w:multiLevelType w:val="multilevel"/>
    <w:tmpl w:val="F4D8A2FA"/>
    <w:lvl w:ilvl="0">
      <w:start w:val="2"/>
      <w:numFmt w:val="decimal"/>
      <w:lvlText w:val="%1."/>
      <w:lvlJc w:val="left"/>
      <w:pPr>
        <w:tabs>
          <w:tab w:val="num" w:pos="553"/>
        </w:tabs>
        <w:ind w:left="553" w:hanging="553"/>
      </w:pPr>
      <w:rPr>
        <w:rFonts w:hint="default"/>
      </w:rPr>
    </w:lvl>
    <w:lvl w:ilvl="1">
      <w:start w:val="4"/>
      <w:numFmt w:val="decimal"/>
      <w:lvlText w:val="%1.%2."/>
      <w:lvlJc w:val="left"/>
      <w:pPr>
        <w:tabs>
          <w:tab w:val="num" w:pos="583"/>
        </w:tabs>
        <w:ind w:left="583" w:hanging="553"/>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2">
    <w:nsid w:val="42AE566A"/>
    <w:multiLevelType w:val="hybridMultilevel"/>
    <w:tmpl w:val="2C866172"/>
    <w:lvl w:ilvl="0" w:tplc="DEBC561A">
      <w:start w:val="1"/>
      <w:numFmt w:val="decimal"/>
      <w:lvlText w:val="%1."/>
      <w:lvlJc w:val="left"/>
      <w:pPr>
        <w:tabs>
          <w:tab w:val="num" w:pos="420"/>
        </w:tabs>
        <w:ind w:left="420" w:hanging="360"/>
      </w:pPr>
      <w:rPr>
        <w:rFonts w:hint="default"/>
      </w:rPr>
    </w:lvl>
    <w:lvl w:ilvl="1" w:tplc="886C0B6A">
      <w:numFmt w:val="none"/>
      <w:lvlText w:val=""/>
      <w:lvlJc w:val="left"/>
      <w:pPr>
        <w:tabs>
          <w:tab w:val="num" w:pos="360"/>
        </w:tabs>
      </w:pPr>
    </w:lvl>
    <w:lvl w:ilvl="2" w:tplc="50B80E36">
      <w:numFmt w:val="none"/>
      <w:lvlText w:val=""/>
      <w:lvlJc w:val="left"/>
      <w:pPr>
        <w:tabs>
          <w:tab w:val="num" w:pos="360"/>
        </w:tabs>
      </w:pPr>
    </w:lvl>
    <w:lvl w:ilvl="3" w:tplc="94B803D0">
      <w:numFmt w:val="none"/>
      <w:lvlText w:val=""/>
      <w:lvlJc w:val="left"/>
      <w:pPr>
        <w:tabs>
          <w:tab w:val="num" w:pos="360"/>
        </w:tabs>
      </w:pPr>
    </w:lvl>
    <w:lvl w:ilvl="4" w:tplc="9EBAE438">
      <w:numFmt w:val="none"/>
      <w:lvlText w:val=""/>
      <w:lvlJc w:val="left"/>
      <w:pPr>
        <w:tabs>
          <w:tab w:val="num" w:pos="360"/>
        </w:tabs>
      </w:pPr>
    </w:lvl>
    <w:lvl w:ilvl="5" w:tplc="B83A174A">
      <w:numFmt w:val="none"/>
      <w:lvlText w:val=""/>
      <w:lvlJc w:val="left"/>
      <w:pPr>
        <w:tabs>
          <w:tab w:val="num" w:pos="360"/>
        </w:tabs>
      </w:pPr>
    </w:lvl>
    <w:lvl w:ilvl="6" w:tplc="CAFE0DF4">
      <w:numFmt w:val="none"/>
      <w:lvlText w:val=""/>
      <w:lvlJc w:val="left"/>
      <w:pPr>
        <w:tabs>
          <w:tab w:val="num" w:pos="360"/>
        </w:tabs>
      </w:pPr>
    </w:lvl>
    <w:lvl w:ilvl="7" w:tplc="BAA28D4C">
      <w:numFmt w:val="none"/>
      <w:lvlText w:val=""/>
      <w:lvlJc w:val="left"/>
      <w:pPr>
        <w:tabs>
          <w:tab w:val="num" w:pos="360"/>
        </w:tabs>
      </w:pPr>
    </w:lvl>
    <w:lvl w:ilvl="8" w:tplc="0034177C">
      <w:numFmt w:val="none"/>
      <w:lvlText w:val=""/>
      <w:lvlJc w:val="left"/>
      <w:pPr>
        <w:tabs>
          <w:tab w:val="num" w:pos="360"/>
        </w:tabs>
      </w:pPr>
    </w:lvl>
  </w:abstractNum>
  <w:abstractNum w:abstractNumId="13">
    <w:nsid w:val="45B44850"/>
    <w:multiLevelType w:val="multilevel"/>
    <w:tmpl w:val="E0801050"/>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510"/>
        </w:tabs>
        <w:ind w:left="510" w:hanging="48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4">
    <w:nsid w:val="46877B19"/>
    <w:multiLevelType w:val="multilevel"/>
    <w:tmpl w:val="9E583DC0"/>
    <w:lvl w:ilvl="0">
      <w:start w:val="2"/>
      <w:numFmt w:val="decimal"/>
      <w:lvlText w:val="%1."/>
      <w:lvlJc w:val="left"/>
      <w:pPr>
        <w:tabs>
          <w:tab w:val="num" w:pos="585"/>
        </w:tabs>
        <w:ind w:left="585" w:hanging="585"/>
      </w:pPr>
    </w:lvl>
    <w:lvl w:ilvl="1">
      <w:start w:val="1"/>
      <w:numFmt w:val="decimal"/>
      <w:lvlText w:val="%1.%2."/>
      <w:lvlJc w:val="left"/>
      <w:pPr>
        <w:tabs>
          <w:tab w:val="num" w:pos="1485"/>
        </w:tabs>
        <w:ind w:left="1485" w:hanging="585"/>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5">
    <w:nsid w:val="478D2684"/>
    <w:multiLevelType w:val="multilevel"/>
    <w:tmpl w:val="9ED85858"/>
    <w:lvl w:ilvl="0">
      <w:start w:val="2"/>
      <w:numFmt w:val="decimal"/>
      <w:lvlText w:val="%1."/>
      <w:lvlJc w:val="left"/>
      <w:pPr>
        <w:tabs>
          <w:tab w:val="num" w:pos="585"/>
        </w:tabs>
        <w:ind w:left="585" w:hanging="585"/>
      </w:pPr>
      <w:rPr>
        <w:rFonts w:hint="default"/>
      </w:rPr>
    </w:lvl>
    <w:lvl w:ilvl="1">
      <w:start w:val="1"/>
      <w:numFmt w:val="decimal"/>
      <w:lvlText w:val="5.%2."/>
      <w:lvlJc w:val="left"/>
      <w:pPr>
        <w:tabs>
          <w:tab w:val="num" w:pos="1305"/>
        </w:tabs>
        <w:ind w:left="1305" w:hanging="58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6">
    <w:nsid w:val="47FC54AE"/>
    <w:multiLevelType w:val="multilevel"/>
    <w:tmpl w:val="B6AC71D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F035A32"/>
    <w:multiLevelType w:val="multilevel"/>
    <w:tmpl w:val="9E583DC0"/>
    <w:lvl w:ilvl="0">
      <w:start w:val="2"/>
      <w:numFmt w:val="decimal"/>
      <w:lvlText w:val="%1."/>
      <w:lvlJc w:val="left"/>
      <w:pPr>
        <w:tabs>
          <w:tab w:val="num" w:pos="585"/>
        </w:tabs>
        <w:ind w:left="585" w:hanging="585"/>
      </w:pPr>
    </w:lvl>
    <w:lvl w:ilvl="1">
      <w:start w:val="1"/>
      <w:numFmt w:val="decimal"/>
      <w:lvlText w:val="%1.%2."/>
      <w:lvlJc w:val="left"/>
      <w:pPr>
        <w:tabs>
          <w:tab w:val="num" w:pos="1485"/>
        </w:tabs>
        <w:ind w:left="1485" w:hanging="585"/>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8">
    <w:nsid w:val="505223BA"/>
    <w:multiLevelType w:val="hybridMultilevel"/>
    <w:tmpl w:val="DFB84516"/>
    <w:lvl w:ilvl="0" w:tplc="C9045094">
      <w:start w:val="5"/>
      <w:numFmt w:val="decimal"/>
      <w:lvlText w:val="%1."/>
      <w:lvlJc w:val="left"/>
      <w:pPr>
        <w:tabs>
          <w:tab w:val="num" w:pos="720"/>
        </w:tabs>
        <w:ind w:left="720" w:hanging="360"/>
      </w:pPr>
    </w:lvl>
    <w:lvl w:ilvl="1" w:tplc="C0D2D480">
      <w:numFmt w:val="none"/>
      <w:lvlText w:val=""/>
      <w:lvlJc w:val="left"/>
      <w:pPr>
        <w:tabs>
          <w:tab w:val="num" w:pos="360"/>
        </w:tabs>
      </w:pPr>
    </w:lvl>
    <w:lvl w:ilvl="2" w:tplc="B63A76EC">
      <w:numFmt w:val="none"/>
      <w:lvlText w:val=""/>
      <w:lvlJc w:val="left"/>
      <w:pPr>
        <w:tabs>
          <w:tab w:val="num" w:pos="360"/>
        </w:tabs>
      </w:pPr>
    </w:lvl>
    <w:lvl w:ilvl="3" w:tplc="C37E5AF8">
      <w:numFmt w:val="none"/>
      <w:lvlText w:val=""/>
      <w:lvlJc w:val="left"/>
      <w:pPr>
        <w:tabs>
          <w:tab w:val="num" w:pos="360"/>
        </w:tabs>
      </w:pPr>
    </w:lvl>
    <w:lvl w:ilvl="4" w:tplc="781432FE">
      <w:numFmt w:val="none"/>
      <w:lvlText w:val=""/>
      <w:lvlJc w:val="left"/>
      <w:pPr>
        <w:tabs>
          <w:tab w:val="num" w:pos="360"/>
        </w:tabs>
      </w:pPr>
    </w:lvl>
    <w:lvl w:ilvl="5" w:tplc="A0127568">
      <w:numFmt w:val="none"/>
      <w:lvlText w:val=""/>
      <w:lvlJc w:val="left"/>
      <w:pPr>
        <w:tabs>
          <w:tab w:val="num" w:pos="360"/>
        </w:tabs>
      </w:pPr>
    </w:lvl>
    <w:lvl w:ilvl="6" w:tplc="83B43590">
      <w:numFmt w:val="none"/>
      <w:lvlText w:val=""/>
      <w:lvlJc w:val="left"/>
      <w:pPr>
        <w:tabs>
          <w:tab w:val="num" w:pos="360"/>
        </w:tabs>
      </w:pPr>
    </w:lvl>
    <w:lvl w:ilvl="7" w:tplc="22D240D8">
      <w:numFmt w:val="none"/>
      <w:lvlText w:val=""/>
      <w:lvlJc w:val="left"/>
      <w:pPr>
        <w:tabs>
          <w:tab w:val="num" w:pos="360"/>
        </w:tabs>
      </w:pPr>
    </w:lvl>
    <w:lvl w:ilvl="8" w:tplc="FBC2EF90">
      <w:numFmt w:val="none"/>
      <w:lvlText w:val=""/>
      <w:lvlJc w:val="left"/>
      <w:pPr>
        <w:tabs>
          <w:tab w:val="num" w:pos="360"/>
        </w:tabs>
      </w:pPr>
    </w:lvl>
  </w:abstractNum>
  <w:abstractNum w:abstractNumId="19">
    <w:nsid w:val="51A01DA3"/>
    <w:multiLevelType w:val="hybridMultilevel"/>
    <w:tmpl w:val="DFCAD9EA"/>
    <w:lvl w:ilvl="0" w:tplc="C9CC43AE">
      <w:start w:val="1"/>
      <w:numFmt w:val="decimal"/>
      <w:lvlText w:val="%1."/>
      <w:lvlJc w:val="left"/>
      <w:pPr>
        <w:ind w:left="4320" w:hanging="360"/>
      </w:pPr>
      <w:rPr>
        <w:rFonts w:hint="default"/>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20">
    <w:nsid w:val="57117379"/>
    <w:multiLevelType w:val="multilevel"/>
    <w:tmpl w:val="F4D8A2FA"/>
    <w:lvl w:ilvl="0">
      <w:start w:val="2"/>
      <w:numFmt w:val="decimal"/>
      <w:lvlText w:val="%1."/>
      <w:lvlJc w:val="left"/>
      <w:pPr>
        <w:tabs>
          <w:tab w:val="num" w:pos="553"/>
        </w:tabs>
        <w:ind w:left="553" w:hanging="553"/>
      </w:pPr>
      <w:rPr>
        <w:rFonts w:hint="default"/>
      </w:rPr>
    </w:lvl>
    <w:lvl w:ilvl="1">
      <w:start w:val="4"/>
      <w:numFmt w:val="decimal"/>
      <w:lvlText w:val="%1.%2."/>
      <w:lvlJc w:val="left"/>
      <w:pPr>
        <w:tabs>
          <w:tab w:val="num" w:pos="583"/>
        </w:tabs>
        <w:ind w:left="583" w:hanging="553"/>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1">
    <w:nsid w:val="60B715A7"/>
    <w:multiLevelType w:val="hybridMultilevel"/>
    <w:tmpl w:val="57FE31D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CA4A21"/>
    <w:multiLevelType w:val="hybridMultilevel"/>
    <w:tmpl w:val="211C8380"/>
    <w:lvl w:ilvl="0" w:tplc="100CF540">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77D6FE2"/>
    <w:multiLevelType w:val="multilevel"/>
    <w:tmpl w:val="FA7CFA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4">
    <w:nsid w:val="6C426635"/>
    <w:multiLevelType w:val="hybridMultilevel"/>
    <w:tmpl w:val="F1D4F542"/>
    <w:lvl w:ilvl="0" w:tplc="10469740">
      <w:start w:val="9"/>
      <w:numFmt w:val="decimal"/>
      <w:lvlText w:val="%1."/>
      <w:lvlJc w:val="left"/>
      <w:pPr>
        <w:tabs>
          <w:tab w:val="num" w:pos="720"/>
        </w:tabs>
        <w:ind w:left="720" w:hanging="360"/>
      </w:pPr>
      <w:rPr>
        <w:rFonts w:eastAsia="Arial Unicode M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BA7C43"/>
    <w:multiLevelType w:val="hybridMultilevel"/>
    <w:tmpl w:val="A0AEACB4"/>
    <w:lvl w:ilvl="0" w:tplc="6D6E7C4A">
      <w:start w:val="8"/>
      <w:numFmt w:val="decimal"/>
      <w:lvlText w:val="%1."/>
      <w:lvlJc w:val="left"/>
      <w:pPr>
        <w:ind w:left="1080" w:hanging="360"/>
      </w:pPr>
      <w:rPr>
        <w:rFonts w:eastAsia="Arial Unicode M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FAC7543"/>
    <w:multiLevelType w:val="multilevel"/>
    <w:tmpl w:val="B3208AA8"/>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90"/>
        </w:tabs>
        <w:ind w:left="690" w:hanging="6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7">
    <w:nsid w:val="707B5D68"/>
    <w:multiLevelType w:val="hybridMultilevel"/>
    <w:tmpl w:val="DB143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876BDC"/>
    <w:multiLevelType w:val="multilevel"/>
    <w:tmpl w:val="66DEF19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9">
    <w:nsid w:val="741225FA"/>
    <w:multiLevelType w:val="multilevel"/>
    <w:tmpl w:val="4858DCEE"/>
    <w:lvl w:ilvl="0">
      <w:start w:val="2"/>
      <w:numFmt w:val="decimal"/>
      <w:lvlText w:val="%1."/>
      <w:lvlJc w:val="left"/>
      <w:pPr>
        <w:tabs>
          <w:tab w:val="num" w:pos="585"/>
        </w:tabs>
        <w:ind w:left="585" w:hanging="585"/>
      </w:pPr>
      <w:rPr>
        <w:rFonts w:hint="default"/>
      </w:rPr>
    </w:lvl>
    <w:lvl w:ilvl="1">
      <w:start w:val="1"/>
      <w:numFmt w:val="decimal"/>
      <w:lvlText w:val="7.%2."/>
      <w:lvlJc w:val="left"/>
      <w:pPr>
        <w:tabs>
          <w:tab w:val="num" w:pos="1485"/>
        </w:tabs>
        <w:ind w:left="1485" w:hanging="58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0">
    <w:nsid w:val="7548269C"/>
    <w:multiLevelType w:val="multilevel"/>
    <w:tmpl w:val="B33A6436"/>
    <w:lvl w:ilvl="0">
      <w:start w:val="3"/>
      <w:numFmt w:val="decimal"/>
      <w:lvlText w:val="%1."/>
      <w:lvlJc w:val="left"/>
      <w:pPr>
        <w:tabs>
          <w:tab w:val="num" w:pos="540"/>
        </w:tabs>
        <w:ind w:left="540" w:hanging="540"/>
      </w:pPr>
      <w:rPr>
        <w:rFonts w:eastAsia="Arial Unicode MS" w:hint="default"/>
      </w:rPr>
    </w:lvl>
    <w:lvl w:ilvl="1">
      <w:start w:val="4"/>
      <w:numFmt w:val="decimal"/>
      <w:lvlText w:val="%1.%2."/>
      <w:lvlJc w:val="left"/>
      <w:pPr>
        <w:tabs>
          <w:tab w:val="num" w:pos="540"/>
        </w:tabs>
        <w:ind w:left="540" w:hanging="54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num w:numId="1">
    <w:abstractNumId w:val="12"/>
  </w:num>
  <w:num w:numId="2">
    <w:abstractNumId w:val="30"/>
  </w:num>
  <w:num w:numId="3">
    <w:abstractNumId w:val="26"/>
  </w:num>
  <w:num w:numId="4">
    <w:abstractNumId w:val="11"/>
  </w:num>
  <w:num w:numId="5">
    <w:abstractNumId w:val="20"/>
  </w:num>
  <w:num w:numId="6">
    <w:abstractNumId w:val="13"/>
  </w:num>
  <w:num w:numId="7">
    <w:abstractNumId w:val="28"/>
  </w:num>
  <w:num w:numId="8">
    <w:abstractNumId w:val="1"/>
  </w:num>
  <w:num w:numId="9">
    <w:abstractNumId w:val="23"/>
  </w:num>
  <w:num w:numId="10">
    <w:abstractNumId w:val="0"/>
  </w:num>
  <w:num w:numId="11">
    <w:abstractNumId w:val="9"/>
  </w:num>
  <w:num w:numId="12">
    <w:abstractNumId w:val="4"/>
  </w:num>
  <w:num w:numId="13">
    <w:abstractNumId w:val="7"/>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5"/>
  </w:num>
  <w:num w:numId="20">
    <w:abstractNumId w:val="17"/>
  </w:num>
  <w:num w:numId="21">
    <w:abstractNumId w:val="29"/>
  </w:num>
  <w:num w:numId="22">
    <w:abstractNumId w:val="22"/>
  </w:num>
  <w:num w:numId="23">
    <w:abstractNumId w:val="18"/>
  </w:num>
  <w:num w:numId="24">
    <w:abstractNumId w:val="8"/>
  </w:num>
  <w:num w:numId="25">
    <w:abstractNumId w:val="24"/>
  </w:num>
  <w:num w:numId="26">
    <w:abstractNumId w:val="6"/>
  </w:num>
  <w:num w:numId="27">
    <w:abstractNumId w:val="2"/>
  </w:num>
  <w:num w:numId="28">
    <w:abstractNumId w:val="25"/>
  </w:num>
  <w:num w:numId="29">
    <w:abstractNumId w:val="19"/>
  </w:num>
  <w:num w:numId="30">
    <w:abstractNumId w:val="21"/>
  </w:num>
  <w:num w:numId="31">
    <w:abstractNumId w:val="10"/>
  </w:num>
  <w:num w:numId="32">
    <w:abstractNumId w:val="2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FE"/>
    <w:rsid w:val="0000226F"/>
    <w:rsid w:val="00002C74"/>
    <w:rsid w:val="000040A8"/>
    <w:rsid w:val="0000414D"/>
    <w:rsid w:val="00011AA7"/>
    <w:rsid w:val="00015F62"/>
    <w:rsid w:val="000325DC"/>
    <w:rsid w:val="00056A2D"/>
    <w:rsid w:val="00061A27"/>
    <w:rsid w:val="00067E6C"/>
    <w:rsid w:val="00073740"/>
    <w:rsid w:val="00073EEB"/>
    <w:rsid w:val="00083A7E"/>
    <w:rsid w:val="00085E48"/>
    <w:rsid w:val="000A3C32"/>
    <w:rsid w:val="000A65EC"/>
    <w:rsid w:val="000A739B"/>
    <w:rsid w:val="000C100E"/>
    <w:rsid w:val="000C7126"/>
    <w:rsid w:val="000D3A58"/>
    <w:rsid w:val="000E1F65"/>
    <w:rsid w:val="000E2BD1"/>
    <w:rsid w:val="000E4852"/>
    <w:rsid w:val="000F2E15"/>
    <w:rsid w:val="0010224B"/>
    <w:rsid w:val="00112728"/>
    <w:rsid w:val="00121306"/>
    <w:rsid w:val="0012780C"/>
    <w:rsid w:val="00131919"/>
    <w:rsid w:val="0013545D"/>
    <w:rsid w:val="00140992"/>
    <w:rsid w:val="001600AA"/>
    <w:rsid w:val="00160C17"/>
    <w:rsid w:val="0016379D"/>
    <w:rsid w:val="00170E96"/>
    <w:rsid w:val="0017264D"/>
    <w:rsid w:val="00177760"/>
    <w:rsid w:val="001814A3"/>
    <w:rsid w:val="00181A39"/>
    <w:rsid w:val="00183583"/>
    <w:rsid w:val="001931D0"/>
    <w:rsid w:val="00195F07"/>
    <w:rsid w:val="00196631"/>
    <w:rsid w:val="001A09E5"/>
    <w:rsid w:val="001A2D16"/>
    <w:rsid w:val="001A3B3D"/>
    <w:rsid w:val="001A417E"/>
    <w:rsid w:val="001A5832"/>
    <w:rsid w:val="001B202F"/>
    <w:rsid w:val="001B26F1"/>
    <w:rsid w:val="001B5434"/>
    <w:rsid w:val="001C4D48"/>
    <w:rsid w:val="001C5CB0"/>
    <w:rsid w:val="001D4A31"/>
    <w:rsid w:val="001E5C22"/>
    <w:rsid w:val="001E6829"/>
    <w:rsid w:val="001E684C"/>
    <w:rsid w:val="0020066B"/>
    <w:rsid w:val="00200EB0"/>
    <w:rsid w:val="00201595"/>
    <w:rsid w:val="0020271B"/>
    <w:rsid w:val="0020730B"/>
    <w:rsid w:val="00212C0E"/>
    <w:rsid w:val="00216EA9"/>
    <w:rsid w:val="00221024"/>
    <w:rsid w:val="00224B86"/>
    <w:rsid w:val="00232159"/>
    <w:rsid w:val="00235171"/>
    <w:rsid w:val="0023798D"/>
    <w:rsid w:val="00245A84"/>
    <w:rsid w:val="00253198"/>
    <w:rsid w:val="00264249"/>
    <w:rsid w:val="00280424"/>
    <w:rsid w:val="00290B7A"/>
    <w:rsid w:val="00296690"/>
    <w:rsid w:val="002967DC"/>
    <w:rsid w:val="002A7062"/>
    <w:rsid w:val="002B17A6"/>
    <w:rsid w:val="002C1665"/>
    <w:rsid w:val="002C2DB6"/>
    <w:rsid w:val="002C4003"/>
    <w:rsid w:val="002D32A7"/>
    <w:rsid w:val="002D3533"/>
    <w:rsid w:val="002D6FFF"/>
    <w:rsid w:val="002E5525"/>
    <w:rsid w:val="002E6ED4"/>
    <w:rsid w:val="002F0436"/>
    <w:rsid w:val="002F4D93"/>
    <w:rsid w:val="002F6C32"/>
    <w:rsid w:val="002F7798"/>
    <w:rsid w:val="0031190C"/>
    <w:rsid w:val="00311DF6"/>
    <w:rsid w:val="003137FE"/>
    <w:rsid w:val="00316EEB"/>
    <w:rsid w:val="003174B8"/>
    <w:rsid w:val="0035077A"/>
    <w:rsid w:val="0035407E"/>
    <w:rsid w:val="00363484"/>
    <w:rsid w:val="00363AC1"/>
    <w:rsid w:val="00370C7D"/>
    <w:rsid w:val="003747A9"/>
    <w:rsid w:val="00377F09"/>
    <w:rsid w:val="00382732"/>
    <w:rsid w:val="00382A47"/>
    <w:rsid w:val="003A1905"/>
    <w:rsid w:val="003A7CBF"/>
    <w:rsid w:val="003B2C80"/>
    <w:rsid w:val="003B649C"/>
    <w:rsid w:val="003B6D66"/>
    <w:rsid w:val="003D1C41"/>
    <w:rsid w:val="003D25D1"/>
    <w:rsid w:val="003D626E"/>
    <w:rsid w:val="00406AB1"/>
    <w:rsid w:val="00427B20"/>
    <w:rsid w:val="00434BE6"/>
    <w:rsid w:val="004358EC"/>
    <w:rsid w:val="0044250C"/>
    <w:rsid w:val="004610C9"/>
    <w:rsid w:val="00465EE1"/>
    <w:rsid w:val="0047124C"/>
    <w:rsid w:val="004729C8"/>
    <w:rsid w:val="004755EC"/>
    <w:rsid w:val="00484965"/>
    <w:rsid w:val="00492C6A"/>
    <w:rsid w:val="004A121C"/>
    <w:rsid w:val="004A1315"/>
    <w:rsid w:val="004B016D"/>
    <w:rsid w:val="004B58E7"/>
    <w:rsid w:val="004C5353"/>
    <w:rsid w:val="004E2159"/>
    <w:rsid w:val="004E3ED3"/>
    <w:rsid w:val="004E5B2E"/>
    <w:rsid w:val="004E74C2"/>
    <w:rsid w:val="004F22BF"/>
    <w:rsid w:val="004F6D34"/>
    <w:rsid w:val="00503E10"/>
    <w:rsid w:val="00510876"/>
    <w:rsid w:val="00512A54"/>
    <w:rsid w:val="0052286A"/>
    <w:rsid w:val="0052595F"/>
    <w:rsid w:val="00534C52"/>
    <w:rsid w:val="005359CE"/>
    <w:rsid w:val="00543919"/>
    <w:rsid w:val="005512B8"/>
    <w:rsid w:val="00553293"/>
    <w:rsid w:val="00570B04"/>
    <w:rsid w:val="00575D91"/>
    <w:rsid w:val="00583220"/>
    <w:rsid w:val="005842AE"/>
    <w:rsid w:val="00586911"/>
    <w:rsid w:val="00586954"/>
    <w:rsid w:val="00586A29"/>
    <w:rsid w:val="00591409"/>
    <w:rsid w:val="00591F2A"/>
    <w:rsid w:val="005A5FA6"/>
    <w:rsid w:val="005A7BE3"/>
    <w:rsid w:val="005B7B31"/>
    <w:rsid w:val="005C27DF"/>
    <w:rsid w:val="005D18CA"/>
    <w:rsid w:val="005E0318"/>
    <w:rsid w:val="005F26F4"/>
    <w:rsid w:val="005F6000"/>
    <w:rsid w:val="0060218B"/>
    <w:rsid w:val="0060428A"/>
    <w:rsid w:val="00604446"/>
    <w:rsid w:val="00613751"/>
    <w:rsid w:val="006264C3"/>
    <w:rsid w:val="00635827"/>
    <w:rsid w:val="006429F4"/>
    <w:rsid w:val="006452B8"/>
    <w:rsid w:val="00645E8F"/>
    <w:rsid w:val="0065171A"/>
    <w:rsid w:val="00653F22"/>
    <w:rsid w:val="00655FA9"/>
    <w:rsid w:val="00656DBB"/>
    <w:rsid w:val="00663338"/>
    <w:rsid w:val="00663366"/>
    <w:rsid w:val="00676840"/>
    <w:rsid w:val="00676A5D"/>
    <w:rsid w:val="00676B91"/>
    <w:rsid w:val="006805F7"/>
    <w:rsid w:val="006823AE"/>
    <w:rsid w:val="006A095C"/>
    <w:rsid w:val="006A13B4"/>
    <w:rsid w:val="006A1D5C"/>
    <w:rsid w:val="006A3938"/>
    <w:rsid w:val="006A3A86"/>
    <w:rsid w:val="006C7868"/>
    <w:rsid w:val="006D6B7B"/>
    <w:rsid w:val="006E53E5"/>
    <w:rsid w:val="006E7071"/>
    <w:rsid w:val="006F7E40"/>
    <w:rsid w:val="007110B0"/>
    <w:rsid w:val="007164F2"/>
    <w:rsid w:val="00755B47"/>
    <w:rsid w:val="00760431"/>
    <w:rsid w:val="007608C4"/>
    <w:rsid w:val="007641F6"/>
    <w:rsid w:val="00774A20"/>
    <w:rsid w:val="00783F9C"/>
    <w:rsid w:val="007854BC"/>
    <w:rsid w:val="00790E53"/>
    <w:rsid w:val="00796344"/>
    <w:rsid w:val="00797956"/>
    <w:rsid w:val="007A3376"/>
    <w:rsid w:val="007B0546"/>
    <w:rsid w:val="007B2522"/>
    <w:rsid w:val="007C01B1"/>
    <w:rsid w:val="007C5069"/>
    <w:rsid w:val="007D045E"/>
    <w:rsid w:val="007D1169"/>
    <w:rsid w:val="007D7161"/>
    <w:rsid w:val="007F0B7A"/>
    <w:rsid w:val="008271CF"/>
    <w:rsid w:val="00832D62"/>
    <w:rsid w:val="008354EC"/>
    <w:rsid w:val="00835C9F"/>
    <w:rsid w:val="008367C8"/>
    <w:rsid w:val="00837170"/>
    <w:rsid w:val="00853377"/>
    <w:rsid w:val="0085436C"/>
    <w:rsid w:val="00865C47"/>
    <w:rsid w:val="00866EF3"/>
    <w:rsid w:val="00887185"/>
    <w:rsid w:val="00893B22"/>
    <w:rsid w:val="008A0B91"/>
    <w:rsid w:val="008A7683"/>
    <w:rsid w:val="008B7DE6"/>
    <w:rsid w:val="008C2A00"/>
    <w:rsid w:val="008C4F08"/>
    <w:rsid w:val="008D23C6"/>
    <w:rsid w:val="008D28DE"/>
    <w:rsid w:val="008D6D5F"/>
    <w:rsid w:val="008D7E78"/>
    <w:rsid w:val="008E3D8C"/>
    <w:rsid w:val="008F5877"/>
    <w:rsid w:val="0090015F"/>
    <w:rsid w:val="00920C0F"/>
    <w:rsid w:val="009230FA"/>
    <w:rsid w:val="00927A70"/>
    <w:rsid w:val="009316DB"/>
    <w:rsid w:val="00952CE5"/>
    <w:rsid w:val="00955338"/>
    <w:rsid w:val="00963519"/>
    <w:rsid w:val="00967039"/>
    <w:rsid w:val="00970269"/>
    <w:rsid w:val="009702F0"/>
    <w:rsid w:val="0097307A"/>
    <w:rsid w:val="009823F3"/>
    <w:rsid w:val="00985530"/>
    <w:rsid w:val="00987A14"/>
    <w:rsid w:val="009A01CD"/>
    <w:rsid w:val="009A414C"/>
    <w:rsid w:val="009A4205"/>
    <w:rsid w:val="009A4BF5"/>
    <w:rsid w:val="009A6151"/>
    <w:rsid w:val="009B0A56"/>
    <w:rsid w:val="009B2234"/>
    <w:rsid w:val="009D082B"/>
    <w:rsid w:val="009D40CF"/>
    <w:rsid w:val="009E1522"/>
    <w:rsid w:val="00A20F0F"/>
    <w:rsid w:val="00A2303D"/>
    <w:rsid w:val="00A43D52"/>
    <w:rsid w:val="00A517A7"/>
    <w:rsid w:val="00A6737A"/>
    <w:rsid w:val="00A711A1"/>
    <w:rsid w:val="00A8265D"/>
    <w:rsid w:val="00A84209"/>
    <w:rsid w:val="00A865FE"/>
    <w:rsid w:val="00A86962"/>
    <w:rsid w:val="00A9036A"/>
    <w:rsid w:val="00AB1A2B"/>
    <w:rsid w:val="00AB6CC9"/>
    <w:rsid w:val="00AB742A"/>
    <w:rsid w:val="00AD1EC2"/>
    <w:rsid w:val="00AD22E9"/>
    <w:rsid w:val="00AD71D3"/>
    <w:rsid w:val="00AE13EA"/>
    <w:rsid w:val="00B072EA"/>
    <w:rsid w:val="00B11142"/>
    <w:rsid w:val="00B16784"/>
    <w:rsid w:val="00B235BF"/>
    <w:rsid w:val="00B270CC"/>
    <w:rsid w:val="00B352C6"/>
    <w:rsid w:val="00B44C58"/>
    <w:rsid w:val="00B51749"/>
    <w:rsid w:val="00B51F34"/>
    <w:rsid w:val="00B72E74"/>
    <w:rsid w:val="00B7706F"/>
    <w:rsid w:val="00B93F84"/>
    <w:rsid w:val="00B95AE9"/>
    <w:rsid w:val="00BB5429"/>
    <w:rsid w:val="00BE23E7"/>
    <w:rsid w:val="00BE6E22"/>
    <w:rsid w:val="00BE7995"/>
    <w:rsid w:val="00BF49B4"/>
    <w:rsid w:val="00C016BC"/>
    <w:rsid w:val="00C0239B"/>
    <w:rsid w:val="00C06559"/>
    <w:rsid w:val="00C13B02"/>
    <w:rsid w:val="00C200CF"/>
    <w:rsid w:val="00C20729"/>
    <w:rsid w:val="00C32344"/>
    <w:rsid w:val="00C33BB0"/>
    <w:rsid w:val="00C34E4C"/>
    <w:rsid w:val="00C46867"/>
    <w:rsid w:val="00C55723"/>
    <w:rsid w:val="00C5597E"/>
    <w:rsid w:val="00C70C28"/>
    <w:rsid w:val="00C7199A"/>
    <w:rsid w:val="00C72765"/>
    <w:rsid w:val="00C80EBA"/>
    <w:rsid w:val="00C86D8A"/>
    <w:rsid w:val="00C94C87"/>
    <w:rsid w:val="00C971BE"/>
    <w:rsid w:val="00CA2374"/>
    <w:rsid w:val="00CA370D"/>
    <w:rsid w:val="00CA582A"/>
    <w:rsid w:val="00CB3430"/>
    <w:rsid w:val="00CB3D25"/>
    <w:rsid w:val="00CB67C0"/>
    <w:rsid w:val="00CC458B"/>
    <w:rsid w:val="00CC60CE"/>
    <w:rsid w:val="00CE5DA0"/>
    <w:rsid w:val="00D003CF"/>
    <w:rsid w:val="00D02B1B"/>
    <w:rsid w:val="00D1005C"/>
    <w:rsid w:val="00D1660A"/>
    <w:rsid w:val="00D17DBB"/>
    <w:rsid w:val="00D22F65"/>
    <w:rsid w:val="00D37568"/>
    <w:rsid w:val="00D446AC"/>
    <w:rsid w:val="00D50A28"/>
    <w:rsid w:val="00D54BD8"/>
    <w:rsid w:val="00D6084D"/>
    <w:rsid w:val="00D6234B"/>
    <w:rsid w:val="00D71E1D"/>
    <w:rsid w:val="00D8616C"/>
    <w:rsid w:val="00DA231F"/>
    <w:rsid w:val="00DA3521"/>
    <w:rsid w:val="00DB490A"/>
    <w:rsid w:val="00DC5774"/>
    <w:rsid w:val="00DE047F"/>
    <w:rsid w:val="00DE09D7"/>
    <w:rsid w:val="00DE14E0"/>
    <w:rsid w:val="00DE16B1"/>
    <w:rsid w:val="00DE73D3"/>
    <w:rsid w:val="00DE7BCB"/>
    <w:rsid w:val="00E0188C"/>
    <w:rsid w:val="00E0218F"/>
    <w:rsid w:val="00E15801"/>
    <w:rsid w:val="00E15C65"/>
    <w:rsid w:val="00E2071D"/>
    <w:rsid w:val="00E20869"/>
    <w:rsid w:val="00E2492B"/>
    <w:rsid w:val="00E4046A"/>
    <w:rsid w:val="00E437BA"/>
    <w:rsid w:val="00E51C92"/>
    <w:rsid w:val="00E51EFF"/>
    <w:rsid w:val="00E605FE"/>
    <w:rsid w:val="00E6235D"/>
    <w:rsid w:val="00E639B8"/>
    <w:rsid w:val="00E72AAB"/>
    <w:rsid w:val="00E87BF0"/>
    <w:rsid w:val="00E87C99"/>
    <w:rsid w:val="00E9142A"/>
    <w:rsid w:val="00E920DD"/>
    <w:rsid w:val="00E96728"/>
    <w:rsid w:val="00EA4DF0"/>
    <w:rsid w:val="00EA7729"/>
    <w:rsid w:val="00EB17E5"/>
    <w:rsid w:val="00EB22C1"/>
    <w:rsid w:val="00EB27EF"/>
    <w:rsid w:val="00EB2FD9"/>
    <w:rsid w:val="00EB4B1D"/>
    <w:rsid w:val="00EC5CE0"/>
    <w:rsid w:val="00EC7E2C"/>
    <w:rsid w:val="00ED0471"/>
    <w:rsid w:val="00EE0CCB"/>
    <w:rsid w:val="00EE56CB"/>
    <w:rsid w:val="00EE573F"/>
    <w:rsid w:val="00EE78AB"/>
    <w:rsid w:val="00EF3784"/>
    <w:rsid w:val="00F033AD"/>
    <w:rsid w:val="00F1102B"/>
    <w:rsid w:val="00F12C65"/>
    <w:rsid w:val="00F14463"/>
    <w:rsid w:val="00F2456F"/>
    <w:rsid w:val="00F333D6"/>
    <w:rsid w:val="00F421BC"/>
    <w:rsid w:val="00F4402C"/>
    <w:rsid w:val="00F5586A"/>
    <w:rsid w:val="00F56A6E"/>
    <w:rsid w:val="00F63EF1"/>
    <w:rsid w:val="00F6473F"/>
    <w:rsid w:val="00F67F18"/>
    <w:rsid w:val="00F71210"/>
    <w:rsid w:val="00F72B96"/>
    <w:rsid w:val="00F76A17"/>
    <w:rsid w:val="00F8600D"/>
    <w:rsid w:val="00F87909"/>
    <w:rsid w:val="00F900C7"/>
    <w:rsid w:val="00F92875"/>
    <w:rsid w:val="00F92C54"/>
    <w:rsid w:val="00F93E3B"/>
    <w:rsid w:val="00FA6AE3"/>
    <w:rsid w:val="00FB77BE"/>
    <w:rsid w:val="00FC3559"/>
    <w:rsid w:val="00FD3F3D"/>
    <w:rsid w:val="00FD7F1A"/>
    <w:rsid w:val="00FE0EB3"/>
    <w:rsid w:val="00FE4159"/>
    <w:rsid w:val="00FF12A4"/>
    <w:rsid w:val="00FF2EAF"/>
    <w:rsid w:val="00FF3D0B"/>
    <w:rsid w:val="00FF47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D5C"/>
    <w:rPr>
      <w:sz w:val="24"/>
      <w:szCs w:val="24"/>
    </w:rPr>
  </w:style>
  <w:style w:type="paragraph" w:styleId="1">
    <w:name w:val="heading 1"/>
    <w:basedOn w:val="a"/>
    <w:next w:val="a"/>
    <w:qFormat/>
    <w:rsid w:val="00DC5774"/>
    <w:pPr>
      <w:keepNext/>
      <w:jc w:val="right"/>
      <w:outlineLvl w:val="0"/>
    </w:pPr>
    <w:rPr>
      <w:b/>
    </w:rPr>
  </w:style>
  <w:style w:type="paragraph" w:styleId="2">
    <w:name w:val="heading 2"/>
    <w:basedOn w:val="a"/>
    <w:next w:val="a"/>
    <w:qFormat/>
    <w:rsid w:val="00DC5774"/>
    <w:pPr>
      <w:keepNext/>
      <w:jc w:val="both"/>
      <w:outlineLvl w:val="1"/>
    </w:pPr>
    <w:rPr>
      <w:rFonts w:eastAsia="Arial Unicode MS"/>
      <w:b/>
    </w:rPr>
  </w:style>
  <w:style w:type="paragraph" w:styleId="3">
    <w:name w:val="heading 3"/>
    <w:basedOn w:val="a"/>
    <w:next w:val="a"/>
    <w:qFormat/>
    <w:rsid w:val="00DC5774"/>
    <w:pPr>
      <w:keepNext/>
      <w:jc w:val="both"/>
      <w:outlineLvl w:val="2"/>
    </w:pPr>
    <w:rPr>
      <w:b/>
      <w:sz w:val="20"/>
    </w:rPr>
  </w:style>
  <w:style w:type="paragraph" w:styleId="4">
    <w:name w:val="heading 4"/>
    <w:basedOn w:val="a"/>
    <w:next w:val="a"/>
    <w:link w:val="40"/>
    <w:qFormat/>
    <w:rsid w:val="00DC5774"/>
    <w:pPr>
      <w:keepNext/>
      <w:jc w:val="center"/>
      <w:outlineLvl w:val="3"/>
    </w:pPr>
    <w:rPr>
      <w:b/>
      <w:sz w:val="20"/>
      <w:lang w:val="x-none" w:eastAsia="x-none"/>
    </w:rPr>
  </w:style>
  <w:style w:type="paragraph" w:styleId="5">
    <w:name w:val="heading 5"/>
    <w:basedOn w:val="a"/>
    <w:next w:val="a"/>
    <w:qFormat/>
    <w:rsid w:val="00DC5774"/>
    <w:pPr>
      <w:keepNext/>
      <w:jc w:val="center"/>
      <w:outlineLvl w:val="4"/>
    </w:pPr>
    <w:rPr>
      <w:b/>
    </w:rPr>
  </w:style>
  <w:style w:type="paragraph" w:styleId="6">
    <w:name w:val="heading 6"/>
    <w:basedOn w:val="a"/>
    <w:next w:val="a"/>
    <w:qFormat/>
    <w:rsid w:val="00DC5774"/>
    <w:pPr>
      <w:keepNext/>
      <w:outlineLvl w:val="5"/>
    </w:pPr>
    <w:rPr>
      <w:b/>
    </w:rPr>
  </w:style>
  <w:style w:type="paragraph" w:styleId="7">
    <w:name w:val="heading 7"/>
    <w:basedOn w:val="a"/>
    <w:next w:val="a"/>
    <w:qFormat/>
    <w:rsid w:val="00DC5774"/>
    <w:pPr>
      <w:keepNext/>
      <w:outlineLvl w:val="6"/>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5774"/>
    <w:rPr>
      <w:rFonts w:ascii="Tahoma" w:hAnsi="Tahoma" w:cs="Tahoma"/>
      <w:sz w:val="16"/>
      <w:szCs w:val="16"/>
    </w:rPr>
  </w:style>
  <w:style w:type="paragraph" w:styleId="a4">
    <w:name w:val="Body Text"/>
    <w:basedOn w:val="a"/>
    <w:link w:val="a5"/>
    <w:rsid w:val="00DC5774"/>
    <w:pPr>
      <w:ind w:right="-1050"/>
    </w:pPr>
    <w:rPr>
      <w:b/>
      <w:szCs w:val="20"/>
    </w:rPr>
  </w:style>
  <w:style w:type="paragraph" w:styleId="20">
    <w:name w:val="Body Text 2"/>
    <w:basedOn w:val="a"/>
    <w:rsid w:val="00DC5774"/>
    <w:rPr>
      <w:b/>
      <w:sz w:val="18"/>
    </w:rPr>
  </w:style>
  <w:style w:type="paragraph" w:styleId="30">
    <w:name w:val="Body Text 3"/>
    <w:basedOn w:val="a"/>
    <w:rsid w:val="00DC5774"/>
    <w:pPr>
      <w:jc w:val="both"/>
    </w:pPr>
  </w:style>
  <w:style w:type="paragraph" w:styleId="a6">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7"/>
    <w:uiPriority w:val="99"/>
    <w:rsid w:val="004F6D34"/>
    <w:rPr>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rsid w:val="004F6D34"/>
    <w:rPr>
      <w:vertAlign w:val="superscript"/>
    </w:rPr>
  </w:style>
  <w:style w:type="paragraph" w:styleId="a9">
    <w:name w:val="header"/>
    <w:basedOn w:val="a"/>
    <w:link w:val="aa"/>
    <w:uiPriority w:val="99"/>
    <w:rsid w:val="00645E8F"/>
    <w:pPr>
      <w:tabs>
        <w:tab w:val="center" w:pos="4677"/>
        <w:tab w:val="right" w:pos="9355"/>
      </w:tabs>
    </w:pPr>
  </w:style>
  <w:style w:type="paragraph" w:styleId="ab">
    <w:name w:val="footer"/>
    <w:basedOn w:val="a"/>
    <w:rsid w:val="00645E8F"/>
    <w:pPr>
      <w:tabs>
        <w:tab w:val="center" w:pos="4677"/>
        <w:tab w:val="right" w:pos="9355"/>
      </w:tabs>
    </w:pPr>
  </w:style>
  <w:style w:type="character" w:styleId="ac">
    <w:name w:val="page number"/>
    <w:basedOn w:val="a0"/>
    <w:rsid w:val="00656DBB"/>
  </w:style>
  <w:style w:type="paragraph" w:styleId="ad">
    <w:name w:val="Body Text Indent"/>
    <w:basedOn w:val="a"/>
    <w:rsid w:val="006A1D5C"/>
    <w:pPr>
      <w:spacing w:after="120"/>
      <w:ind w:left="283"/>
    </w:pPr>
  </w:style>
  <w:style w:type="paragraph" w:styleId="31">
    <w:name w:val="Body Text Indent 3"/>
    <w:basedOn w:val="a"/>
    <w:link w:val="32"/>
    <w:rsid w:val="006A1D5C"/>
    <w:pPr>
      <w:spacing w:after="120"/>
      <w:ind w:left="283"/>
    </w:pPr>
    <w:rPr>
      <w:sz w:val="16"/>
      <w:szCs w:val="16"/>
      <w:lang w:val="x-none" w:eastAsia="x-none"/>
    </w:rPr>
  </w:style>
  <w:style w:type="table" w:styleId="ae">
    <w:name w:val="Table Grid"/>
    <w:basedOn w:val="a1"/>
    <w:rsid w:val="00067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5C27DF"/>
    <w:pPr>
      <w:ind w:left="709" w:right="34"/>
    </w:pPr>
    <w:rPr>
      <w:szCs w:val="20"/>
    </w:rPr>
  </w:style>
  <w:style w:type="paragraph" w:styleId="41">
    <w:name w:val="List 4"/>
    <w:basedOn w:val="a"/>
    <w:rsid w:val="001931D0"/>
    <w:pPr>
      <w:ind w:left="1132" w:hanging="283"/>
    </w:pPr>
    <w:rPr>
      <w:rFonts w:ascii="MS Sans Serif" w:hAnsi="MS Sans Serif"/>
      <w:sz w:val="20"/>
      <w:szCs w:val="20"/>
    </w:rPr>
  </w:style>
  <w:style w:type="character" w:customStyle="1" w:styleId="40">
    <w:name w:val="Заголовок 4 Знак"/>
    <w:link w:val="4"/>
    <w:rsid w:val="002F6C32"/>
    <w:rPr>
      <w:b/>
      <w:szCs w:val="24"/>
    </w:rPr>
  </w:style>
  <w:style w:type="paragraph" w:styleId="af0">
    <w:name w:val="List Paragraph"/>
    <w:basedOn w:val="a"/>
    <w:uiPriority w:val="34"/>
    <w:qFormat/>
    <w:rsid w:val="00C80EBA"/>
    <w:pPr>
      <w:ind w:left="720"/>
      <w:contextualSpacing/>
    </w:pPr>
  </w:style>
  <w:style w:type="character" w:styleId="af1">
    <w:name w:val="Hyperlink"/>
    <w:rsid w:val="00363AC1"/>
    <w:rPr>
      <w:color w:val="0000FF"/>
      <w:u w:val="single"/>
    </w:rPr>
  </w:style>
  <w:style w:type="character" w:customStyle="1" w:styleId="32">
    <w:name w:val="Основной текст с отступом 3 Знак"/>
    <w:link w:val="31"/>
    <w:rsid w:val="00363AC1"/>
    <w:rPr>
      <w:sz w:val="16"/>
      <w:szCs w:val="16"/>
    </w:rPr>
  </w:style>
  <w:style w:type="paragraph" w:customStyle="1" w:styleId="af2">
    <w:name w:val="Знак Знак Знак Знак"/>
    <w:basedOn w:val="a"/>
    <w:next w:val="2"/>
    <w:autoRedefine/>
    <w:rsid w:val="001E5C22"/>
    <w:pPr>
      <w:spacing w:after="160" w:line="240" w:lineRule="exact"/>
    </w:pPr>
    <w:rPr>
      <w:szCs w:val="20"/>
      <w:lang w:val="en-US" w:eastAsia="en-US"/>
    </w:rPr>
  </w:style>
  <w:style w:type="paragraph" w:styleId="af3">
    <w:name w:val="No Spacing"/>
    <w:link w:val="af4"/>
    <w:uiPriority w:val="1"/>
    <w:qFormat/>
    <w:rsid w:val="001E5C22"/>
    <w:rPr>
      <w:rFonts w:ascii="Calibri" w:eastAsia="Calibri" w:hAnsi="Calibri"/>
      <w:sz w:val="22"/>
      <w:szCs w:val="22"/>
      <w:lang w:eastAsia="en-US"/>
    </w:rPr>
  </w:style>
  <w:style w:type="character" w:customStyle="1" w:styleId="af4">
    <w:name w:val="Без интервала Знак"/>
    <w:link w:val="af3"/>
    <w:uiPriority w:val="1"/>
    <w:locked/>
    <w:rsid w:val="001E5C22"/>
    <w:rPr>
      <w:rFonts w:ascii="Calibri" w:eastAsia="Calibri" w:hAnsi="Calibri"/>
      <w:sz w:val="22"/>
      <w:szCs w:val="22"/>
      <w:lang w:eastAsia="en-US"/>
    </w:rPr>
  </w:style>
  <w:style w:type="character" w:customStyle="1" w:styleId="a5">
    <w:name w:val="Основной текст Знак"/>
    <w:basedOn w:val="a0"/>
    <w:link w:val="a4"/>
    <w:locked/>
    <w:rsid w:val="00676A5D"/>
    <w:rPr>
      <w:b/>
      <w:sz w:val="24"/>
    </w:rPr>
  </w:style>
  <w:style w:type="character" w:customStyle="1" w:styleId="a7">
    <w:name w:val="Текст сноски Знак"/>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locked/>
    <w:rsid w:val="000F2E15"/>
  </w:style>
  <w:style w:type="character" w:customStyle="1" w:styleId="text-secondary">
    <w:name w:val="text-secondary"/>
    <w:basedOn w:val="a0"/>
    <w:rsid w:val="00D446AC"/>
  </w:style>
  <w:style w:type="character" w:customStyle="1" w:styleId="text-base">
    <w:name w:val="text-base"/>
    <w:basedOn w:val="a0"/>
    <w:rsid w:val="00D446AC"/>
  </w:style>
  <w:style w:type="paragraph" w:customStyle="1" w:styleId="TableParagraph">
    <w:name w:val="Table Paragraph"/>
    <w:basedOn w:val="a"/>
    <w:uiPriority w:val="1"/>
    <w:qFormat/>
    <w:rsid w:val="00382732"/>
    <w:pPr>
      <w:widowControl w:val="0"/>
      <w:autoSpaceDE w:val="0"/>
      <w:autoSpaceDN w:val="0"/>
      <w:adjustRightInd w:val="0"/>
    </w:pPr>
  </w:style>
  <w:style w:type="character" w:customStyle="1" w:styleId="aa">
    <w:name w:val="Верхний колонтитул Знак"/>
    <w:basedOn w:val="a0"/>
    <w:link w:val="a9"/>
    <w:uiPriority w:val="99"/>
    <w:rsid w:val="001319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D5C"/>
    <w:rPr>
      <w:sz w:val="24"/>
      <w:szCs w:val="24"/>
    </w:rPr>
  </w:style>
  <w:style w:type="paragraph" w:styleId="1">
    <w:name w:val="heading 1"/>
    <w:basedOn w:val="a"/>
    <w:next w:val="a"/>
    <w:qFormat/>
    <w:rsid w:val="00DC5774"/>
    <w:pPr>
      <w:keepNext/>
      <w:jc w:val="right"/>
      <w:outlineLvl w:val="0"/>
    </w:pPr>
    <w:rPr>
      <w:b/>
    </w:rPr>
  </w:style>
  <w:style w:type="paragraph" w:styleId="2">
    <w:name w:val="heading 2"/>
    <w:basedOn w:val="a"/>
    <w:next w:val="a"/>
    <w:qFormat/>
    <w:rsid w:val="00DC5774"/>
    <w:pPr>
      <w:keepNext/>
      <w:jc w:val="both"/>
      <w:outlineLvl w:val="1"/>
    </w:pPr>
    <w:rPr>
      <w:rFonts w:eastAsia="Arial Unicode MS"/>
      <w:b/>
    </w:rPr>
  </w:style>
  <w:style w:type="paragraph" w:styleId="3">
    <w:name w:val="heading 3"/>
    <w:basedOn w:val="a"/>
    <w:next w:val="a"/>
    <w:qFormat/>
    <w:rsid w:val="00DC5774"/>
    <w:pPr>
      <w:keepNext/>
      <w:jc w:val="both"/>
      <w:outlineLvl w:val="2"/>
    </w:pPr>
    <w:rPr>
      <w:b/>
      <w:sz w:val="20"/>
    </w:rPr>
  </w:style>
  <w:style w:type="paragraph" w:styleId="4">
    <w:name w:val="heading 4"/>
    <w:basedOn w:val="a"/>
    <w:next w:val="a"/>
    <w:link w:val="40"/>
    <w:qFormat/>
    <w:rsid w:val="00DC5774"/>
    <w:pPr>
      <w:keepNext/>
      <w:jc w:val="center"/>
      <w:outlineLvl w:val="3"/>
    </w:pPr>
    <w:rPr>
      <w:b/>
      <w:sz w:val="20"/>
      <w:lang w:val="x-none" w:eastAsia="x-none"/>
    </w:rPr>
  </w:style>
  <w:style w:type="paragraph" w:styleId="5">
    <w:name w:val="heading 5"/>
    <w:basedOn w:val="a"/>
    <w:next w:val="a"/>
    <w:qFormat/>
    <w:rsid w:val="00DC5774"/>
    <w:pPr>
      <w:keepNext/>
      <w:jc w:val="center"/>
      <w:outlineLvl w:val="4"/>
    </w:pPr>
    <w:rPr>
      <w:b/>
    </w:rPr>
  </w:style>
  <w:style w:type="paragraph" w:styleId="6">
    <w:name w:val="heading 6"/>
    <w:basedOn w:val="a"/>
    <w:next w:val="a"/>
    <w:qFormat/>
    <w:rsid w:val="00DC5774"/>
    <w:pPr>
      <w:keepNext/>
      <w:outlineLvl w:val="5"/>
    </w:pPr>
    <w:rPr>
      <w:b/>
    </w:rPr>
  </w:style>
  <w:style w:type="paragraph" w:styleId="7">
    <w:name w:val="heading 7"/>
    <w:basedOn w:val="a"/>
    <w:next w:val="a"/>
    <w:qFormat/>
    <w:rsid w:val="00DC5774"/>
    <w:pPr>
      <w:keepNext/>
      <w:outlineLvl w:val="6"/>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5774"/>
    <w:rPr>
      <w:rFonts w:ascii="Tahoma" w:hAnsi="Tahoma" w:cs="Tahoma"/>
      <w:sz w:val="16"/>
      <w:szCs w:val="16"/>
    </w:rPr>
  </w:style>
  <w:style w:type="paragraph" w:styleId="a4">
    <w:name w:val="Body Text"/>
    <w:basedOn w:val="a"/>
    <w:link w:val="a5"/>
    <w:rsid w:val="00DC5774"/>
    <w:pPr>
      <w:ind w:right="-1050"/>
    </w:pPr>
    <w:rPr>
      <w:b/>
      <w:szCs w:val="20"/>
    </w:rPr>
  </w:style>
  <w:style w:type="paragraph" w:styleId="20">
    <w:name w:val="Body Text 2"/>
    <w:basedOn w:val="a"/>
    <w:rsid w:val="00DC5774"/>
    <w:rPr>
      <w:b/>
      <w:sz w:val="18"/>
    </w:rPr>
  </w:style>
  <w:style w:type="paragraph" w:styleId="30">
    <w:name w:val="Body Text 3"/>
    <w:basedOn w:val="a"/>
    <w:rsid w:val="00DC5774"/>
    <w:pPr>
      <w:jc w:val="both"/>
    </w:pPr>
  </w:style>
  <w:style w:type="paragraph" w:styleId="a6">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7"/>
    <w:uiPriority w:val="99"/>
    <w:rsid w:val="004F6D34"/>
    <w:rPr>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rsid w:val="004F6D34"/>
    <w:rPr>
      <w:vertAlign w:val="superscript"/>
    </w:rPr>
  </w:style>
  <w:style w:type="paragraph" w:styleId="a9">
    <w:name w:val="header"/>
    <w:basedOn w:val="a"/>
    <w:link w:val="aa"/>
    <w:uiPriority w:val="99"/>
    <w:rsid w:val="00645E8F"/>
    <w:pPr>
      <w:tabs>
        <w:tab w:val="center" w:pos="4677"/>
        <w:tab w:val="right" w:pos="9355"/>
      </w:tabs>
    </w:pPr>
  </w:style>
  <w:style w:type="paragraph" w:styleId="ab">
    <w:name w:val="footer"/>
    <w:basedOn w:val="a"/>
    <w:rsid w:val="00645E8F"/>
    <w:pPr>
      <w:tabs>
        <w:tab w:val="center" w:pos="4677"/>
        <w:tab w:val="right" w:pos="9355"/>
      </w:tabs>
    </w:pPr>
  </w:style>
  <w:style w:type="character" w:styleId="ac">
    <w:name w:val="page number"/>
    <w:basedOn w:val="a0"/>
    <w:rsid w:val="00656DBB"/>
  </w:style>
  <w:style w:type="paragraph" w:styleId="ad">
    <w:name w:val="Body Text Indent"/>
    <w:basedOn w:val="a"/>
    <w:rsid w:val="006A1D5C"/>
    <w:pPr>
      <w:spacing w:after="120"/>
      <w:ind w:left="283"/>
    </w:pPr>
  </w:style>
  <w:style w:type="paragraph" w:styleId="31">
    <w:name w:val="Body Text Indent 3"/>
    <w:basedOn w:val="a"/>
    <w:link w:val="32"/>
    <w:rsid w:val="006A1D5C"/>
    <w:pPr>
      <w:spacing w:after="120"/>
      <w:ind w:left="283"/>
    </w:pPr>
    <w:rPr>
      <w:sz w:val="16"/>
      <w:szCs w:val="16"/>
      <w:lang w:val="x-none" w:eastAsia="x-none"/>
    </w:rPr>
  </w:style>
  <w:style w:type="table" w:styleId="ae">
    <w:name w:val="Table Grid"/>
    <w:basedOn w:val="a1"/>
    <w:rsid w:val="00067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5C27DF"/>
    <w:pPr>
      <w:ind w:left="709" w:right="34"/>
    </w:pPr>
    <w:rPr>
      <w:szCs w:val="20"/>
    </w:rPr>
  </w:style>
  <w:style w:type="paragraph" w:styleId="41">
    <w:name w:val="List 4"/>
    <w:basedOn w:val="a"/>
    <w:rsid w:val="001931D0"/>
    <w:pPr>
      <w:ind w:left="1132" w:hanging="283"/>
    </w:pPr>
    <w:rPr>
      <w:rFonts w:ascii="MS Sans Serif" w:hAnsi="MS Sans Serif"/>
      <w:sz w:val="20"/>
      <w:szCs w:val="20"/>
    </w:rPr>
  </w:style>
  <w:style w:type="character" w:customStyle="1" w:styleId="40">
    <w:name w:val="Заголовок 4 Знак"/>
    <w:link w:val="4"/>
    <w:rsid w:val="002F6C32"/>
    <w:rPr>
      <w:b/>
      <w:szCs w:val="24"/>
    </w:rPr>
  </w:style>
  <w:style w:type="paragraph" w:styleId="af0">
    <w:name w:val="List Paragraph"/>
    <w:basedOn w:val="a"/>
    <w:uiPriority w:val="34"/>
    <w:qFormat/>
    <w:rsid w:val="00C80EBA"/>
    <w:pPr>
      <w:ind w:left="720"/>
      <w:contextualSpacing/>
    </w:pPr>
  </w:style>
  <w:style w:type="character" w:styleId="af1">
    <w:name w:val="Hyperlink"/>
    <w:rsid w:val="00363AC1"/>
    <w:rPr>
      <w:color w:val="0000FF"/>
      <w:u w:val="single"/>
    </w:rPr>
  </w:style>
  <w:style w:type="character" w:customStyle="1" w:styleId="32">
    <w:name w:val="Основной текст с отступом 3 Знак"/>
    <w:link w:val="31"/>
    <w:rsid w:val="00363AC1"/>
    <w:rPr>
      <w:sz w:val="16"/>
      <w:szCs w:val="16"/>
    </w:rPr>
  </w:style>
  <w:style w:type="paragraph" w:customStyle="1" w:styleId="af2">
    <w:name w:val="Знак Знак Знак Знак"/>
    <w:basedOn w:val="a"/>
    <w:next w:val="2"/>
    <w:autoRedefine/>
    <w:rsid w:val="001E5C22"/>
    <w:pPr>
      <w:spacing w:after="160" w:line="240" w:lineRule="exact"/>
    </w:pPr>
    <w:rPr>
      <w:szCs w:val="20"/>
      <w:lang w:val="en-US" w:eastAsia="en-US"/>
    </w:rPr>
  </w:style>
  <w:style w:type="paragraph" w:styleId="af3">
    <w:name w:val="No Spacing"/>
    <w:link w:val="af4"/>
    <w:uiPriority w:val="1"/>
    <w:qFormat/>
    <w:rsid w:val="001E5C22"/>
    <w:rPr>
      <w:rFonts w:ascii="Calibri" w:eastAsia="Calibri" w:hAnsi="Calibri"/>
      <w:sz w:val="22"/>
      <w:szCs w:val="22"/>
      <w:lang w:eastAsia="en-US"/>
    </w:rPr>
  </w:style>
  <w:style w:type="character" w:customStyle="1" w:styleId="af4">
    <w:name w:val="Без интервала Знак"/>
    <w:link w:val="af3"/>
    <w:uiPriority w:val="1"/>
    <w:locked/>
    <w:rsid w:val="001E5C22"/>
    <w:rPr>
      <w:rFonts w:ascii="Calibri" w:eastAsia="Calibri" w:hAnsi="Calibri"/>
      <w:sz w:val="22"/>
      <w:szCs w:val="22"/>
      <w:lang w:eastAsia="en-US"/>
    </w:rPr>
  </w:style>
  <w:style w:type="character" w:customStyle="1" w:styleId="a5">
    <w:name w:val="Основной текст Знак"/>
    <w:basedOn w:val="a0"/>
    <w:link w:val="a4"/>
    <w:locked/>
    <w:rsid w:val="00676A5D"/>
    <w:rPr>
      <w:b/>
      <w:sz w:val="24"/>
    </w:rPr>
  </w:style>
  <w:style w:type="character" w:customStyle="1" w:styleId="a7">
    <w:name w:val="Текст сноски Знак"/>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locked/>
    <w:rsid w:val="000F2E15"/>
  </w:style>
  <w:style w:type="character" w:customStyle="1" w:styleId="text-secondary">
    <w:name w:val="text-secondary"/>
    <w:basedOn w:val="a0"/>
    <w:rsid w:val="00D446AC"/>
  </w:style>
  <w:style w:type="character" w:customStyle="1" w:styleId="text-base">
    <w:name w:val="text-base"/>
    <w:basedOn w:val="a0"/>
    <w:rsid w:val="00D446AC"/>
  </w:style>
  <w:style w:type="paragraph" w:customStyle="1" w:styleId="TableParagraph">
    <w:name w:val="Table Paragraph"/>
    <w:basedOn w:val="a"/>
    <w:uiPriority w:val="1"/>
    <w:qFormat/>
    <w:rsid w:val="00382732"/>
    <w:pPr>
      <w:widowControl w:val="0"/>
      <w:autoSpaceDE w:val="0"/>
      <w:autoSpaceDN w:val="0"/>
      <w:adjustRightInd w:val="0"/>
    </w:pPr>
  </w:style>
  <w:style w:type="character" w:customStyle="1" w:styleId="aa">
    <w:name w:val="Верхний колонтитул Знак"/>
    <w:basedOn w:val="a0"/>
    <w:link w:val="a9"/>
    <w:uiPriority w:val="99"/>
    <w:rsid w:val="00131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23537">
      <w:bodyDiv w:val="1"/>
      <w:marLeft w:val="0"/>
      <w:marRight w:val="0"/>
      <w:marTop w:val="0"/>
      <w:marBottom w:val="0"/>
      <w:divBdr>
        <w:top w:val="none" w:sz="0" w:space="0" w:color="auto"/>
        <w:left w:val="none" w:sz="0" w:space="0" w:color="auto"/>
        <w:bottom w:val="none" w:sz="0" w:space="0" w:color="auto"/>
        <w:right w:val="none" w:sz="0" w:space="0" w:color="auto"/>
      </w:divBdr>
      <w:divsChild>
        <w:div w:id="1617565890">
          <w:marLeft w:val="0"/>
          <w:marRight w:val="0"/>
          <w:marTop w:val="0"/>
          <w:marBottom w:val="0"/>
          <w:divBdr>
            <w:top w:val="none" w:sz="0" w:space="0" w:color="auto"/>
            <w:left w:val="none" w:sz="0" w:space="0" w:color="auto"/>
            <w:bottom w:val="none" w:sz="0" w:space="0" w:color="auto"/>
            <w:right w:val="none" w:sz="0" w:space="0" w:color="auto"/>
          </w:divBdr>
          <w:divsChild>
            <w:div w:id="862716670">
              <w:marLeft w:val="0"/>
              <w:marRight w:val="0"/>
              <w:marTop w:val="0"/>
              <w:marBottom w:val="0"/>
              <w:divBdr>
                <w:top w:val="none" w:sz="0" w:space="0" w:color="auto"/>
                <w:left w:val="none" w:sz="0" w:space="0" w:color="auto"/>
                <w:bottom w:val="none" w:sz="0" w:space="0" w:color="auto"/>
                <w:right w:val="none" w:sz="0" w:space="0" w:color="auto"/>
              </w:divBdr>
            </w:div>
          </w:divsChild>
        </w:div>
        <w:div w:id="410464564">
          <w:marLeft w:val="0"/>
          <w:marRight w:val="0"/>
          <w:marTop w:val="0"/>
          <w:marBottom w:val="0"/>
          <w:divBdr>
            <w:top w:val="none" w:sz="0" w:space="0" w:color="auto"/>
            <w:left w:val="none" w:sz="0" w:space="0" w:color="auto"/>
            <w:bottom w:val="none" w:sz="0" w:space="0" w:color="auto"/>
            <w:right w:val="none" w:sz="0" w:space="0" w:color="auto"/>
          </w:divBdr>
          <w:divsChild>
            <w:div w:id="1800151086">
              <w:marLeft w:val="0"/>
              <w:marRight w:val="0"/>
              <w:marTop w:val="0"/>
              <w:marBottom w:val="0"/>
              <w:divBdr>
                <w:top w:val="none" w:sz="0" w:space="0" w:color="auto"/>
                <w:left w:val="none" w:sz="0" w:space="0" w:color="auto"/>
                <w:bottom w:val="none" w:sz="0" w:space="0" w:color="auto"/>
                <w:right w:val="none" w:sz="0" w:space="0" w:color="auto"/>
              </w:divBdr>
            </w:div>
            <w:div w:id="2115319395">
              <w:marLeft w:val="0"/>
              <w:marRight w:val="0"/>
              <w:marTop w:val="0"/>
              <w:marBottom w:val="0"/>
              <w:divBdr>
                <w:top w:val="none" w:sz="0" w:space="0" w:color="auto"/>
                <w:left w:val="none" w:sz="0" w:space="0" w:color="auto"/>
                <w:bottom w:val="none" w:sz="0" w:space="0" w:color="auto"/>
                <w:right w:val="none" w:sz="0" w:space="0" w:color="auto"/>
              </w:divBdr>
              <w:divsChild>
                <w:div w:id="98527109">
                  <w:marLeft w:val="0"/>
                  <w:marRight w:val="0"/>
                  <w:marTop w:val="0"/>
                  <w:marBottom w:val="0"/>
                  <w:divBdr>
                    <w:top w:val="none" w:sz="0" w:space="0" w:color="auto"/>
                    <w:left w:val="none" w:sz="0" w:space="0" w:color="auto"/>
                    <w:bottom w:val="none" w:sz="0" w:space="0" w:color="auto"/>
                    <w:right w:val="none" w:sz="0" w:space="0" w:color="auto"/>
                  </w:divBdr>
                </w:div>
                <w:div w:id="21256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93118">
      <w:bodyDiv w:val="1"/>
      <w:marLeft w:val="0"/>
      <w:marRight w:val="0"/>
      <w:marTop w:val="0"/>
      <w:marBottom w:val="0"/>
      <w:divBdr>
        <w:top w:val="none" w:sz="0" w:space="0" w:color="auto"/>
        <w:left w:val="none" w:sz="0" w:space="0" w:color="auto"/>
        <w:bottom w:val="none" w:sz="0" w:space="0" w:color="auto"/>
        <w:right w:val="none" w:sz="0" w:space="0" w:color="auto"/>
      </w:divBdr>
    </w:div>
    <w:div w:id="1306735560">
      <w:bodyDiv w:val="1"/>
      <w:marLeft w:val="0"/>
      <w:marRight w:val="0"/>
      <w:marTop w:val="0"/>
      <w:marBottom w:val="0"/>
      <w:divBdr>
        <w:top w:val="none" w:sz="0" w:space="0" w:color="auto"/>
        <w:left w:val="none" w:sz="0" w:space="0" w:color="auto"/>
        <w:bottom w:val="none" w:sz="0" w:space="0" w:color="auto"/>
        <w:right w:val="none" w:sz="0" w:space="0" w:color="auto"/>
      </w:divBdr>
    </w:div>
    <w:div w:id="1554924600">
      <w:bodyDiv w:val="1"/>
      <w:marLeft w:val="0"/>
      <w:marRight w:val="0"/>
      <w:marTop w:val="0"/>
      <w:marBottom w:val="0"/>
      <w:divBdr>
        <w:top w:val="none" w:sz="0" w:space="0" w:color="auto"/>
        <w:left w:val="none" w:sz="0" w:space="0" w:color="auto"/>
        <w:bottom w:val="none" w:sz="0" w:space="0" w:color="auto"/>
        <w:right w:val="none" w:sz="0" w:space="0" w:color="auto"/>
      </w:divBdr>
      <w:divsChild>
        <w:div w:id="493910991">
          <w:marLeft w:val="0"/>
          <w:marRight w:val="0"/>
          <w:marTop w:val="0"/>
          <w:marBottom w:val="0"/>
          <w:divBdr>
            <w:top w:val="none" w:sz="0" w:space="0" w:color="auto"/>
            <w:left w:val="none" w:sz="0" w:space="0" w:color="auto"/>
            <w:bottom w:val="none" w:sz="0" w:space="0" w:color="auto"/>
            <w:right w:val="none" w:sz="0" w:space="0" w:color="auto"/>
          </w:divBdr>
          <w:divsChild>
            <w:div w:id="1539270243">
              <w:marLeft w:val="0"/>
              <w:marRight w:val="0"/>
              <w:marTop w:val="0"/>
              <w:marBottom w:val="0"/>
              <w:divBdr>
                <w:top w:val="none" w:sz="0" w:space="0" w:color="auto"/>
                <w:left w:val="none" w:sz="0" w:space="0" w:color="auto"/>
                <w:bottom w:val="none" w:sz="0" w:space="0" w:color="auto"/>
                <w:right w:val="none" w:sz="0" w:space="0" w:color="auto"/>
              </w:divBdr>
            </w:div>
          </w:divsChild>
        </w:div>
        <w:div w:id="1203328846">
          <w:marLeft w:val="0"/>
          <w:marRight w:val="0"/>
          <w:marTop w:val="0"/>
          <w:marBottom w:val="0"/>
          <w:divBdr>
            <w:top w:val="none" w:sz="0" w:space="0" w:color="auto"/>
            <w:left w:val="none" w:sz="0" w:space="0" w:color="auto"/>
            <w:bottom w:val="none" w:sz="0" w:space="0" w:color="auto"/>
            <w:right w:val="none" w:sz="0" w:space="0" w:color="auto"/>
          </w:divBdr>
          <w:divsChild>
            <w:div w:id="1334914432">
              <w:marLeft w:val="0"/>
              <w:marRight w:val="0"/>
              <w:marTop w:val="0"/>
              <w:marBottom w:val="0"/>
              <w:divBdr>
                <w:top w:val="none" w:sz="0" w:space="0" w:color="auto"/>
                <w:left w:val="none" w:sz="0" w:space="0" w:color="auto"/>
                <w:bottom w:val="none" w:sz="0" w:space="0" w:color="auto"/>
                <w:right w:val="none" w:sz="0" w:space="0" w:color="auto"/>
              </w:divBdr>
            </w:div>
            <w:div w:id="144326419">
              <w:marLeft w:val="0"/>
              <w:marRight w:val="0"/>
              <w:marTop w:val="0"/>
              <w:marBottom w:val="0"/>
              <w:divBdr>
                <w:top w:val="none" w:sz="0" w:space="0" w:color="auto"/>
                <w:left w:val="none" w:sz="0" w:space="0" w:color="auto"/>
                <w:bottom w:val="none" w:sz="0" w:space="0" w:color="auto"/>
                <w:right w:val="none" w:sz="0" w:space="0" w:color="auto"/>
              </w:divBdr>
              <w:divsChild>
                <w:div w:id="597492013">
                  <w:marLeft w:val="0"/>
                  <w:marRight w:val="0"/>
                  <w:marTop w:val="0"/>
                  <w:marBottom w:val="0"/>
                  <w:divBdr>
                    <w:top w:val="none" w:sz="0" w:space="0" w:color="auto"/>
                    <w:left w:val="none" w:sz="0" w:space="0" w:color="auto"/>
                    <w:bottom w:val="none" w:sz="0" w:space="0" w:color="auto"/>
                    <w:right w:val="none" w:sz="0" w:space="0" w:color="auto"/>
                  </w:divBdr>
                </w:div>
                <w:div w:id="8891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33953">
      <w:bodyDiv w:val="1"/>
      <w:marLeft w:val="0"/>
      <w:marRight w:val="0"/>
      <w:marTop w:val="0"/>
      <w:marBottom w:val="0"/>
      <w:divBdr>
        <w:top w:val="none" w:sz="0" w:space="0" w:color="auto"/>
        <w:left w:val="none" w:sz="0" w:space="0" w:color="auto"/>
        <w:bottom w:val="none" w:sz="0" w:space="0" w:color="auto"/>
        <w:right w:val="none" w:sz="0" w:space="0" w:color="auto"/>
      </w:divBdr>
    </w:div>
    <w:div w:id="1643998946">
      <w:bodyDiv w:val="1"/>
      <w:marLeft w:val="0"/>
      <w:marRight w:val="0"/>
      <w:marTop w:val="0"/>
      <w:marBottom w:val="0"/>
      <w:divBdr>
        <w:top w:val="none" w:sz="0" w:space="0" w:color="auto"/>
        <w:left w:val="none" w:sz="0" w:space="0" w:color="auto"/>
        <w:bottom w:val="none" w:sz="0" w:space="0" w:color="auto"/>
        <w:right w:val="none" w:sz="0" w:space="0" w:color="auto"/>
      </w:divBdr>
    </w:div>
    <w:div w:id="1856458520">
      <w:bodyDiv w:val="1"/>
      <w:marLeft w:val="0"/>
      <w:marRight w:val="0"/>
      <w:marTop w:val="0"/>
      <w:marBottom w:val="0"/>
      <w:divBdr>
        <w:top w:val="none" w:sz="0" w:space="0" w:color="auto"/>
        <w:left w:val="none" w:sz="0" w:space="0" w:color="auto"/>
        <w:bottom w:val="none" w:sz="0" w:space="0" w:color="auto"/>
        <w:right w:val="none" w:sz="0" w:space="0" w:color="auto"/>
      </w:divBdr>
    </w:div>
    <w:div w:id="2045445074">
      <w:bodyDiv w:val="1"/>
      <w:marLeft w:val="0"/>
      <w:marRight w:val="0"/>
      <w:marTop w:val="0"/>
      <w:marBottom w:val="0"/>
      <w:divBdr>
        <w:top w:val="none" w:sz="0" w:space="0" w:color="auto"/>
        <w:left w:val="none" w:sz="0" w:space="0" w:color="auto"/>
        <w:bottom w:val="none" w:sz="0" w:space="0" w:color="auto"/>
        <w:right w:val="none" w:sz="0" w:space="0" w:color="auto"/>
      </w:divBdr>
    </w:div>
    <w:div w:id="211701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36707&amp;dst=1013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6707&amp;dst=10125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36707&amp;dst=101794" TargetMode="External"/><Relationship Id="rId4" Type="http://schemas.microsoft.com/office/2007/relationships/stylesWithEffects" Target="stylesWithEffects.xml"/><Relationship Id="rId9" Type="http://schemas.openxmlformats.org/officeDocument/2006/relationships/hyperlink" Target="http://www.consultant.ru/document/cons_doc_LAW_1970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ya.Shmurikova\Desktop\&#1064;&#1040;&#1041;&#1051;&#1054;&#1053;&#1067;\3.%20&#1044;&#1086;&#1075;&#1086;&#1074;&#1086;&#1088;%20&#1043;&#1047;&#1055;&#1054;%20202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AC9F5-3B38-4066-BED0-6E3ED47A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Договор ГЗПО 2022</Template>
  <TotalTime>40</TotalTime>
  <Pages>10</Pages>
  <Words>4624</Words>
  <Characters>26359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Inc.</Company>
  <LinksUpToDate>false</LinksUpToDate>
  <CharactersWithSpaces>30922</CharactersWithSpaces>
  <SharedDoc>false</SharedDoc>
  <HLinks>
    <vt:vector size="6" baseType="variant">
      <vt:variant>
        <vt:i4>1507396</vt:i4>
      </vt:variant>
      <vt:variant>
        <vt:i4>0</vt:i4>
      </vt:variant>
      <vt:variant>
        <vt:i4>0</vt:i4>
      </vt:variant>
      <vt:variant>
        <vt:i4>5</vt:i4>
      </vt:variant>
      <vt:variant>
        <vt:lpwstr>http://www.pochta.ru/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Шмурикова Наталья Юрьевна</dc:creator>
  <cp:lastModifiedBy>Яцына</cp:lastModifiedBy>
  <cp:revision>14</cp:revision>
  <cp:lastPrinted>2025-11-18T09:25:00Z</cp:lastPrinted>
  <dcterms:created xsi:type="dcterms:W3CDTF">2025-11-11T09:27:00Z</dcterms:created>
  <dcterms:modified xsi:type="dcterms:W3CDTF">2026-06-11T12:48:00Z</dcterms:modified>
</cp:coreProperties>
</file>