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B1226" w:rsidRDefault="00864838">
      <w:pPr>
        <w:jc w:val="center"/>
        <w:rPr>
          <w:rFonts w:ascii="Cambria" w:hAnsi="Cambria" w:cs="Cambria"/>
          <w:b/>
          <w:bCs/>
          <w:sz w:val="16"/>
          <w:lang w:val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-350520</wp:posOffset>
            </wp:positionV>
            <wp:extent cx="1815465" cy="6781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804" t="5036049" r="1895804" b="503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678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226" w:rsidRDefault="009B1226">
      <w:pPr>
        <w:pStyle w:val="a7"/>
        <w:jc w:val="center"/>
        <w:rPr>
          <w:bCs/>
          <w:i/>
          <w:color w:val="C45911"/>
          <w:sz w:val="20"/>
          <w:szCs w:val="22"/>
        </w:rPr>
      </w:pPr>
      <w:r>
        <w:rPr>
          <w:b/>
          <w:bCs/>
          <w:sz w:val="20"/>
          <w:szCs w:val="22"/>
        </w:rPr>
        <w:t>Договор заключен в соответствии с распоряжением Правительства РФ от 28.04.2018 № 824-р</w:t>
      </w:r>
    </w:p>
    <w:p w:rsidR="009B1226" w:rsidRDefault="009B1226">
      <w:pPr>
        <w:pStyle w:val="a7"/>
        <w:jc w:val="center"/>
        <w:rPr>
          <w:bCs/>
          <w:i/>
          <w:color w:val="C45911"/>
          <w:sz w:val="20"/>
          <w:szCs w:val="22"/>
        </w:rPr>
      </w:pPr>
      <w:r>
        <w:rPr>
          <w:bCs/>
          <w:i/>
          <w:color w:val="C45911"/>
          <w:sz w:val="20"/>
          <w:szCs w:val="22"/>
        </w:rPr>
        <w:t>(с использованием единого агрегатора торговли на основании итогового протокола закупочной сессии;</w:t>
      </w:r>
    </w:p>
    <w:p w:rsidR="009B1226" w:rsidRDefault="009B1226">
      <w:pPr>
        <w:pStyle w:val="a7"/>
        <w:jc w:val="center"/>
        <w:rPr>
          <w:rFonts w:ascii="Arial" w:hAnsi="Arial" w:cs="Arial"/>
          <w:b/>
          <w:sz w:val="21"/>
          <w:szCs w:val="21"/>
        </w:rPr>
      </w:pPr>
      <w:r>
        <w:rPr>
          <w:bCs/>
          <w:i/>
          <w:color w:val="C45911"/>
          <w:sz w:val="20"/>
          <w:szCs w:val="22"/>
        </w:rPr>
        <w:t>без использования единого агрегатора торговли на основании подпункта «__» пункта 7</w:t>
      </w:r>
      <w:r>
        <w:rPr>
          <w:bCs/>
          <w:i/>
          <w:color w:val="C45911"/>
          <w:sz w:val="16"/>
          <w:szCs w:val="22"/>
        </w:rPr>
        <w:t xml:space="preserve"> </w:t>
      </w:r>
      <w:r>
        <w:rPr>
          <w:bCs/>
          <w:i/>
          <w:color w:val="C45911"/>
          <w:sz w:val="20"/>
          <w:szCs w:val="22"/>
        </w:rPr>
        <w:t xml:space="preserve">распоряжения Правительства РФ от 28.04.2018 № 824-р (указывается при заключении договора)) </w:t>
      </w:r>
    </w:p>
    <w:p w:rsidR="009B1226" w:rsidRDefault="009B1226">
      <w:pPr>
        <w:tabs>
          <w:tab w:val="left" w:pos="0"/>
        </w:tabs>
        <w:ind w:firstLine="1"/>
        <w:jc w:val="center"/>
        <w:rPr>
          <w:rFonts w:ascii="Arial" w:hAnsi="Arial" w:cs="Arial"/>
          <w:b/>
          <w:sz w:val="21"/>
          <w:szCs w:val="21"/>
        </w:rPr>
      </w:pPr>
    </w:p>
    <w:p w:rsidR="009B1226" w:rsidRDefault="009B1226">
      <w:pPr>
        <w:tabs>
          <w:tab w:val="left" w:pos="0"/>
        </w:tabs>
        <w:ind w:firstLine="1"/>
        <w:jc w:val="center"/>
      </w:pPr>
      <w:r>
        <w:rPr>
          <w:rFonts w:ascii="Arial" w:hAnsi="Arial" w:cs="Arial"/>
          <w:b/>
          <w:sz w:val="21"/>
          <w:szCs w:val="21"/>
        </w:rPr>
        <w:t>ДОГОВОР № 000058016ES</w:t>
      </w:r>
    </w:p>
    <w:p w:rsidR="009B1226" w:rsidRDefault="009B1226">
      <w:pPr>
        <w:keepNext/>
        <w:spacing w:line="280" w:lineRule="exact"/>
        <w:jc w:val="center"/>
        <w:rPr>
          <w:rFonts w:ascii="Cambria" w:hAnsi="Cambria" w:cs="Cambria"/>
          <w:b/>
          <w:bCs/>
          <w:sz w:val="21"/>
          <w:szCs w:val="21"/>
        </w:rPr>
      </w:pPr>
      <w:r>
        <w:t xml:space="preserve">ИКЗ </w:t>
      </w:r>
      <w:r w:rsidR="00BB56F7" w:rsidRPr="00BB56F7">
        <w:t>261246601674724660100100010000000244</w:t>
      </w:r>
    </w:p>
    <w:p w:rsidR="009B1226" w:rsidRDefault="009B1226">
      <w:pPr>
        <w:keepNext/>
        <w:spacing w:line="280" w:lineRule="exact"/>
        <w:jc w:val="center"/>
        <w:rPr>
          <w:rFonts w:ascii="Cambria" w:hAnsi="Cambria" w:cs="Cambria"/>
          <w:b/>
          <w:bCs/>
          <w:sz w:val="21"/>
          <w:szCs w:val="21"/>
        </w:rPr>
      </w:pPr>
    </w:p>
    <w:p w:rsidR="009B1226" w:rsidRDefault="009B1226">
      <w:pPr>
        <w:tabs>
          <w:tab w:val="left" w:pos="0"/>
        </w:tabs>
        <w:ind w:left="499" w:hanging="499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г. Красноярск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</w:t>
      </w:r>
      <w:r w:rsidR="00BB56F7">
        <w:rPr>
          <w:rFonts w:ascii="Arial" w:hAnsi="Arial" w:cs="Arial"/>
          <w:sz w:val="18"/>
          <w:szCs w:val="18"/>
        </w:rPr>
        <w:t xml:space="preserve">                  «____» августа</w:t>
      </w:r>
      <w:r>
        <w:rPr>
          <w:rFonts w:ascii="Arial" w:hAnsi="Arial" w:cs="Arial"/>
          <w:sz w:val="18"/>
          <w:szCs w:val="18"/>
        </w:rPr>
        <w:t xml:space="preserve"> 2026 г.</w:t>
      </w:r>
    </w:p>
    <w:p w:rsidR="009B1226" w:rsidRDefault="009B1226">
      <w:pPr>
        <w:rPr>
          <w:rFonts w:ascii="Arial" w:hAnsi="Arial" w:cs="Arial"/>
          <w:sz w:val="18"/>
          <w:szCs w:val="18"/>
        </w:rPr>
      </w:pPr>
    </w:p>
    <w:p w:rsidR="009B1226" w:rsidRDefault="009B1226">
      <w:pPr>
        <w:widowControl w:val="0"/>
        <w:suppressAutoHyphens w:val="0"/>
        <w:spacing w:line="100" w:lineRule="atLeast"/>
        <w:ind w:firstLine="50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0"/>
          <w:spacing w:val="1"/>
          <w:sz w:val="18"/>
          <w:szCs w:val="18"/>
        </w:rPr>
        <w:t>Федеральное бюджетное учреждение «Администрация Енисейского бассейна внутренних водных путей» (ФБУ «Администрация «Енисейречтранс»)</w:t>
      </w:r>
      <w:r>
        <w:rPr>
          <w:rFonts w:ascii="Arial" w:hAnsi="Arial" w:cs="Arial"/>
          <w:sz w:val="18"/>
          <w:szCs w:val="18"/>
        </w:rPr>
        <w:t>, именуемое в дальнейшем «Заказчик», в лице заместителя руководителя ФБУ «Администрация «Енисейречтранс» Чеснокова Евгения Александровича, действующего на основании доверенности от 25.12.2025 № 17-03-02, с одной стороны, и общество с ограниченной ответственностью «Курьер-Экспресс» (ООО «Курьер-Экспресс»), именуемое в дальнейшем «Исполнитель», в лице руководителя обособленного подразделения в г. Красноярск Свердюк Людмилы Андреевны, действующего на основании доверенности № 5 от 23.03.2026, с другой стороны, в дальнейшем вместе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9B1226" w:rsidRDefault="009B1226">
      <w:pPr>
        <w:jc w:val="center"/>
        <w:rPr>
          <w:rFonts w:ascii="Arial" w:hAnsi="Arial" w:cs="Arial"/>
          <w:b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Предмет Договора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1.1. Предметом Договора являются курьерские услуги, оказываемые Исполнителем.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1.2. Настоящий Договор регулирует взаимоотношения Сторон, возникающие при оказании Исполнителем курьерских</w:t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услуг Заказчику, в том числе связанных с приемом, обработкой, хранением, упаковкой, перевозкой и доставкой грузов, по территории Российской Федерации (РФ) и других государств, а также организацию страхования и таможенного оформления грузов.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1.3. Курьерские услуги, оказываемые Исполнителем, подразделяются в зависимости от характера груза и выбранных Заказчиком тарифов на услуги экспресс-доставки и услуги по доставке сборных грузов.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1.4. Заказчик оплачивает услуги Исполнителя в соответствии с тарифами, действующими на момент оказания услуг.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1.5. Условия оказания услуг, технологии, ограничения, условия и порядок оплаты, не вошедшие в настоящий Договор, регулируются в зависимости от применимого тарифа Правилами оказания услуг ООО «Курьер-Экспресс» по экспресс-доставке грузов по территории Российской Федерации и других стран либо Правилами оказания услуг ООО «Курьер-Экспресс» по доставке сборных грузов по территории Российской Федерации соответственно (далее – Правила оказания услуг), являющихся неотъемлемой частью настоящего Договора (Приложение 1 и Приложение 2 к Договору). Тарифы на услуги установлены в Приложении 3 к настоящему Договору.</w:t>
      </w:r>
    </w:p>
    <w:p w:rsidR="009B1226" w:rsidRDefault="009B1226">
      <w:pPr>
        <w:jc w:val="both"/>
      </w:pPr>
      <w:r>
        <w:rPr>
          <w:rFonts w:ascii="Arial" w:hAnsi="Arial" w:cs="Arial"/>
          <w:sz w:val="18"/>
          <w:szCs w:val="18"/>
        </w:rPr>
        <w:t>1.6. Заказчик может вызвать курьера Исполнителя по следующим телефонам: (391) 204-00-50</w:t>
      </w:r>
    </w:p>
    <w:p w:rsidR="009B1226" w:rsidRDefault="009B1226">
      <w:pPr>
        <w:jc w:val="both"/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Общие положения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2.1. Под грузом подразумевается любое содержимое документарного или не документарного характера, принятое для доставки Исполнителем, которое может состоять из одной или нескольких частей и оформленное в соответствии с требованиями, предъявляемыми при международных и внутренних перевозках.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2.2. Настоящий Договор и накладная Исполнителя с изложением Условий перевозки, оформляемая при перевозке каждого отдельного груза) являются неотъемлемыми частями друг друга, позволяющими определить волеизъявление Сторон, заключивших настоящий Договор.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2.3. Подписание Заказчиком накладной Исполнителя при оформлении груза считается принятием условий настоящего Договора и Правил оказания услуг.</w:t>
      </w:r>
    </w:p>
    <w:p w:rsidR="009B1226" w:rsidRDefault="009B1226">
      <w:pPr>
        <w:rPr>
          <w:rFonts w:ascii="Arial" w:hAnsi="Arial" w:cs="Arial"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Оплата услуг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3.1. Оплата услуг Заказчиком производится согласно выставленному Исполнителем счету, счету-фактуре, акту приема-передачи оказанных услуг (работ) и детализации счета в соответствии с указанными платежными реквизитами Заказчика. Счета выставляются в российских рублях.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3.2 Общая стоимость </w:t>
      </w:r>
      <w:r>
        <w:rPr>
          <w:rFonts w:ascii="Arial" w:hAnsi="Arial" w:cs="Arial"/>
          <w:sz w:val="18"/>
          <w:szCs w:val="18"/>
          <w:lang/>
        </w:rPr>
        <w:t xml:space="preserve">услуг по Договору составляет </w:t>
      </w:r>
      <w:r>
        <w:rPr>
          <w:rFonts w:ascii="Arial" w:hAnsi="Arial" w:cs="Arial"/>
          <w:sz w:val="18"/>
          <w:szCs w:val="18"/>
        </w:rPr>
        <w:t xml:space="preserve">300 000 (триста тысяч) рублей 00 копеек, </w:t>
      </w:r>
      <w:r>
        <w:rPr>
          <w:rFonts w:ascii="Arial" w:hAnsi="Arial" w:cs="Arial"/>
          <w:sz w:val="18"/>
          <w:szCs w:val="18"/>
          <w:lang/>
        </w:rPr>
        <w:t>в том числе НДС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bCs/>
          <w:sz w:val="18"/>
          <w:szCs w:val="18"/>
          <w:lang/>
        </w:rPr>
        <w:t xml:space="preserve"> </w:t>
      </w:r>
      <w:r>
        <w:rPr>
          <w:rFonts w:ascii="Arial" w:hAnsi="Arial" w:cs="Arial"/>
          <w:sz w:val="18"/>
          <w:szCs w:val="18"/>
        </w:rPr>
        <w:t>Цена договора является твердой и определяется на весь срок действия настоящего договора.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3.3 Счета за международные перевозки выставляются Заказчику в российских рублях по курсу ЦБ доллара США на дату выставления счета плюс 2% к тарифу.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3.4. Счета подлежат оплате Заказчиком в течение 7 (семи) рабочих дней со дня подписания (соответствующего) акта приема-передачи оказанных услуг (работ) (товарной накладной или акта приемки услуг (акта приема-передачи товара) или универсального передаточного документа (УПД)), на основании такого документа о приемке и счета-фактуры (в случае, если документом о приемке не является УПД и Исполнитель является плательщиком НДС) или счета на оплату (в случае, если документом о приемке не является УПД и Исполнитель не является плательщиком НДС) выставленного Исполнителем, за исключением случая, указанного в пункте 3.14 Договора. В случае, указанном в пункте 3.14 Договора, Заказчик производит оплату за фактически оказанные услуги в течение 7 (семи) рабочих дней с даты подписания усиленными электронными подписями Сторон документов о приемке, сформированных Исполнителем с использованием единой информационной системы. В случае неоплаты счетов (иных документов) в указанный срок Исполнитель оставляет за собой право начислить пени в размере 0,1 % от суммы счета за каждый календарный день задержки оплаты.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3.5. Акт приема-передачи оказанных услуг (работ) (соответствующий) Исполнитель оформляет и направляет Заказчику в соответствии с порядком, установленным согласно Приложению 1 и/или 2 к Договору, а Заказчик обязуется подписать такой акт в течение 10 (десяти) рабочих дней с момента предъявления акта и выслать его в адрес Исполнителя.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3.6. Услуги по Договору считаются принятыми, если в течение 10 (десяти) рабочих дней Заказчик не выразил свои возражения по поводу оказанных услуг, направив их на электронный адрес krasnoyarsk@post-online.ru или иным способом, подтверждающим получение возражений ООО «Курьер-Экспресс».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3.7. В случае использования для оплаты перевозки клиентского номера Заказчик несет полную ответственность за его использование другими лицами.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3.8. Оплата услуг может производиться авансом в согласованном Сторонами размере и периодичностью.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3.9. Документы, передаваемые Сторонами средствами факсимильной связи, электронной почтой, считаются действительными до получения оригиналов таких документов.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3.10. В случае нарушения Заказчиком порядка заполнения накладной Исполнителя, изложенного в Правилах оказания услуг, а именно: отсутствие в разделе «Описание вложимого» веса и габаритов передаваемого Исполнителю груза, Заказчик соглашается с измерениями груза, производимыми силами Исполнителя, и обязуется произвести оплату за доставку груза из расчета произведенных измерений.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3.11. В случае нарушения Заказчиком условий и сроков оплаты, предусмотренных настоящим Договором, Исполнитель имеет право привлекать третьих лиц, передавать им всю необходимую информацию для взыскания просроченной задолженности с Заказчика без его предварительного уведомления. Исполнитель вправе потребовать компенсации Заказчиком расходов, связанных с оплатой услуг третьих лиц.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3.12. По настоящему Договору не рассчитываются, не начисляются и не уплачиваются законные проценты на сумму долга за период пользования денежными средствами, предусмотренные статьей 317.1 Гражданского кодекса Российской Федерации либо иным аналогичным положением нормативно-правового акта.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3.13. Стороны вправе использовать электронный цифровой документооборот путем направления друг другу приглашений через удостоверяющий центр, после чего документооборот Сторон ведется путем утверждения документации электронной цифровой подписью.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3.14. В случае, если Исполнитель зарегистрирован в Едином реестре участников закупок (ЕРУЗ), формирование документа о приемке осуществляется Исполнителем в структурированном виде с использованием единой информационной системы (ЕИС), сдача-приемка услуг по настоящему договору осуществляется в порядке и в сроки, которые установлены статьей 94 Федерального закона от 05.04.2013 № 44-ФЗ, и оформляется документом о приемке в электронной форме.</w:t>
      </w:r>
    </w:p>
    <w:p w:rsidR="009B1226" w:rsidRDefault="009B1226">
      <w:pPr>
        <w:ind w:left="383" w:hanging="360"/>
        <w:rPr>
          <w:rFonts w:ascii="Arial" w:hAnsi="Arial" w:cs="Arial"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Ответственность Сторон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4.1. Ответственность Сторон за неисполнение или ненадлежащее исполнение своих обязательств по Договору регламентирована Правилами оказания услуг, а также действующим законодательством РФ. </w:t>
      </w:r>
      <w:bookmarkStart w:id="1" w:name="OLE_LINK3"/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4.2. Ответственность Исполнителя за утерю и порчу грузов, предъявленных к перевозке по территории РФ,</w:t>
      </w:r>
      <w:bookmarkEnd w:id="1"/>
      <w:r>
        <w:rPr>
          <w:rFonts w:ascii="Arial" w:hAnsi="Arial" w:cs="Arial"/>
          <w:sz w:val="18"/>
          <w:szCs w:val="18"/>
        </w:rPr>
        <w:t xml:space="preserve"> устанавливается в размере объявленной ценности груза, которая определяется в зависимости от вида перевозки и в соответствии с Правилами оказания услуг. Грузы с объявленной ценностью свыше установленного в Правилах оказания услуг максимального предела в обязательном порядке страхуются Исполнителем за счет Заказчика в независимой страховой компании.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4.3. Заказчик несет ответственность, в соответствии с законодательством РФ, международными договорами, за ущерб, причиненный Исполнителю, в связи с: неправильным описанием содержимого груза; не предоставлением документов, необходимых для перевозки и/или таможенного оформления грузов; ненадлежащей упаковкой грузов, что повлекло порчу или повреждение других грузов или причинило ущерб Исполнителю или третьим лицам.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4.4. Ответственность Исполнителя за утерю и порчу грузов, предъявленных к международной перевозке, определяется в соответствии с действующим законодательством РФ и международными актами в области курьерских услуг.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4.5. Ответственность Исполнителя за превышение максимальных сроков доставки груза, установленных в Приложении 3 к Договору, составляет 0,1 % от стоимости доставки данного груза за каждый календарный день задержки.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4.6. Исполнитель не несет ответственности за выдачу отправлений неправомочному получателю, к которой привели недостоверные инструкции Заказчика по указанию адреса получателя и/или переадресации, а также особые указания Заказчика на полномочия отдельных Получателей на получение груза.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4.7. Исполнитель не несет ответственности перед Заказчиком за упущенную выгоду, процентный доход, деловую перспективу вне зависимости от того, являются ли подобный ущерб и убытки особыми или косвенными, даже если Исполнитель был поставлен в известность о риске возникновения подобного ущерба или убытка как до, так и после приема груза. Заказчик вправе самостоятельно осуществлять страхование особых рисков.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4.8. Исполнитель вправе без последствий для себя отказать Заказчику в принятии груза и/или оказания услуг в случаях не поступления либо поступления в неполном объеме денежных средств в счет оплаты по настоящему договору до момента получения оплаты в полном объеме. При этом Исполнитель не будет нести никакой ответственности перед Заказчиком, в том числе связанной с возмещением упущенной выгоды. Настоящее условие относится, в том числе, и к оказанным Исполнителем, но не оплаченным Заказчиком услугам по настоящему Договору до момента погашения Заказчиком задолженности в полном объеме.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4.9. В случае наступления обстоятельств, предусмотренных пунктом 4.8 Договора, Исполнитель направляет письменное уведомление Заказчику (через факсимильную связь, электронную почту или иным способом) об отказе в оказании услуг, в том числе отказе в выдаче получателям грузов, принятых к доставке.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Порядок разрешения споров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5.1. Разногласия и споры, возникшие в связи с исполнением данного Договора и/или соответствующих дополнительных соглашений, разрешаются Сторонами путем переговоров.</w:t>
      </w:r>
    </w:p>
    <w:p w:rsidR="009B1226" w:rsidRDefault="009B122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5.2. Разногласия и споры, возникшие при исполнении настоящего Договора и/или соответствующих дополнительных соглашений, и неурегулированные путем переговоров, подлежат передаче на рассмотрение в Арбитражный суд Красноярского края.</w:t>
      </w:r>
    </w:p>
    <w:p w:rsidR="009B1226" w:rsidRDefault="009B1226">
      <w:pPr>
        <w:jc w:val="both"/>
        <w:rPr>
          <w:rFonts w:ascii="Arial" w:hAnsi="Arial" w:cs="Arial"/>
          <w:b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Срок действия Договора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6.1. Настоящий договор вступает в силу с момента подписания его сторонами, распространяет свое действие на отношения Сторон, возникшие с 07 июля 2026 года, и действует до 31 декабря 2027 года, но не ранее полного выполнения Сторонами принятых на себя обязательств по настоящему договору.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6.2. Настоящий Договор может быть расторгнут до окончания его срока действия при взаимном согласии Сторон, а также любой из Сторон в одностороннем порядке с предварительным - за 30 (тридцать) календарных дней, письменным уведомлением другой Стороны (Уведомление о расторжении договора). В этом случае договор считается расторгнутым с даты, указанной в таком уведомлении. При этом Стороны не обязаны обосновывать свое решение о расторжении Договора.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6.3. В случае, предусмотренном пунктом 6.2 настоящего Договора, Стороны обязуются произвести взаиморасчеты в течение 15 (пятнадцати) рабочих дней с момента получения Уведомления о расторжении договора.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Обстоятельства непреодолимой силы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7.1. Стороны не несут ответственности за невыполнение обязательств по настоящему договору, если это явилось следствием обстоятельств непреодолимой силы: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а) землетрясения, наводнения, климатические катастрофы, аварии или разрушения инженерных сооружений и сетей;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б) военные действия, забастовки, авиакатастрофы, эмбарго, террористические акты, акты органов государственной власти и управления и иные такие обстоятельства.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7.2. О подобных случаях Стороны обязуются уведомлять друг друга. По истечении действия данных обстоятельств Стороны обязуются принять все меры по устранению возможных последствий.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Конфиденциальность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8.1. Под Конфиденциальной информацией для целей Договора понимается любая информация, передаваемая любой из Сторон другой Стороне в процессе реализации Договора, за исключением сведений, опубликованных в средствах массовой информации по инициативе Заказчика или третьих лиц.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8.2. Стороны обязуются, если иное не предусмотрено законодательством Российской Федерации: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а) не разглашать, не обсуждать содержание, не предоставлять копий, не публиковать и не раскрывать в какой-либо иной форме третьим лицам Конфиденциальной информации без получения предварительного письменного согласия другой Стороны;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б) предпринимать все меры и использовать все законные средства для защиты Конфиденциальной информации и предотвращения ее несанкционированного раскрытия.</w:t>
      </w:r>
    </w:p>
    <w:p w:rsidR="009B1226" w:rsidRDefault="009B1226">
      <w:pPr>
        <w:rPr>
          <w:rFonts w:ascii="Arial" w:hAnsi="Arial" w:cs="Arial"/>
          <w:sz w:val="18"/>
          <w:szCs w:val="18"/>
        </w:rPr>
      </w:pPr>
    </w:p>
    <w:p w:rsidR="009B1226" w:rsidRDefault="009B1226">
      <w:pPr>
        <w:numPr>
          <w:ilvl w:val="0"/>
          <w:numId w:val="2"/>
        </w:numPr>
        <w:tabs>
          <w:tab w:val="left" w:pos="390"/>
        </w:tabs>
        <w:ind w:left="391" w:hanging="39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Заключительные положения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9.1. Взаимоотношения Сторон, не урегулированные данным Договором, регулируются Правилами оказания услуг, а также нормами международного права и действующего российского законодательства.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9.2. При введении Исполнителем новых видов услуг условия их предоставления оговариваются отдельно и оформляются дополнительными соглашениями и/или приложениями к Договору.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9.3. Настоящий Договор составлен в 2 (двух) экземплярах, имеющих одинаковую юридическую силу, по 1 (одному) для каждой Стороны.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9.4. Подписывая настоящий Договор, Заказчик принимает Правила оказания услуг, согласен с ними и подтверждает получение экземпляров данных Правил.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9.5. Обо всех изменениях в Правилах оказания услуг Исполнитель письменно уведомляет Заказчика не менее, чем за 15 календарных дней до вступления указанных изменений в силу.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9.6. Обо всех изменениях в тарифах Исполнитель обязуется извещать Заказчика в письменном виде за 30 календарных дней до введения в действие указанных изменений.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9.7. Всякая информация, предоставляемая Сторонами друг другу в рамках предмета настоящего договора, не может быть передана для ознакомления и/или использования третьим лицам, за исключением случаев письменного согласия Исполнителя или Заказчика в каждом отдельном случае.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9.8. В случае изменения своего наименования, местонахождения, номера контактного телефона и банковских (платежных) реквизитов, Стороны обязуются в пятидневный срок письменно извещать об этом друг друга. 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9.9. Любое изменение или дополнение к настоящему Договору оформляется в письменной форме в виде приложения, подписанного уполномоченными представителями Сторон.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9.10. Исполнитель подтверждает свое соответствие единым требованиям, установленным пунктом 4 части 1 статьи 3, пунктами 3 - 5, 7 - 11 части 1 статьи 31 Федерального закона от 05.04.2013 № 44-ФЗ.</w:t>
      </w:r>
      <w:r>
        <w:rPr>
          <w:rFonts w:ascii="Arial" w:hAnsi="Arial" w:cs="Arial"/>
          <w:sz w:val="18"/>
          <w:szCs w:val="18"/>
        </w:rPr>
        <w:br/>
        <w:t>9.11. В случае, если Договор заключается без использования единого агрегатора торговли и Исполнитель зарегистрирован в Едином реестре участников закупок (ЕРУЗ), настоящий Договор заключается в форме электронного документа в единой информационной системе (ЕИС) в порядке, предусмотренном частью 14 статьи 93 Федерального закона от 05.04.2013 № 44-ФЗ и подписывается в соответствии с нормативными правовыми актами Российской Федерации, в том числе Федеральным законом от 06.04.2011 № 63-ФЗ «Об электронной подписи».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9.12. К Договору прилагаются и являются его неотъемлемой частью: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1 - Правила оказания услуг ООО «Курьер-Экспресс» по экспресс-доставке грузов по территории Российской Федерации и других стран.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2 - Правила оказания услуг ООО «Курьер-Экспресс» по доставке сборных грузов по территории Российской Федерации.</w:t>
      </w:r>
    </w:p>
    <w:p w:rsidR="009B1226" w:rsidRDefault="009B12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3 - Тарифы на услуги Исполнителя.</w:t>
      </w:r>
    </w:p>
    <w:p w:rsidR="009B1226" w:rsidRDefault="009B122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4 - Персональные данные для работы в личном кабинете в системе Удаленного Доступа (УД).</w:t>
      </w:r>
    </w:p>
    <w:tbl>
      <w:tblPr>
        <w:tblW w:w="0" w:type="auto"/>
        <w:tblInd w:w="134" w:type="dxa"/>
        <w:tblLayout w:type="fixed"/>
        <w:tblLook w:val="0000" w:firstRow="0" w:lastRow="0" w:firstColumn="0" w:lastColumn="0" w:noHBand="0" w:noVBand="0"/>
      </w:tblPr>
      <w:tblGrid>
        <w:gridCol w:w="5100"/>
        <w:gridCol w:w="5670"/>
      </w:tblGrid>
      <w:tr w:rsidR="009B1226">
        <w:trPr>
          <w:trHeight w:val="5610"/>
        </w:trPr>
        <w:tc>
          <w:tcPr>
            <w:tcW w:w="5100" w:type="dxa"/>
            <w:shd w:val="clear" w:color="auto" w:fill="auto"/>
          </w:tcPr>
          <w:p w:rsidR="009B1226" w:rsidRDefault="009B1226">
            <w:pPr>
              <w:pStyle w:val="1f0"/>
              <w:snapToGrid w:val="0"/>
              <w:ind w:left="499" w:hanging="499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2" w:name="OLE_LINK2"/>
            <w:bookmarkStart w:id="3" w:name="OLE_LINK1"/>
          </w:p>
          <w:p w:rsidR="009B1226" w:rsidRDefault="009B1226">
            <w:pPr>
              <w:pStyle w:val="1f0"/>
              <w:ind w:left="499" w:hanging="499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9B1226" w:rsidRDefault="009B1226">
            <w:pPr>
              <w:pStyle w:val="1f0"/>
              <w:ind w:left="499" w:hanging="499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Исполнитель:</w:t>
            </w:r>
          </w:p>
          <w:p w:rsidR="009B1226" w:rsidRDefault="009B1226">
            <w:pPr>
              <w:pStyle w:val="1f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                     ООО «Курьер-Экспресс»</w:t>
            </w:r>
          </w:p>
          <w:p w:rsidR="009B1226" w:rsidRDefault="009B1226">
            <w:pPr>
              <w:pStyle w:val="1f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9B1226" w:rsidRDefault="009B1226">
            <w:pPr>
              <w:pStyle w:val="1f0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Юридический и почтовый адрес: 443090, г. Самара, ул. Стара Загора, д. 25</w:t>
            </w:r>
          </w:p>
          <w:p w:rsidR="009B1226" w:rsidRPr="00BB56F7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тел.: (846) 276-08-82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mail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krasnoyarsk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@</w:t>
            </w:r>
            <w:r>
              <w:rPr>
                <w:rFonts w:ascii="Arial" w:hAnsi="Arial" w:cs="Arial"/>
                <w:sz w:val="18"/>
                <w:szCs w:val="18"/>
              </w:rPr>
              <w:t>post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online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ru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сайт: </w:t>
            </w:r>
            <w:hyperlink r:id="rId8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www</w:t>
              </w:r>
              <w:r>
                <w:rPr>
                  <w:rStyle w:val="a4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major</w:t>
              </w:r>
              <w:r>
                <w:rPr>
                  <w:rStyle w:val="a4"/>
                  <w:rFonts w:ascii="Arial" w:hAnsi="Arial" w:cs="Arial"/>
                  <w:sz w:val="18"/>
                  <w:szCs w:val="18"/>
                  <w:lang w:val="ru-RU"/>
                </w:rPr>
                <w:t>-</w:t>
              </w:r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express</w:t>
              </w:r>
              <w:r>
                <w:rPr>
                  <w:rStyle w:val="a4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ru</w:t>
              </w:r>
            </w:hyperlink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ИНН 6315620680 КПП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631601001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ОКПО 88554551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Банковские реквизиты: </w:t>
            </w:r>
          </w:p>
          <w:bookmarkEnd w:id="2"/>
          <w:bookmarkEnd w:id="3"/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Банк: Поволжский банк ПАО «Сбербанк России» 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г. Самара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р/с 40702810254430005060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к/с 30101810200000000607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БИК 043601607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lang w:val="ru-RU"/>
              </w:rPr>
            </w:pPr>
          </w:p>
          <w:p w:rsidR="009B1226" w:rsidRDefault="009B1226">
            <w:pPr>
              <w:pStyle w:val="1f0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9B1226" w:rsidRPr="00BB56F7" w:rsidRDefault="009B1226">
            <w:pPr>
              <w:pStyle w:val="1f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___________________________________________ </w:t>
            </w:r>
          </w:p>
          <w:p w:rsidR="009B1226" w:rsidRDefault="009B1226">
            <w:pPr>
              <w:widowControl w:val="0"/>
              <w:suppressAutoHyphens w:val="0"/>
              <w:spacing w:line="10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Руководитель обособленного подразделения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ООО «Курьер-Экспресс»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9B1226" w:rsidRDefault="009B1226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 /Л.А. Свердюк/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«___» _______________ 2026 г.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            М.П. </w:t>
            </w:r>
          </w:p>
        </w:tc>
        <w:tc>
          <w:tcPr>
            <w:tcW w:w="5670" w:type="dxa"/>
            <w:shd w:val="clear" w:color="auto" w:fill="auto"/>
          </w:tcPr>
          <w:p w:rsidR="009B1226" w:rsidRDefault="009B1226">
            <w:pPr>
              <w:pStyle w:val="1f0"/>
              <w:snapToGrid w:val="0"/>
              <w:ind w:left="499" w:hanging="499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9B1226" w:rsidRDefault="009B1226">
            <w:pPr>
              <w:pStyle w:val="1f0"/>
              <w:ind w:left="499" w:hanging="499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9B1226" w:rsidRPr="00BB56F7" w:rsidRDefault="009B1226">
            <w:pPr>
              <w:pStyle w:val="1f0"/>
              <w:ind w:left="499" w:hanging="499"/>
              <w:jc w:val="center"/>
              <w:rPr>
                <w:rFonts w:ascii="Arial" w:hAnsi="Arial" w:cs="Arial"/>
                <w:b/>
                <w:color w:val="000000"/>
                <w:spacing w:val="1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Заказчик:</w:t>
            </w:r>
          </w:p>
          <w:p w:rsidR="009B1226" w:rsidRDefault="009B1226">
            <w:pPr>
              <w:widowControl w:val="0"/>
              <w:ind w:right="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pacing w:val="1"/>
                <w:sz w:val="18"/>
                <w:szCs w:val="18"/>
              </w:rPr>
              <w:t>ФБУ «Администрация «Енисейречтранс»</w:t>
            </w:r>
          </w:p>
          <w:p w:rsidR="009B1226" w:rsidRDefault="009B1226">
            <w:pPr>
              <w:pStyle w:val="1f0"/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Юридический и почтовый адрес: 660049, Красноярский край, г. Красноярск, 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ул. Бограда, д. 15 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e-mail: engbu-mts@rambler.ru; 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тел. (приемная) (391) 259-14-12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ИНН 2466016747; КПП 246601001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ОГРН 1022402647937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УФК по Новосибирской области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(ФБУ «Администрация «Енисейречтранс» л/с 20196Х90390)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номер банковского счета (к/с): 40102810445370000043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номер казначейского счета (р/с): 03214643000000015107</w:t>
            </w:r>
          </w:p>
          <w:p w:rsidR="009B1226" w:rsidRDefault="009B1226">
            <w:pPr>
              <w:pStyle w:val="1f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Наименование банка: ОКЦ № 1 СибГУ Банка России//УФК по Новосибирской области, г Новосибирск</w:t>
            </w: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БИК 015004950</w:t>
            </w:r>
          </w:p>
          <w:p w:rsidR="009B1226" w:rsidRPr="00BB56F7" w:rsidRDefault="009B1226">
            <w:pPr>
              <w:pStyle w:val="1f0"/>
              <w:ind w:left="499" w:hanging="49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__________________________________________ </w:t>
            </w:r>
          </w:p>
          <w:p w:rsidR="009B1226" w:rsidRDefault="009B1226">
            <w:pPr>
              <w:widowControl w:val="0"/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Заместитель руководителя</w:t>
            </w:r>
          </w:p>
          <w:p w:rsidR="009B1226" w:rsidRDefault="009B1226">
            <w:pPr>
              <w:widowControl w:val="0"/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  <w:t>ФБУ «Администрация «Енисейречтранс»</w:t>
            </w:r>
          </w:p>
          <w:p w:rsidR="009B1226" w:rsidRDefault="009B1226">
            <w:pPr>
              <w:widowControl w:val="0"/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</w:pPr>
          </w:p>
          <w:p w:rsidR="009B1226" w:rsidRDefault="009B1226">
            <w:pPr>
              <w:pStyle w:val="1f0"/>
              <w:ind w:left="499" w:hanging="499"/>
              <w:jc w:val="both"/>
              <w:rPr>
                <w:rFonts w:ascii="Arial" w:eastAsia="Times New Roman" w:hAnsi="Arial" w:cs="Arial"/>
                <w:color w:val="000000"/>
                <w:spacing w:val="1"/>
                <w:sz w:val="18"/>
                <w:szCs w:val="18"/>
                <w:lang w:val="ru-RU"/>
              </w:rPr>
            </w:pPr>
          </w:p>
          <w:p w:rsidR="009B1226" w:rsidRDefault="009B1226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 /Е.А. Чесноков/</w:t>
            </w:r>
          </w:p>
          <w:p w:rsidR="009B1226" w:rsidRDefault="009B1226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«_____» ________________ 2026 г.</w:t>
            </w:r>
          </w:p>
          <w:p w:rsidR="009B1226" w:rsidRDefault="009B1226">
            <w:pPr>
              <w:ind w:left="499" w:hanging="49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М.П.                         </w:t>
            </w:r>
          </w:p>
        </w:tc>
      </w:tr>
    </w:tbl>
    <w:p w:rsidR="009B1226" w:rsidRDefault="009B1226">
      <w:pPr>
        <w:jc w:val="both"/>
      </w:pPr>
    </w:p>
    <w:sectPr w:rsidR="009B1226">
      <w:footerReference w:type="default" r:id="rId9"/>
      <w:pgSz w:w="11906" w:h="16838"/>
      <w:pgMar w:top="709" w:right="737" w:bottom="481" w:left="964" w:header="720" w:footer="425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3C1" w:rsidRDefault="007F33C1">
      <w:r>
        <w:separator/>
      </w:r>
    </w:p>
  </w:endnote>
  <w:endnote w:type="continuationSeparator" w:id="0">
    <w:p w:rsidR="007F33C1" w:rsidRDefault="007F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ans Serif">
    <w:altName w:val="Arial"/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226" w:rsidRDefault="009B1226">
    <w:pPr>
      <w:pStyle w:val="ae"/>
      <w:jc w:val="center"/>
      <w:rPr>
        <w:rFonts w:cs="Arial"/>
        <w:sz w:val="16"/>
        <w:szCs w:val="16"/>
      </w:rPr>
    </w:pPr>
  </w:p>
  <w:p w:rsidR="009B1226" w:rsidRDefault="009B1226">
    <w:pPr>
      <w:pStyle w:val="ae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3C1" w:rsidRDefault="007F33C1">
      <w:r>
        <w:separator/>
      </w:r>
    </w:p>
  </w:footnote>
  <w:footnote w:type="continuationSeparator" w:id="0">
    <w:p w:rsidR="007F33C1" w:rsidRDefault="007F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Aria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F7"/>
    <w:rsid w:val="007F33C1"/>
    <w:rsid w:val="00864838"/>
    <w:rsid w:val="009B1226"/>
    <w:rsid w:val="00BB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E2E062B-4965-41F4-8845-B27EF318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-1050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-426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sz w:val="1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sz w:val="1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-64"/>
      <w:outlineLvl w:val="7"/>
    </w:pPr>
    <w:rPr>
      <w:b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7">
    <w:name w:val="Основной шрифт абзаца17"/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Absatz-Standardschriftart">
    <w:name w:val="Absatz-Standardschriftart"/>
  </w:style>
  <w:style w:type="character" w:customStyle="1" w:styleId="9">
    <w:name w:val="Основной шрифт абзаца9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80">
    <w:name w:val="Основной шрифт абзаца8"/>
  </w:style>
  <w:style w:type="character" w:customStyle="1" w:styleId="WW-Absatz-Standardschriftart11111">
    <w:name w:val="WW-Absatz-Standardschriftart11111"/>
  </w:style>
  <w:style w:type="character" w:customStyle="1" w:styleId="70">
    <w:name w:val="Основной шрифт абзаца7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60">
    <w:name w:val="Основной шрифт абзаца6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50">
    <w:name w:val="Основной шрифт абзаца5"/>
  </w:style>
  <w:style w:type="character" w:customStyle="1" w:styleId="WW-Absatz-Standardschriftart11111111111111111">
    <w:name w:val="WW-Absatz-Standardschriftart11111111111111111"/>
  </w:style>
  <w:style w:type="character" w:customStyle="1" w:styleId="40">
    <w:name w:val="Основной шрифт абзаца4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18">
    <w:name w:val="Основной шрифт абзаца1"/>
  </w:style>
  <w:style w:type="character" w:styleId="a3">
    <w:name w:val="page number"/>
    <w:basedOn w:val="18"/>
  </w:style>
  <w:style w:type="character" w:customStyle="1" w:styleId="FootnoteCharacters">
    <w:name w:val="Footnote Characters"/>
    <w:rPr>
      <w:vertAlign w:val="superscript"/>
    </w:rPr>
  </w:style>
  <w:style w:type="character" w:styleId="a4">
    <w:name w:val="Hyperlink"/>
    <w:rPr>
      <w:color w:val="0000FF"/>
      <w:u w:val="single"/>
    </w:rPr>
  </w:style>
  <w:style w:type="character" w:customStyle="1" w:styleId="19">
    <w:name w:val="Знак примечания1"/>
    <w:rPr>
      <w:sz w:val="16"/>
      <w:szCs w:val="16"/>
    </w:rPr>
  </w:style>
  <w:style w:type="character" w:customStyle="1" w:styleId="a5">
    <w:name w:val="Символ нумерации"/>
    <w:rPr>
      <w:rFonts w:ascii="Times New Roman" w:hAnsi="Times New Roman" w:cs="Times New Roman"/>
      <w:sz w:val="16"/>
      <w:szCs w:val="19"/>
    </w:rPr>
  </w:style>
  <w:style w:type="character" w:customStyle="1" w:styleId="a6">
    <w:name w:val="Нижний колонтитул Знак"/>
  </w:style>
  <w:style w:type="paragraph" w:customStyle="1" w:styleId="41">
    <w:name w:val="Заголовок4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a8">
    <w:name w:val="List"/>
    <w:basedOn w:val="a7"/>
    <w:rPr>
      <w:rFonts w:cs="Tahoma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0">
    <w:name w:val="Указатель17"/>
    <w:basedOn w:val="a"/>
    <w:pPr>
      <w:suppressLineNumbers/>
    </w:pPr>
    <w:rPr>
      <w:rFonts w:cs="Arial"/>
    </w:rPr>
  </w:style>
  <w:style w:type="paragraph" w:customStyle="1" w:styleId="31">
    <w:name w:val="Заголовок3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60">
    <w:name w:val="Указатель16"/>
    <w:basedOn w:val="a"/>
    <w:pPr>
      <w:suppressLineNumbers/>
    </w:pPr>
    <w:rPr>
      <w:rFonts w:cs="Arial"/>
    </w:rPr>
  </w:style>
  <w:style w:type="paragraph" w:customStyle="1" w:styleId="21">
    <w:name w:val="Заголовок2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0">
    <w:name w:val="Указатель15"/>
    <w:basedOn w:val="a"/>
    <w:pPr>
      <w:suppressLineNumbers/>
    </w:pPr>
    <w:rPr>
      <w:lang/>
    </w:rPr>
  </w:style>
  <w:style w:type="paragraph" w:customStyle="1" w:styleId="1a">
    <w:name w:val="Заголовок1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0">
    <w:name w:val="Указатель14"/>
    <w:basedOn w:val="a"/>
    <w:pPr>
      <w:suppressLineNumbers/>
    </w:pPr>
    <w:rPr>
      <w:lang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lang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0">
    <w:name w:val="Указатель12"/>
    <w:basedOn w:val="a"/>
    <w:pPr>
      <w:suppressLineNumbers/>
    </w:pPr>
    <w:rPr>
      <w:rFonts w:cs="Lucida Sans"/>
    </w:rPr>
  </w:style>
  <w:style w:type="paragraph" w:customStyle="1" w:styleId="1b">
    <w:name w:val="Название объекта1"/>
    <w:basedOn w:val="1a"/>
    <w:next w:val="aa"/>
  </w:style>
  <w:style w:type="paragraph" w:customStyle="1" w:styleId="110">
    <w:name w:val="Указатель11"/>
    <w:basedOn w:val="a"/>
    <w:pPr>
      <w:suppressLineNumbers/>
    </w:pPr>
    <w:rPr>
      <w:rFonts w:cs="Arial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91">
    <w:name w:val="Указатель9"/>
    <w:basedOn w:val="a"/>
    <w:pPr>
      <w:suppressLineNumbers/>
    </w:pPr>
    <w:rPr>
      <w:rFonts w:ascii="Arial" w:hAnsi="Arial" w:cs="Tahoma"/>
    </w:rPr>
  </w:style>
  <w:style w:type="paragraph" w:customStyle="1" w:styleId="81">
    <w:name w:val="Название8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82">
    <w:name w:val="Указатель8"/>
    <w:basedOn w:val="a"/>
    <w:pPr>
      <w:suppressLineNumbers/>
    </w:pPr>
    <w:rPr>
      <w:rFonts w:ascii="Arial" w:hAnsi="Arial" w:cs="Mangal"/>
    </w:rPr>
  </w:style>
  <w:style w:type="paragraph" w:customStyle="1" w:styleId="71">
    <w:name w:val="Название7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72">
    <w:name w:val="Указатель7"/>
    <w:basedOn w:val="a"/>
    <w:pPr>
      <w:suppressLineNumbers/>
    </w:pPr>
    <w:rPr>
      <w:rFonts w:ascii="Arial" w:hAnsi="Arial" w:cs="Mangal"/>
    </w:rPr>
  </w:style>
  <w:style w:type="paragraph" w:customStyle="1" w:styleId="61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2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2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3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3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Tahoma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Tahoma"/>
    </w:rPr>
  </w:style>
  <w:style w:type="paragraph" w:styleId="aa">
    <w:name w:val="Subtitle"/>
    <w:basedOn w:val="1a"/>
    <w:next w:val="a7"/>
    <w:qFormat/>
    <w:pPr>
      <w:jc w:val="center"/>
    </w:pPr>
    <w:rPr>
      <w:i/>
      <w:iCs/>
    </w:rPr>
  </w:style>
  <w:style w:type="paragraph" w:customStyle="1" w:styleId="1c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d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customStyle="1" w:styleId="1e">
    <w:name w:val="Цитата1"/>
    <w:basedOn w:val="a"/>
    <w:pPr>
      <w:tabs>
        <w:tab w:val="left" w:pos="17157"/>
      </w:tabs>
      <w:ind w:left="851" w:right="-341"/>
      <w:jc w:val="both"/>
    </w:pPr>
    <w:rPr>
      <w:sz w:val="28"/>
    </w:rPr>
  </w:style>
  <w:style w:type="paragraph" w:customStyle="1" w:styleId="310">
    <w:name w:val="Основной текст 31"/>
    <w:basedOn w:val="a"/>
    <w:pPr>
      <w:tabs>
        <w:tab w:val="left" w:pos="9356"/>
      </w:tabs>
      <w:ind w:right="-286"/>
      <w:jc w:val="both"/>
    </w:pPr>
    <w:rPr>
      <w:sz w:val="24"/>
    </w:rPr>
  </w:style>
  <w:style w:type="paragraph" w:customStyle="1" w:styleId="311">
    <w:name w:val="Основной текст с отступом 31"/>
    <w:basedOn w:val="a"/>
    <w:pPr>
      <w:ind w:left="720" w:hanging="720"/>
      <w:jc w:val="both"/>
    </w:pPr>
    <w:rPr>
      <w:sz w:val="24"/>
    </w:rPr>
  </w:style>
  <w:style w:type="paragraph" w:styleId="ab">
    <w:name w:val="Body Text Indent"/>
    <w:basedOn w:val="a"/>
    <w:pPr>
      <w:ind w:left="72"/>
      <w:jc w:val="both"/>
    </w:pPr>
    <w:rPr>
      <w:lang w:val="en-US"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153"/>
        <w:tab w:val="right" w:pos="8306"/>
      </w:tabs>
    </w:pPr>
  </w:style>
  <w:style w:type="paragraph" w:styleId="ae">
    <w:name w:val="foot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">
    <w:name w:val="footnote text"/>
    <w:basedOn w:val="a"/>
  </w:style>
  <w:style w:type="paragraph" w:customStyle="1" w:styleId="1f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f0">
    <w:name w:val="Стиль1"/>
    <w:pPr>
      <w:suppressAutoHyphens/>
    </w:pPr>
    <w:rPr>
      <w:rFonts w:ascii="MS Sans Serif" w:eastAsia="Arial" w:hAnsi="MS Sans Serif" w:cs="MS Sans Serif"/>
      <w:lang w:val="en-US" w:eastAsia="ar-SA"/>
    </w:rPr>
  </w:style>
  <w:style w:type="paragraph" w:customStyle="1" w:styleId="1f1">
    <w:name w:val="Текст примечания1"/>
    <w:basedOn w:val="a"/>
  </w:style>
  <w:style w:type="paragraph" w:styleId="af0">
    <w:name w:val="annotation subject"/>
    <w:basedOn w:val="1f1"/>
    <w:next w:val="1f1"/>
    <w:rPr>
      <w:b/>
      <w:bCs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7"/>
  </w:style>
  <w:style w:type="paragraph" w:customStyle="1" w:styleId="320">
    <w:name w:val="Основной текст 32"/>
    <w:basedOn w:val="a"/>
    <w:pPr>
      <w:tabs>
        <w:tab w:val="left" w:pos="9356"/>
      </w:tabs>
      <w:ind w:right="-286"/>
      <w:jc w:val="both"/>
    </w:pPr>
    <w:rPr>
      <w:sz w:val="24"/>
    </w:rPr>
  </w:style>
  <w:style w:type="paragraph" w:customStyle="1" w:styleId="25">
    <w:name w:val="Цитата2"/>
    <w:basedOn w:val="a"/>
    <w:pPr>
      <w:tabs>
        <w:tab w:val="left" w:pos="8647"/>
      </w:tabs>
      <w:ind w:left="851" w:right="-341"/>
      <w:jc w:val="both"/>
    </w:pPr>
    <w:rPr>
      <w:sz w:val="28"/>
    </w:rPr>
  </w:style>
  <w:style w:type="paragraph" w:customStyle="1" w:styleId="220">
    <w:name w:val="Основной текст 22"/>
    <w:basedOn w:val="a"/>
    <w:pPr>
      <w:jc w:val="both"/>
    </w:pPr>
    <w:rPr>
      <w:sz w:val="24"/>
    </w:rPr>
  </w:style>
  <w:style w:type="paragraph" w:customStyle="1" w:styleId="af5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</w:rPr>
  </w:style>
  <w:style w:type="paragraph" w:customStyle="1" w:styleId="1f2">
    <w:name w:val="Обычный1"/>
    <w:pPr>
      <w:suppressAutoHyphens/>
      <w:autoSpaceDE w:val="0"/>
    </w:pPr>
    <w:rPr>
      <w:rFonts w:eastAsia="Arial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2726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Ваш регистрационный номер       __________________</vt:lpstr>
    </vt:vector>
  </TitlesOfParts>
  <Company/>
  <LinksUpToDate>false</LinksUpToDate>
  <CharactersWithSpaces>18230</CharactersWithSpaces>
  <SharedDoc>false</SharedDoc>
  <HLinks>
    <vt:vector size="6" baseType="variant">
      <vt:variant>
        <vt:i4>5505027</vt:i4>
      </vt:variant>
      <vt:variant>
        <vt:i4>0</vt:i4>
      </vt:variant>
      <vt:variant>
        <vt:i4>0</vt:i4>
      </vt:variant>
      <vt:variant>
        <vt:i4>5</vt:i4>
      </vt:variant>
      <vt:variant>
        <vt:lpwstr>http://www.me-online.ru/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регистрационный номер       __________________</dc:title>
  <dc:subject/>
  <dc:creator>User</dc:creator>
  <cp:keywords/>
  <cp:lastModifiedBy>БодягинаПВ</cp:lastModifiedBy>
  <cp:revision>2</cp:revision>
  <cp:lastPrinted>2025-03-05T04:13:00Z</cp:lastPrinted>
  <dcterms:created xsi:type="dcterms:W3CDTF">2026-08-03T03:10:00Z</dcterms:created>
  <dcterms:modified xsi:type="dcterms:W3CDTF">2026-08-03T03:10:00Z</dcterms:modified>
</cp:coreProperties>
</file>