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B10B3" w:rsidRDefault="00DC4DE4">
      <w:pPr>
        <w:jc w:val="right"/>
        <w:rPr>
          <w:rFonts w:ascii="Arial" w:hAnsi="Arial" w:cs="Arial"/>
          <w:b/>
          <w:color w:val="000000"/>
          <w:sz w:val="18"/>
          <w:szCs w:val="1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-317500</wp:posOffset>
            </wp:positionH>
            <wp:positionV relativeFrom="paragraph">
              <wp:posOffset>-46355</wp:posOffset>
            </wp:positionV>
            <wp:extent cx="1457960" cy="55118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551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0B3">
        <w:rPr>
          <w:rFonts w:ascii="Arial" w:hAnsi="Arial" w:cs="Arial"/>
          <w:b/>
          <w:sz w:val="10"/>
          <w:szCs w:val="10"/>
          <w:lang w:val="ru-RU"/>
        </w:rPr>
        <w:tab/>
      </w:r>
      <w:r w:rsidR="006B10B3">
        <w:rPr>
          <w:rFonts w:ascii="Arial" w:hAnsi="Arial" w:cs="Arial"/>
          <w:b/>
          <w:color w:val="000000"/>
          <w:sz w:val="16"/>
          <w:szCs w:val="16"/>
        </w:rPr>
        <w:t>Приложение № 3</w:t>
      </w:r>
    </w:p>
    <w:p w:rsidR="006B10B3" w:rsidRDefault="006B10B3">
      <w:pPr>
        <w:jc w:val="right"/>
        <w:rPr>
          <w:rFonts w:ascii="Arial" w:hAnsi="Arial" w:cs="Arial"/>
          <w:b/>
          <w:color w:val="000000"/>
          <w:sz w:val="12"/>
          <w:szCs w:val="12"/>
        </w:rPr>
      </w:pPr>
      <w:r>
        <w:rPr>
          <w:rFonts w:ascii="Arial" w:hAnsi="Arial" w:cs="Arial"/>
          <w:b/>
          <w:color w:val="000000"/>
          <w:sz w:val="18"/>
          <w:szCs w:val="18"/>
        </w:rPr>
        <w:t>к Договору № 000058016ES</w:t>
      </w:r>
      <w:r w:rsidR="002C6CDB">
        <w:rPr>
          <w:rFonts w:ascii="Arial" w:hAnsi="Arial" w:cs="Arial"/>
          <w:b/>
          <w:color w:val="000000"/>
          <w:sz w:val="18"/>
          <w:szCs w:val="18"/>
        </w:rPr>
        <w:t>от __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</w:t>
      </w:r>
      <w:r w:rsidR="002C6CDB">
        <w:rPr>
          <w:rFonts w:ascii="Arial" w:hAnsi="Arial" w:cs="Arial"/>
          <w:b/>
          <w:color w:val="000000"/>
          <w:sz w:val="18"/>
          <w:szCs w:val="18"/>
        </w:rPr>
        <w:t>_____</w:t>
      </w:r>
      <w:r>
        <w:rPr>
          <w:rFonts w:ascii="Arial" w:hAnsi="Arial" w:cs="Arial"/>
          <w:b/>
          <w:color w:val="000000"/>
          <w:sz w:val="18"/>
          <w:szCs w:val="18"/>
        </w:rPr>
        <w:t xml:space="preserve"> 2026г.</w:t>
      </w:r>
    </w:p>
    <w:p w:rsidR="006B10B3" w:rsidRDefault="006B10B3">
      <w:pPr>
        <w:jc w:val="righ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b/>
          <w:color w:val="000000"/>
          <w:sz w:val="12"/>
          <w:szCs w:val="12"/>
        </w:rPr>
        <w:t xml:space="preserve"> </w:t>
      </w:r>
    </w:p>
    <w:p w:rsidR="006B10B3" w:rsidRDefault="006B10B3">
      <w:pPr>
        <w:tabs>
          <w:tab w:val="left" w:pos="3030"/>
        </w:tabs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0"/>
          <w:szCs w:val="10"/>
        </w:rPr>
        <w:tab/>
      </w:r>
    </w:p>
    <w:p w:rsidR="006B10B3" w:rsidRDefault="006B10B3">
      <w:pPr>
        <w:tabs>
          <w:tab w:val="left" w:pos="3030"/>
        </w:tabs>
        <w:jc w:val="center"/>
        <w:rPr>
          <w:rFonts w:ascii="Arial" w:hAnsi="Arial" w:cs="Arial"/>
          <w:b/>
          <w:sz w:val="14"/>
          <w:szCs w:val="14"/>
        </w:rPr>
      </w:pPr>
    </w:p>
    <w:p w:rsidR="006B10B3" w:rsidRDefault="006B10B3">
      <w:pPr>
        <w:tabs>
          <w:tab w:val="left" w:pos="3030"/>
        </w:tabs>
        <w:jc w:val="center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ТАРИФНЫЙ СПРАВОЧНИК</w:t>
      </w:r>
    </w:p>
    <w:p w:rsidR="006B10B3" w:rsidRDefault="006B10B3">
      <w:pPr>
        <w:tabs>
          <w:tab w:val="left" w:pos="3030"/>
        </w:tabs>
        <w:jc w:val="center"/>
        <w:rPr>
          <w:rFonts w:ascii="Arial" w:hAnsi="Arial" w:cs="Arial"/>
          <w:b/>
          <w:sz w:val="14"/>
          <w:szCs w:val="14"/>
        </w:rPr>
      </w:pPr>
    </w:p>
    <w:p w:rsidR="006B10B3" w:rsidRDefault="006B10B3">
      <w:pPr>
        <w:tabs>
          <w:tab w:val="left" w:pos="3030"/>
        </w:tabs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-257" w:type="dxa"/>
        <w:tblLayout w:type="fixed"/>
        <w:tblLook w:val="0000" w:firstRow="0" w:lastRow="0" w:firstColumn="0" w:lastColumn="0" w:noHBand="0" w:noVBand="0"/>
      </w:tblPr>
      <w:tblGrid>
        <w:gridCol w:w="10866"/>
      </w:tblGrid>
      <w:tr w:rsidR="006B10B3">
        <w:trPr>
          <w:trHeight w:val="249"/>
        </w:trPr>
        <w:tc>
          <w:tcPr>
            <w:tcW w:w="10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tabs>
                <w:tab w:val="left" w:pos="8655"/>
              </w:tabs>
              <w:ind w:left="72"/>
            </w:pPr>
            <w:r>
              <w:rPr>
                <w:rFonts w:ascii="Arial" w:hAnsi="Arial" w:cs="Arial"/>
                <w:b/>
                <w:sz w:val="14"/>
                <w:szCs w:val="14"/>
              </w:rPr>
              <w:t>1. Тарифы и сроки доставки отправлений из Красноярска. Действуют c 01.01.2026 г.</w:t>
            </w:r>
          </w:p>
        </w:tc>
      </w:tr>
    </w:tbl>
    <w:p w:rsidR="006B10B3" w:rsidRDefault="006B10B3">
      <w:pPr>
        <w:numPr>
          <w:ilvl w:val="0"/>
          <w:numId w:val="2"/>
        </w:numPr>
        <w:spacing w:before="140"/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Тарифы на услуги Исполнителя указаны в российских рублях с учетом НДС.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Тарифы арифметически округлены до двух знаков после запятой.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Сроки доставки указаны в рабочих днях без учета дня приема отправления (забора груза). 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Забор груза из населенных пунктов, не указанных в прайс-листе, осуществляется в соответствии со сроками доставки из центрального города до этих населенных пунктов.</w:t>
      </w:r>
    </w:p>
    <w:p w:rsidR="006B10B3" w:rsidRDefault="006B10B3">
      <w:pPr>
        <w:numPr>
          <w:ilvl w:val="0"/>
          <w:numId w:val="2"/>
        </w:numPr>
        <w:spacing w:after="140"/>
        <w:ind w:left="-284" w:firstLine="0"/>
        <w:jc w:val="both"/>
        <w:rPr>
          <w:rFonts w:ascii="Arial" w:hAnsi="Arial" w:cs="Arial"/>
          <w:b/>
          <w:bCs/>
          <w:sz w:val="12"/>
          <w:szCs w:val="12"/>
        </w:rPr>
      </w:pPr>
      <w:r>
        <w:rPr>
          <w:rFonts w:ascii="Arial" w:hAnsi="Arial" w:cs="Arial"/>
          <w:sz w:val="14"/>
          <w:szCs w:val="14"/>
        </w:rPr>
        <w:t>Для услуги «экспресс-доставка» по ряду городов действует сервис «срочная доставка» (СД) до 12 утра в день прибытия в город. Условия предоставления данного сервиса уточняйте в контакт-центре Исполнителя.</w:t>
      </w:r>
    </w:p>
    <w:tbl>
      <w:tblPr>
        <w:tblW w:w="0" w:type="auto"/>
        <w:tblInd w:w="-267" w:type="dxa"/>
        <w:tblLayout w:type="fixed"/>
        <w:tblLook w:val="0000" w:firstRow="0" w:lastRow="0" w:firstColumn="0" w:lastColumn="0" w:noHBand="0" w:noVBand="0"/>
      </w:tblPr>
      <w:tblGrid>
        <w:gridCol w:w="594"/>
        <w:gridCol w:w="856"/>
        <w:gridCol w:w="81"/>
        <w:gridCol w:w="68"/>
        <w:gridCol w:w="516"/>
        <w:gridCol w:w="79"/>
        <w:gridCol w:w="62"/>
        <w:gridCol w:w="612"/>
        <w:gridCol w:w="183"/>
        <w:gridCol w:w="15"/>
        <w:gridCol w:w="682"/>
        <w:gridCol w:w="85"/>
        <w:gridCol w:w="23"/>
        <w:gridCol w:w="457"/>
        <w:gridCol w:w="317"/>
        <w:gridCol w:w="36"/>
        <w:gridCol w:w="170"/>
        <w:gridCol w:w="561"/>
        <w:gridCol w:w="36"/>
        <w:gridCol w:w="206"/>
        <w:gridCol w:w="193"/>
        <w:gridCol w:w="81"/>
        <w:gridCol w:w="472"/>
        <w:gridCol w:w="51"/>
        <w:gridCol w:w="181"/>
        <w:gridCol w:w="482"/>
        <w:gridCol w:w="140"/>
        <w:gridCol w:w="102"/>
        <w:gridCol w:w="697"/>
        <w:gridCol w:w="178"/>
        <w:gridCol w:w="96"/>
        <w:gridCol w:w="457"/>
        <w:gridCol w:w="172"/>
        <w:gridCol w:w="83"/>
        <w:gridCol w:w="684"/>
        <w:gridCol w:w="204"/>
        <w:gridCol w:w="742"/>
      </w:tblGrid>
      <w:tr w:rsidR="006B10B3">
        <w:trPr>
          <w:trHeight w:val="227"/>
        </w:trPr>
        <w:tc>
          <w:tcPr>
            <w:tcW w:w="1599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Пункт назначения</w:t>
            </w:r>
          </w:p>
        </w:tc>
        <w:tc>
          <w:tcPr>
            <w:tcW w:w="4314" w:type="dxa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ЭКСПРЕСС-ДОСТАВКА</w:t>
            </w:r>
          </w:p>
        </w:tc>
        <w:tc>
          <w:tcPr>
            <w:tcW w:w="4741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СБОРНЫЙ ГРУЗ</w:t>
            </w:r>
          </w:p>
        </w:tc>
      </w:tr>
      <w:tr w:rsidR="006B10B3">
        <w:trPr>
          <w:trHeight w:val="227"/>
        </w:trPr>
        <w:tc>
          <w:tcPr>
            <w:tcW w:w="159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95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Зона</w:t>
            </w:r>
            <w:bookmarkStart w:id="1" w:name="_Ref347333599"/>
            <w:r>
              <w:rPr>
                <w:rStyle w:val="a6"/>
                <w:rFonts w:ascii="Arial" w:hAnsi="Arial" w:cs="Arial"/>
                <w:b/>
                <w:bCs/>
                <w:color w:val="000000"/>
                <w:sz w:val="12"/>
                <w:szCs w:val="12"/>
              </w:rPr>
              <w:footnoteReference w:id="1"/>
            </w:r>
            <w:bookmarkEnd w:id="1"/>
          </w:p>
        </w:tc>
        <w:tc>
          <w:tcPr>
            <w:tcW w:w="8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ind w:left="-17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Срок доставки</w:t>
            </w:r>
          </w:p>
        </w:tc>
        <w:tc>
          <w:tcPr>
            <w:tcW w:w="8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Вес до 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  <w:t>0,5 кг</w:t>
            </w:r>
          </w:p>
        </w:tc>
        <w:tc>
          <w:tcPr>
            <w:tcW w:w="8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 xml:space="preserve">Вес до </w:t>
            </w: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br/>
              <w:t>1,0 кг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ind w:left="-51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Каждый послед. кг</w:t>
            </w:r>
          </w:p>
        </w:tc>
        <w:tc>
          <w:tcPr>
            <w:tcW w:w="4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СД</w:t>
            </w:r>
          </w:p>
        </w:tc>
        <w:tc>
          <w:tcPr>
            <w:tcW w:w="52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ind w:left="-107" w:right="-107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Зона</w:t>
            </w:r>
          </w:p>
        </w:tc>
        <w:tc>
          <w:tcPr>
            <w:tcW w:w="8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ind w:left="-109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Срок доставки</w:t>
            </w:r>
          </w:p>
        </w:tc>
        <w:tc>
          <w:tcPr>
            <w:tcW w:w="170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Дверь-Дверь</w:t>
            </w:r>
          </w:p>
        </w:tc>
        <w:tc>
          <w:tcPr>
            <w:tcW w:w="1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Терминал-Дверь</w:t>
            </w:r>
          </w:p>
        </w:tc>
      </w:tr>
      <w:tr w:rsidR="006B10B3">
        <w:trPr>
          <w:trHeight w:val="227"/>
        </w:trPr>
        <w:tc>
          <w:tcPr>
            <w:tcW w:w="159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  <w:vertAlign w:val="superscript"/>
              </w:rPr>
            </w:pPr>
          </w:p>
        </w:tc>
        <w:tc>
          <w:tcPr>
            <w:tcW w:w="8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02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7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Дверь-Терминал</w:t>
            </w:r>
          </w:p>
        </w:tc>
      </w:tr>
      <w:tr w:rsidR="006B10B3">
        <w:trPr>
          <w:trHeight w:val="227"/>
        </w:trPr>
        <w:tc>
          <w:tcPr>
            <w:tcW w:w="1599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95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  <w:vertAlign w:val="superscript"/>
              </w:rPr>
            </w:pPr>
          </w:p>
        </w:tc>
        <w:tc>
          <w:tcPr>
            <w:tcW w:w="8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Фикс. часть</w:t>
            </w:r>
          </w:p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тарифа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+ цена за кг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Фикс. часть </w:t>
            </w:r>
          </w:p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тарифа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+ цена за кг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Абакан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1-2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1360,00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1463,00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390,00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3-4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32,28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26,14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Архангельск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Астрахань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Барнаул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1360,00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1463,00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390,00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5-6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32,28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26,14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Белгород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10-11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Брянск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58,56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52,43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Владивосток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Владикавказ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Владимир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Волгоград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Вологда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Воронеж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58,56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52,43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Грозный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15-16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140,99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134,85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Екатеринбург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A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1360,00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1463,00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390,00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6-7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Иваново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Ижевск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Иркутск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4-5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Казань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Калининград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2134,00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2430,00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687,00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15-19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Калуга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Кемерово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1-2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714,00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815,00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215,00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3-4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32,28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26,14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Киров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Когалым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5-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12-14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Кострома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Краснодар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Красноярск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SP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537,00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638,00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75,00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1-2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2728,35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18,41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1548,00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12,27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Курган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8-9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32,28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26,14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Курск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Липецк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Магадан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F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2632,00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3266,00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781,00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741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тариф и срок предоставляются в контакт-центре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Магнитогорск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Махачкала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120,57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114,44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Мин. Воды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12-14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sz w:val="12"/>
                <w:szCs w:val="12"/>
              </w:rPr>
              <w:t>Москва</w:t>
            </w:r>
            <w:r>
              <w:rPr>
                <w:rStyle w:val="a6"/>
                <w:rFonts w:ascii="Arial" w:hAnsi="Arial" w:cs="Arial"/>
                <w:sz w:val="12"/>
                <w:szCs w:val="12"/>
              </w:rPr>
              <w:footnoteReference w:id="2"/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SP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1-2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1045,00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1078,00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326,00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10-11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47,89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41,76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Московская обл.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SP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1569,00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1667,00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326,00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47,89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41,76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Мурманск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Наб. Челны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Надым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2134,00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2430,00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687,00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Нальчик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120,57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114,44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Нарьян-Мар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2134,00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2430,00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687,00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 xml:space="preserve">Нерюнгри 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4-6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Нижневартовск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Нижний Новгород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A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1360,00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1463,00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390,00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47,89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41,76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Новгород Великий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Новокузнецк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714,00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815,00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215,00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2-3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Новороссийск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10-11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Новосибирск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0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1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-2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714,00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815,00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215,00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2-4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24,54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18,41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Новый Уренгой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20-22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Норильск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Ноябрьск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-5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Обнинск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10-12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6968,60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–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Омск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1360,00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1463,00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390,00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3-4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27,48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21,34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Орел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Оренбург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Пенза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Пермь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8-9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Петрозаводск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П.-Камчатский</w:t>
            </w:r>
            <w:r>
              <w:rPr>
                <w:rStyle w:val="a6"/>
                <w:rFonts w:ascii="Arial" w:hAnsi="Arial" w:cs="Arial"/>
                <w:sz w:val="12"/>
                <w:szCs w:val="12"/>
              </w:rPr>
              <w:footnoteReference w:id="3"/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H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2926,00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3623,00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1103,00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741" w:type="dxa"/>
            <w:gridSpan w:val="15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тариф и срок предоставляются в контакт-центре</w:t>
            </w:r>
          </w:p>
        </w:tc>
      </w:tr>
      <w:tr w:rsidR="006B10B3">
        <w:trPr>
          <w:trHeight w:val="170"/>
        </w:trPr>
        <w:tc>
          <w:tcPr>
            <w:tcW w:w="159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Псков</w:t>
            </w:r>
          </w:p>
        </w:tc>
        <w:tc>
          <w:tcPr>
            <w:tcW w:w="59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0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1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да</w:t>
            </w:r>
          </w:p>
        </w:tc>
        <w:tc>
          <w:tcPr>
            <w:tcW w:w="52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7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594" w:type="dxa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06" w:type="dxa"/>
            <w:gridSpan w:val="5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3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8" w:type="dxa"/>
            <w:gridSpan w:val="5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1" w:type="dxa"/>
            <w:gridSpan w:val="3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0" w:type="dxa"/>
            <w:gridSpan w:val="3"/>
            <w:shd w:val="clear" w:color="auto" w:fill="auto"/>
          </w:tcPr>
          <w:p w:rsidR="006B10B3" w:rsidRDefault="006B10B3">
            <w:pPr>
              <w:snapToGrid w:val="0"/>
              <w:rPr>
                <w:sz w:val="12"/>
                <w:szCs w:val="12"/>
              </w:rPr>
            </w:pPr>
          </w:p>
        </w:tc>
      </w:tr>
      <w:tr w:rsidR="006B10B3">
        <w:tblPrEx>
          <w:tblCellMar>
            <w:left w:w="0" w:type="dxa"/>
            <w:right w:w="0" w:type="dxa"/>
          </w:tblCellMar>
        </w:tblPrEx>
        <w:trPr>
          <w:trHeight w:val="170"/>
        </w:trPr>
        <w:tc>
          <w:tcPr>
            <w:tcW w:w="594" w:type="dxa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</w:p>
        </w:tc>
        <w:tc>
          <w:tcPr>
            <w:tcW w:w="806" w:type="dxa"/>
            <w:gridSpan w:val="5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810" w:type="dxa"/>
            <w:gridSpan w:val="3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gridSpan w:val="2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23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03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8" w:type="dxa"/>
            <w:gridSpan w:val="5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24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71" w:type="dxa"/>
            <w:gridSpan w:val="3"/>
            <w:shd w:val="clear" w:color="auto" w:fill="auto"/>
            <w:vAlign w:val="bottom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30" w:type="dxa"/>
            <w:gridSpan w:val="3"/>
            <w:shd w:val="clear" w:color="auto" w:fill="auto"/>
          </w:tcPr>
          <w:p w:rsidR="006B10B3" w:rsidRDefault="006B10B3">
            <w:pPr>
              <w:snapToGrid w:val="0"/>
              <w:rPr>
                <w:sz w:val="12"/>
                <w:szCs w:val="12"/>
              </w:rPr>
            </w:pPr>
          </w:p>
        </w:tc>
      </w:tr>
      <w:tr w:rsidR="006B10B3">
        <w:trPr>
          <w:trHeight w:val="227"/>
        </w:trPr>
        <w:tc>
          <w:tcPr>
            <w:tcW w:w="153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Пункт назначения</w:t>
            </w:r>
          </w:p>
        </w:tc>
        <w:tc>
          <w:tcPr>
            <w:tcW w:w="4301" w:type="dxa"/>
            <w:gridSpan w:val="18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ЭКСПРЕСС-ДОСТАВКА</w:t>
            </w:r>
          </w:p>
        </w:tc>
        <w:tc>
          <w:tcPr>
            <w:tcW w:w="4822" w:type="dxa"/>
            <w:gridSpan w:val="1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СБОРНЫЙ ГРУЗ</w:t>
            </w:r>
          </w:p>
        </w:tc>
      </w:tr>
      <w:tr w:rsidR="006B10B3">
        <w:trPr>
          <w:trHeight w:val="227"/>
        </w:trPr>
        <w:tc>
          <w:tcPr>
            <w:tcW w:w="15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Зона</w:t>
            </w:r>
            <w:r>
              <w:rPr>
                <w:rStyle w:val="a6"/>
                <w:rFonts w:ascii="Arial" w:hAnsi="Arial" w:cs="Arial"/>
                <w:b/>
                <w:bCs/>
                <w:sz w:val="12"/>
                <w:szCs w:val="12"/>
              </w:rPr>
              <w:footnoteReference w:id="4"/>
            </w:r>
          </w:p>
        </w:tc>
        <w:tc>
          <w:tcPr>
            <w:tcW w:w="7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ind w:left="-111" w:right="-109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Срок доставки</w:t>
            </w:r>
          </w:p>
        </w:tc>
        <w:tc>
          <w:tcPr>
            <w:tcW w:w="88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Вес до</w:t>
            </w:r>
          </w:p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0,5 кг</w:t>
            </w:r>
          </w:p>
        </w:tc>
        <w:tc>
          <w:tcPr>
            <w:tcW w:w="88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ind w:left="-54" w:right="-10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Вес до</w:t>
            </w:r>
          </w:p>
          <w:p w:rsidR="006B10B3" w:rsidRDefault="006B10B3">
            <w:pPr>
              <w:ind w:left="-54" w:right="-10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1,0 кг</w:t>
            </w:r>
          </w:p>
        </w:tc>
        <w:tc>
          <w:tcPr>
            <w:tcW w:w="7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  <w:t>Каждый послед. кг</w:t>
            </w:r>
          </w:p>
        </w:tc>
        <w:tc>
          <w:tcPr>
            <w:tcW w:w="4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СД</w:t>
            </w:r>
          </w:p>
        </w:tc>
        <w:tc>
          <w:tcPr>
            <w:tcW w:w="553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Зона</w:t>
            </w:r>
          </w:p>
        </w:tc>
        <w:tc>
          <w:tcPr>
            <w:tcW w:w="7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ind w:left="-164" w:right="-108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Срок доставки</w:t>
            </w:r>
          </w:p>
        </w:tc>
        <w:tc>
          <w:tcPr>
            <w:tcW w:w="16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Дверь-Дверь</w:t>
            </w:r>
          </w:p>
        </w:tc>
        <w:tc>
          <w:tcPr>
            <w:tcW w:w="1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Терминал-Дверь</w:t>
            </w:r>
          </w:p>
        </w:tc>
      </w:tr>
      <w:tr w:rsidR="006B10B3">
        <w:trPr>
          <w:trHeight w:val="227"/>
        </w:trPr>
        <w:tc>
          <w:tcPr>
            <w:tcW w:w="15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8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53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vertAlign w:val="superscript"/>
              </w:rPr>
            </w:pPr>
          </w:p>
        </w:tc>
        <w:tc>
          <w:tcPr>
            <w:tcW w:w="7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67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Дверь-Терминал</w:t>
            </w:r>
          </w:p>
        </w:tc>
      </w:tr>
      <w:tr w:rsidR="006B10B3">
        <w:trPr>
          <w:trHeight w:val="227"/>
        </w:trPr>
        <w:tc>
          <w:tcPr>
            <w:tcW w:w="153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84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75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8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8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6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553" w:type="dxa"/>
            <w:gridSpan w:val="2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  <w:vertAlign w:val="superscript"/>
              </w:rPr>
            </w:pPr>
          </w:p>
        </w:tc>
        <w:tc>
          <w:tcPr>
            <w:tcW w:w="71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Фикс. часть</w:t>
            </w:r>
          </w:p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тарифа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+ цена за кг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Фикс. часть</w:t>
            </w:r>
          </w:p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тарифа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C0C0C0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+</w:t>
            </w:r>
          </w:p>
          <w:p w:rsidR="006B10B3" w:rsidRDefault="006B10B3">
            <w:pPr>
              <w:jc w:val="center"/>
            </w:pPr>
            <w:r>
              <w:rPr>
                <w:rFonts w:ascii="Arial" w:hAnsi="Arial" w:cs="Arial"/>
                <w:sz w:val="12"/>
                <w:szCs w:val="12"/>
              </w:rPr>
              <w:t>цена за кг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Ростов-на-Дону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13-14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Рязань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Салехард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18-19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120,57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114,44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Самара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Санкт-Петербург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SP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1200,00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1335,00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385,00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10-11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47,89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41,76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Саранск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12-13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Саратов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Симферополь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16-18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140,99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134,85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Смоленск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Сочи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10-11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Ставрополь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Сургут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8-9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Сыктывкар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10-13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Тамбов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Тверь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Тольятти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Томск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А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1-3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1360,00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1463,00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390,00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Тула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58,56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52,43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Тюмень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8-9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Улан-Удэ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3-5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47,89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41,76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Ульяновск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Усинск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E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2134,00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2430,00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687,00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22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тариф и срок предоставляются в контакт-центре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Уфа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6-7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Ухта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D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2134,00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667,00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14-15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85,63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79,49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Хабаровск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58,56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52,43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Ханты-Мансийск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8-9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Чебоксары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В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9-10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Челябинск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6-7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39,09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32,96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Череповец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Чита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4-5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12-13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47,89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41,76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Южно-Сахалинск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C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</w:t>
            </w:r>
            <w:r>
              <w:rPr>
                <w:rFonts w:ascii="Arial" w:hAnsi="Arial" w:cs="Arial"/>
                <w:color w:val="000000"/>
                <w:sz w:val="12"/>
                <w:szCs w:val="12"/>
              </w:rPr>
              <w:t>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1731,00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1927,00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584,00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22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тариф и срок предоставляются в контакт-центре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Якутск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G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4-5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2777,00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3443,00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931,00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4822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тариф и срок предоставляются в контакт-центре</w:t>
            </w:r>
          </w:p>
        </w:tc>
      </w:tr>
      <w:tr w:rsidR="006B10B3">
        <w:trPr>
          <w:trHeight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Ярославль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B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  <w:lang w:val="en-US"/>
              </w:rPr>
              <w:t>2-3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1522,00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1731,00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492,00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11-12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71,10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64,97</w:t>
            </w:r>
          </w:p>
        </w:tc>
      </w:tr>
      <w:tr w:rsidR="006B10B3">
        <w:trPr>
          <w:trHeight w:val="198"/>
        </w:trPr>
        <w:tc>
          <w:tcPr>
            <w:tcW w:w="10654" w:type="dxa"/>
            <w:gridSpan w:val="3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Страны Таможенного Союза</w:t>
            </w:r>
            <w:r>
              <w:rPr>
                <w:rStyle w:val="a6"/>
                <w:rFonts w:ascii="Arial" w:hAnsi="Arial" w:cs="Arial"/>
                <w:b/>
                <w:sz w:val="12"/>
                <w:szCs w:val="12"/>
              </w:rPr>
              <w:footnoteReference w:id="5"/>
            </w:r>
          </w:p>
        </w:tc>
      </w:tr>
      <w:tr w:rsidR="006B10B3">
        <w:trPr>
          <w:trHeight w:hRule="exact" w:val="170"/>
        </w:trPr>
        <w:tc>
          <w:tcPr>
            <w:tcW w:w="1531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Алматы</w:t>
            </w:r>
          </w:p>
        </w:tc>
        <w:tc>
          <w:tcPr>
            <w:tcW w:w="58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2-5</w:t>
            </w:r>
          </w:p>
        </w:tc>
        <w:tc>
          <w:tcPr>
            <w:tcW w:w="88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2251,00</w:t>
            </w:r>
          </w:p>
        </w:tc>
        <w:tc>
          <w:tcPr>
            <w:tcW w:w="882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2937,00</w:t>
            </w:r>
          </w:p>
        </w:tc>
        <w:tc>
          <w:tcPr>
            <w:tcW w:w="767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645,00</w:t>
            </w:r>
          </w:p>
        </w:tc>
        <w:tc>
          <w:tcPr>
            <w:tcW w:w="435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4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17-18</w:t>
            </w:r>
          </w:p>
        </w:tc>
        <w:tc>
          <w:tcPr>
            <w:tcW w:w="93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140,99</w:t>
            </w:r>
          </w:p>
        </w:tc>
        <w:tc>
          <w:tcPr>
            <w:tcW w:w="93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134,85</w:t>
            </w:r>
          </w:p>
        </w:tc>
      </w:tr>
      <w:tr w:rsidR="006B10B3">
        <w:trPr>
          <w:trHeight w:hRule="exact"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Астана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2251,00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2937,00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645,00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17-18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140,99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134,85</w:t>
            </w:r>
          </w:p>
        </w:tc>
      </w:tr>
      <w:tr w:rsidR="006B10B3">
        <w:trPr>
          <w:trHeight w:hRule="exact"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Бишкек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4-6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2924,00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3626,00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611,00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snapToGrid w:val="0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4822" w:type="dxa"/>
            <w:gridSpan w:val="16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тариф и срок предоставляются в контакт-центре</w:t>
            </w:r>
          </w:p>
        </w:tc>
      </w:tr>
      <w:tr w:rsidR="006B10B3">
        <w:trPr>
          <w:trHeight w:hRule="exact"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Ереван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3-5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2739,00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3377,00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700,00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-</w:t>
            </w:r>
          </w:p>
        </w:tc>
      </w:tr>
      <w:tr w:rsidR="006B10B3">
        <w:trPr>
          <w:trHeight w:hRule="exact" w:val="170"/>
        </w:trPr>
        <w:tc>
          <w:tcPr>
            <w:tcW w:w="1531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Минск</w:t>
            </w:r>
          </w:p>
        </w:tc>
        <w:tc>
          <w:tcPr>
            <w:tcW w:w="58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</w:t>
            </w:r>
          </w:p>
        </w:tc>
        <w:tc>
          <w:tcPr>
            <w:tcW w:w="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2-4</w:t>
            </w:r>
          </w:p>
        </w:tc>
        <w:tc>
          <w:tcPr>
            <w:tcW w:w="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2073,00</w:t>
            </w:r>
          </w:p>
        </w:tc>
        <w:tc>
          <w:tcPr>
            <w:tcW w:w="882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2610,00</w:t>
            </w:r>
          </w:p>
        </w:tc>
        <w:tc>
          <w:tcPr>
            <w:tcW w:w="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484,00</w:t>
            </w:r>
          </w:p>
        </w:tc>
        <w:tc>
          <w:tcPr>
            <w:tcW w:w="435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 да</w:t>
            </w:r>
          </w:p>
        </w:tc>
        <w:tc>
          <w:tcPr>
            <w:tcW w:w="553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</w:t>
            </w:r>
          </w:p>
        </w:tc>
        <w:tc>
          <w:tcPr>
            <w:tcW w:w="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12-13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3018,60</w:t>
            </w:r>
          </w:p>
        </w:tc>
        <w:tc>
          <w:tcPr>
            <w:tcW w:w="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102,17</w:t>
            </w:r>
          </w:p>
        </w:tc>
        <w:tc>
          <w:tcPr>
            <w:tcW w:w="93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6B10B3" w:rsidRDefault="006B10B3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1838,25</w:t>
            </w:r>
          </w:p>
        </w:tc>
        <w:tc>
          <w:tcPr>
            <w:tcW w:w="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B10B3" w:rsidRDefault="006B10B3">
            <w:pPr>
              <w:jc w:val="center"/>
            </w:pPr>
            <w:r>
              <w:rPr>
                <w:rFonts w:ascii="Arial" w:hAnsi="Arial" w:cs="Arial"/>
                <w:color w:val="000000"/>
                <w:sz w:val="12"/>
                <w:szCs w:val="12"/>
              </w:rPr>
              <w:t>96,03</w:t>
            </w:r>
          </w:p>
        </w:tc>
      </w:tr>
    </w:tbl>
    <w:p w:rsidR="006B10B3" w:rsidRDefault="006B10B3">
      <w:pPr>
        <w:jc w:val="both"/>
        <w:rPr>
          <w:rFonts w:ascii="Arial" w:hAnsi="Arial" w:cs="Arial"/>
          <w:b/>
          <w:sz w:val="10"/>
          <w:szCs w:val="10"/>
        </w:rPr>
      </w:pPr>
    </w:p>
    <w:p w:rsidR="006B10B3" w:rsidRDefault="006B10B3">
      <w:pPr>
        <w:jc w:val="both"/>
        <w:rPr>
          <w:rFonts w:ascii="Arial" w:hAnsi="Arial" w:cs="Arial"/>
          <w:b/>
          <w:sz w:val="10"/>
          <w:szCs w:val="10"/>
        </w:rPr>
      </w:pPr>
    </w:p>
    <w:tbl>
      <w:tblPr>
        <w:tblW w:w="0" w:type="auto"/>
        <w:tblInd w:w="-251" w:type="dxa"/>
        <w:tblLayout w:type="fixed"/>
        <w:tblLook w:val="0000" w:firstRow="0" w:lastRow="0" w:firstColumn="0" w:lastColumn="0" w:noHBand="0" w:noVBand="0"/>
      </w:tblPr>
      <w:tblGrid>
        <w:gridCol w:w="10777"/>
      </w:tblGrid>
      <w:tr w:rsidR="006B10B3">
        <w:trPr>
          <w:trHeight w:val="227"/>
        </w:trPr>
        <w:tc>
          <w:tcPr>
            <w:tcW w:w="107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tabs>
                <w:tab w:val="left" w:pos="8655"/>
              </w:tabs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ЭКСПРЕСС-ДОСТАВКА</w:t>
            </w:r>
          </w:p>
        </w:tc>
      </w:tr>
    </w:tbl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Общие положения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Региональная сеть Мэйджор Экспресс покрывает более 7000 городов и населенных пунктов на всей территории Российской Федерации. Актуальный перечень обслуживаемых городов и условия доставки представлены на сайте www.major-express.ru, в личном кабинете (логин и пароль предоставляются по запросу) или в контакт-центре Исполнителя.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Стоимость услуг Исполнителя определяется на основе физического или объемного веса каждого места  отправления и взимается за больший из них. Объемный вес вычисляется по формуле: ДЛИНА * ШИРИНА * ВЫСОТА / 4500, где ДШВ указываются в сантиметрах. Оплачиваемый вес округляется до целых значений (килограммы) в большую сторону. 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Стоимость отправки груза весом менее 0,5 кг оплачивается по тарифу отправки груза весом до 0,5 кг.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Стоимость отправки груза весом более 0,5 кг и до 1 кг оплачивается по тарифу отправки груза весом до 1 кг.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Стоимость отправки груза весом n кг (при весе груза более 1 кг) вычисляется по формуле: Тариф до 1 кг + (цена за каждый последующий кг * (</w:t>
      </w:r>
      <w:r>
        <w:rPr>
          <w:rFonts w:ascii="Arial" w:hAnsi="Arial" w:cs="Arial"/>
          <w:sz w:val="14"/>
          <w:szCs w:val="14"/>
          <w:lang w:val="en-US"/>
        </w:rPr>
        <w:t>n</w:t>
      </w:r>
      <w:r>
        <w:rPr>
          <w:rFonts w:ascii="Arial" w:hAnsi="Arial" w:cs="Arial"/>
          <w:sz w:val="14"/>
          <w:szCs w:val="14"/>
        </w:rPr>
        <w:t>-1)).</w:t>
      </w:r>
    </w:p>
    <w:p w:rsidR="006B10B3" w:rsidRDefault="006B10B3">
      <w:pPr>
        <w:tabs>
          <w:tab w:val="left" w:pos="0"/>
        </w:tabs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Негабаритные грузы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Доставка неделимых мест весом более 70 кг или объемом свыше 0,35 м</w:t>
      </w:r>
      <w:r>
        <w:rPr>
          <w:rFonts w:ascii="Arial" w:hAnsi="Arial" w:cs="Arial"/>
          <w:sz w:val="14"/>
          <w:szCs w:val="14"/>
          <w:vertAlign w:val="superscript"/>
        </w:rPr>
        <w:t>3</w:t>
      </w:r>
      <w:r>
        <w:rPr>
          <w:rFonts w:ascii="Arial" w:hAnsi="Arial" w:cs="Arial"/>
          <w:sz w:val="14"/>
          <w:szCs w:val="14"/>
        </w:rPr>
        <w:t xml:space="preserve"> осуществляется за дополнительную плату, составляющую не менее 30% от основного тарифа.</w:t>
      </w:r>
    </w:p>
    <w:p w:rsidR="006B10B3" w:rsidRDefault="006B10B3">
      <w:pPr>
        <w:tabs>
          <w:tab w:val="left" w:pos="0"/>
        </w:tabs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Дополнительные услуги</w:t>
      </w:r>
      <w:r>
        <w:rPr>
          <w:rStyle w:val="WW-"/>
          <w:rFonts w:ascii="Arial" w:hAnsi="Arial" w:cs="Arial"/>
          <w:b/>
          <w:bCs/>
          <w:sz w:val="14"/>
          <w:szCs w:val="14"/>
          <w:lang w:val="en-US"/>
        </w:rPr>
        <w:footnoteReference w:id="6"/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Срочная или субботняя доставка – 981 рубль за первый килограмм и 65,4 рублей за каждый последующий килограмм дополнительно к основному тарифу.</w:t>
      </w:r>
      <w:r>
        <w:rPr>
          <w:rStyle w:val="WW-"/>
          <w:rFonts w:ascii="Arial" w:hAnsi="Arial" w:cs="Arial"/>
          <w:bCs/>
          <w:sz w:val="14"/>
          <w:szCs w:val="14"/>
          <w:lang w:val="en-US"/>
        </w:rPr>
        <w:footnoteReference w:id="7"/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Предварительное уведомление о доставке – 109 рублей.</w:t>
      </w:r>
      <w:r>
        <w:rPr>
          <w:rStyle w:val="WW-"/>
          <w:rFonts w:ascii="Arial" w:hAnsi="Arial" w:cs="Arial"/>
          <w:bCs/>
          <w:sz w:val="14"/>
          <w:szCs w:val="14"/>
          <w:lang w:val="en-US"/>
        </w:rPr>
        <w:footnoteReference w:id="8"/>
      </w:r>
      <w:r>
        <w:rPr>
          <w:rFonts w:ascii="Arial" w:hAnsi="Arial" w:cs="Arial"/>
          <w:sz w:val="14"/>
          <w:szCs w:val="14"/>
        </w:rPr>
        <w:t xml:space="preserve"> 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Доставка «лично в руки» – 545 рублей.</w:t>
      </w:r>
      <w:r>
        <w:rPr>
          <w:rStyle w:val="WW-"/>
          <w:rFonts w:ascii="Arial" w:hAnsi="Arial" w:cs="Arial"/>
          <w:bCs/>
          <w:sz w:val="14"/>
          <w:szCs w:val="14"/>
          <w:lang w:val="en-US"/>
        </w:rPr>
        <w:footnoteReference w:id="9"/>
      </w:r>
      <w:r>
        <w:rPr>
          <w:rFonts w:ascii="Arial" w:hAnsi="Arial" w:cs="Arial"/>
          <w:sz w:val="14"/>
          <w:szCs w:val="14"/>
        </w:rPr>
        <w:t xml:space="preserve"> 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Возврат оригинала накладной с подписью получателя – тариф обратной отправки. 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Предоставление электронного сканированного документа (накладная) с подписью получателя – 225 рублей.</w:t>
      </w:r>
      <w:r>
        <w:rPr>
          <w:rStyle w:val="WW-"/>
          <w:rFonts w:ascii="Arial" w:hAnsi="Arial" w:cs="Arial"/>
          <w:bCs/>
          <w:sz w:val="14"/>
          <w:szCs w:val="14"/>
        </w:rPr>
        <w:t>4</w:t>
      </w:r>
      <w:r>
        <w:rPr>
          <w:rFonts w:ascii="Arial" w:hAnsi="Arial" w:cs="Arial"/>
          <w:sz w:val="14"/>
          <w:szCs w:val="14"/>
        </w:rPr>
        <w:t xml:space="preserve"> 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Предоставление электронного реестра с информацией о доставке – 225 рублей.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Письмо от ООО «Курьер-Экспресс» с информацией о подтверждении доставки по установленной форме (оригинал) – 560 рублей. При передаче письма через электронный документооборот или электронную почту стоимость услуги составит 225 рублей.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Письмо от ООО «Курьер-Экспресс» с информацией о доставке/движении груза индивидуального формата (оригинал) – 1000 рублей. При передаче письма через электронный документооборот или электронную почту стоимость услуги составит 560 рублей.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Переадресация: при внутригородской доставке – бесплатно, при доставке в область или другой регион – согласно тарифу доставки от получателя до пункта назначения.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Возврат груза отправителю – тариф обратной отправки.</w:t>
      </w:r>
    </w:p>
    <w:p w:rsidR="006B10B3" w:rsidRDefault="006B10B3">
      <w:pPr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Уничтожение груза – в случае запроса клиента стоимость рассчитывается по формуле «пункт отправления – пункт назначения».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lastRenderedPageBreak/>
        <w:t>Оформление страхового полиса/акта – 1100 рублей.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Выставление счетов Заказчику по технологии «кост-центр» - 100 рублей за каждый счет. Услуга гарантирована при условии формирования накладной в системе клиентского удаленного доступа.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Выставление дополнительного счета по индивидуальному запросу – 225 рублей.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Предоставление дубликата комплекта платежных документов (в т.ч. при внесении исправлений по требованию Заказчика) – 560 рублей.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Предоставление документов из архива – 450 рублей за документ (документы попадают в архив через 1 месяц после доставки).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Прочие дополнительные услуги: наем грузчиков, обрешетка и т.д. – по согласованию с Исполнителем.</w:t>
      </w:r>
    </w:p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Возмещаемые расходы Исполнителю</w:t>
      </w:r>
      <w:r>
        <w:rPr>
          <w:rFonts w:ascii="Arial" w:hAnsi="Arial" w:cs="Arial"/>
          <w:b/>
          <w:sz w:val="14"/>
          <w:szCs w:val="14"/>
          <w:vertAlign w:val="superscript"/>
        </w:rPr>
        <w:t>1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Ложный вызов: центральный город – 560 рублей, областной город – 1100 рублей.</w:t>
      </w:r>
    </w:p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Страхование грузов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Тариф страхования составляет 0,5% от объявленной ценности груза, но не менее 545 рублей за накладную. НДС не облагается. Страхование осуществляет независимая страховая компания.</w:t>
      </w:r>
    </w:p>
    <w:p w:rsidR="006B10B3" w:rsidRDefault="006B10B3">
      <w:pPr>
        <w:spacing w:before="10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Упаковочный материал</w:t>
      </w:r>
      <w:r>
        <w:rPr>
          <w:rFonts w:ascii="Arial" w:hAnsi="Arial" w:cs="Arial"/>
          <w:b/>
          <w:sz w:val="14"/>
          <w:szCs w:val="14"/>
          <w:vertAlign w:val="superscript"/>
        </w:rPr>
        <w:t>1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Конверт для документов до 0,5 кг. Размеры (длина, ширина, клапан): 33см х 26см х 3,5 см – бесплатно.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Средний пакет для грузов до 3 кг. Размеры (длина, ширина, клапан): 40см х 32,8см х 4,6 см – бесплатно.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Большой пакет для грузов до 5 кг. Размеры (длина, ширина, клапан): 51см х 43,8см х 4,7 см – бесплатно.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Коробки Major Express различных габаритов – 205 рублей.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4"/>
          <w:szCs w:val="14"/>
        </w:rPr>
        <w:t>Иная упаковка по согласованию с Исполнителем.</w:t>
      </w:r>
    </w:p>
    <w:p w:rsidR="006B10B3" w:rsidRDefault="006B10B3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0" w:type="auto"/>
        <w:tblInd w:w="-254" w:type="dxa"/>
        <w:tblLayout w:type="fixed"/>
        <w:tblLook w:val="0000" w:firstRow="0" w:lastRow="0" w:firstColumn="0" w:lastColumn="0" w:noHBand="0" w:noVBand="0"/>
      </w:tblPr>
      <w:tblGrid>
        <w:gridCol w:w="10716"/>
      </w:tblGrid>
      <w:tr w:rsidR="006B10B3">
        <w:trPr>
          <w:trHeight w:val="227"/>
        </w:trPr>
        <w:tc>
          <w:tcPr>
            <w:tcW w:w="10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tabs>
                <w:tab w:val="left" w:pos="8655"/>
              </w:tabs>
              <w:jc w:val="both"/>
            </w:pPr>
            <w:r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  <w:r>
              <w:rPr>
                <w:rFonts w:ascii="Arial" w:hAnsi="Arial" w:cs="Arial"/>
                <w:b/>
                <w:sz w:val="14"/>
                <w:szCs w:val="1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СБОРНЫЙ ГРУЗ</w:t>
            </w:r>
          </w:p>
        </w:tc>
      </w:tr>
    </w:tbl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Общие положения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Стоимость услуг Исполнителя определяется исходя из оплачиваемого веса груза, вычисляемого как сумма больших между физическим и объемным весом каждого места, входящего в состав груза (накладной). Объемный вес вычисляется по формуле: ДЛИНА * ШИРИНА * ВЫСОТА / 4000, где ДШВ указываются в сантиметрах. При расчете объемного веса 1 м</w:t>
      </w:r>
      <w:r>
        <w:rPr>
          <w:rFonts w:ascii="Arial" w:hAnsi="Arial" w:cs="Arial"/>
          <w:sz w:val="14"/>
          <w:szCs w:val="14"/>
          <w:vertAlign w:val="superscript"/>
        </w:rPr>
        <w:t>3</w:t>
      </w:r>
      <w:r>
        <w:rPr>
          <w:rFonts w:ascii="Arial" w:hAnsi="Arial" w:cs="Arial"/>
          <w:sz w:val="14"/>
          <w:szCs w:val="14"/>
        </w:rPr>
        <w:t xml:space="preserve"> считается равным 250 кг. Оплачиваемый вес округляется до целых значений (килограммы) в большую сторону. 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Стоимость отправки груза весом n кг вычисляется по формуле: Фикс. часть тарифа + (цена за кг * n).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Тарифы на доставку в населённые пункты, не указанные в настоящем тарифном справочнике, расположенные в радиусе 5 км от центрального города, соответствуют тарифам на доставку до центрального города. Стоимость доставки до населенных пунктов, расстояние до которых превышает 5 км, увеличивается в соответствии с тарифом – 50 руб./км. Тариф действует для грузов с оплачиваемым весом до 1 тонны и для расстояний до 250 км от центрального города. Для грузов, превышающих установленные лимиты, надбавка за областную доставку рассчитывается по двойному тарифу. Данная услуга предоставляется по предварительному согласованию.</w:t>
      </w:r>
    </w:p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Негабаритные грузы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Место считается негабаритным, если соблюдается хотя бы одно из следующих условий: сумма измерений по длине, высоте и ширине превышает 4,5 м; вес превышает 1000 кг; высота превышает 2 м. Стоимость доставки груза (накладной), в котором есть негабаритные места, увеличивается не менее чем на 20%.</w:t>
      </w:r>
    </w:p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Дополнительные услуги</w:t>
      </w:r>
      <w:r>
        <w:rPr>
          <w:rStyle w:val="af"/>
          <w:rFonts w:ascii="Arial" w:hAnsi="Arial" w:cs="Arial"/>
          <w:b/>
          <w:sz w:val="14"/>
          <w:szCs w:val="14"/>
        </w:rPr>
        <w:footnoteReference w:id="10"/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Доставка в интервальное время – 3360 рублей. 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Погрузо-разгрузочные работы – 11 руб./кг оплачиваемого веса для грузов от 100 до 600 кг и весом отдельных мест до 30 кг.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Оформление страхового полиса/акта – 1100 рублей.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Возврат сопроводительных документов – 740 рублей за комплект (по накладной).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Выставление дополнительного счета по индивидуальному запросу – 225 рублей.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Предоставление дубликата комплекта платежных документов (в т.ч. при внесении исправлений по требованию Заказчика) – 560 рублей.</w:t>
      </w:r>
    </w:p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Возмещаемые расходы Исполнителю</w:t>
      </w:r>
      <w:r>
        <w:rPr>
          <w:rFonts w:ascii="Arial" w:hAnsi="Arial" w:cs="Arial"/>
          <w:b/>
          <w:sz w:val="14"/>
          <w:szCs w:val="14"/>
          <w:vertAlign w:val="superscript"/>
          <w:lang w:val="en-US"/>
        </w:rPr>
        <w:t>1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Холостой пробег (ложный вызов) в г. Красноярск: при заказе пустой машины, а также в случае, когда объем груза превышает 10 м</w:t>
      </w:r>
      <w:r>
        <w:rPr>
          <w:rFonts w:ascii="Arial" w:hAnsi="Arial" w:cs="Arial"/>
          <w:sz w:val="14"/>
          <w:szCs w:val="14"/>
          <w:vertAlign w:val="superscript"/>
        </w:rPr>
        <w:t>3</w:t>
      </w:r>
      <w:r>
        <w:rPr>
          <w:rFonts w:ascii="Arial" w:hAnsi="Arial" w:cs="Arial"/>
          <w:sz w:val="14"/>
          <w:szCs w:val="14"/>
        </w:rPr>
        <w:t xml:space="preserve"> или вес превышает 2 т – 6700 руб., при меньших габаритах груза – 3360 руб. Холостой пробег по Красноярскому краю соответствует стоимости отправки в Красноярский край по тарифу «Терминал-Дверь».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Холостой пробег (ложный вызов) в регионах: центральный город – 1680 рублей, областной город – 1680 рублей + надбавка за областную доставку в соответствии с тарифом.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Превышение норматива времени погрузки/разгрузки – 500 рублей за каждые 30 минут превышения. Норматив времени погрузки/разгрузки составляет 40 минут. 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Сверхнормативное хранение - 8 руб./кг оплачиваемого веса груза (накладной) за каждый рабочий день сверхнормативного хранения. Исполнитель предоставляет возможность бесплатного хранения груза в течение двух рабочих дней, начиная со следующего дня после принятия груза на центральный склад в г. Красноярск или прибытия на склад в городе назначения.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Обрешетка – 2800 руб./м</w:t>
      </w:r>
      <w:r>
        <w:rPr>
          <w:rFonts w:ascii="Arial" w:hAnsi="Arial" w:cs="Arial"/>
          <w:sz w:val="14"/>
          <w:szCs w:val="14"/>
          <w:vertAlign w:val="superscript"/>
        </w:rPr>
        <w:t>3</w:t>
      </w:r>
      <w:r>
        <w:rPr>
          <w:rFonts w:ascii="Arial" w:hAnsi="Arial" w:cs="Arial"/>
          <w:sz w:val="14"/>
          <w:szCs w:val="14"/>
        </w:rPr>
        <w:t>, но не менее 2800 рублей за накладную.</w:t>
      </w:r>
    </w:p>
    <w:p w:rsidR="006B10B3" w:rsidRDefault="006B10B3">
      <w:pPr>
        <w:spacing w:before="160"/>
        <w:ind w:left="-284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Страхование грузов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Тариф страхования составляет 0,2% от объявленной ценности груза. НДС не облагается. Страхование осуществляет независимая страховая компания.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4"/>
          <w:szCs w:val="14"/>
        </w:rPr>
        <w:t>Сбор за безопасность при объявленной ценности груза свыше трех миллионов рублей – 0,1% от объявленной ценности груза.</w:t>
      </w:r>
    </w:p>
    <w:p w:rsidR="006B10B3" w:rsidRPr="002C6CDB" w:rsidRDefault="006B10B3">
      <w:pPr>
        <w:jc w:val="both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0"/>
          <w:szCs w:val="10"/>
        </w:rPr>
        <w:t xml:space="preserve">  </w:t>
      </w:r>
    </w:p>
    <w:tbl>
      <w:tblPr>
        <w:tblW w:w="0" w:type="auto"/>
        <w:tblInd w:w="-254" w:type="dxa"/>
        <w:tblLayout w:type="fixed"/>
        <w:tblLook w:val="0000" w:firstRow="0" w:lastRow="0" w:firstColumn="0" w:lastColumn="0" w:noHBand="0" w:noVBand="0"/>
      </w:tblPr>
      <w:tblGrid>
        <w:gridCol w:w="10716"/>
      </w:tblGrid>
      <w:tr w:rsidR="006B10B3">
        <w:trPr>
          <w:trHeight w:val="307"/>
        </w:trPr>
        <w:tc>
          <w:tcPr>
            <w:tcW w:w="10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vAlign w:val="center"/>
          </w:tcPr>
          <w:p w:rsidR="006B10B3" w:rsidRDefault="006B10B3">
            <w:pPr>
              <w:tabs>
                <w:tab w:val="left" w:pos="8655"/>
              </w:tabs>
              <w:jc w:val="both"/>
            </w:pPr>
            <w:r w:rsidRPr="002C6CDB">
              <w:rPr>
                <w:rFonts w:ascii="Arial" w:hAnsi="Arial" w:cs="Arial"/>
                <w:b/>
                <w:sz w:val="14"/>
                <w:szCs w:val="14"/>
              </w:rPr>
              <w:t xml:space="preserve"> 4. Тарифы и зоны доставки при экспорте из России (Международный Экспресс)</w:t>
            </w:r>
          </w:p>
        </w:tc>
      </w:tr>
    </w:tbl>
    <w:p w:rsidR="006B10B3" w:rsidRDefault="006B10B3">
      <w:pPr>
        <w:numPr>
          <w:ilvl w:val="0"/>
          <w:numId w:val="2"/>
        </w:numPr>
        <w:spacing w:before="140"/>
        <w:ind w:left="-284" w:firstLine="0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Стоимость услуг по международной экспресс-доставке определяется на основе физического или объемного веса каждого места отправления и взимается за больший из них. Объемный вес вычисляется по формуле: ДЛИНА * ШИРИНА * ВЫСОТА / 4500, где ДШВ указываются в сантиметрах.</w:t>
      </w:r>
    </w:p>
    <w:p w:rsidR="006B10B3" w:rsidRDefault="006B10B3">
      <w:pPr>
        <w:numPr>
          <w:ilvl w:val="0"/>
          <w:numId w:val="2"/>
        </w:numPr>
        <w:ind w:left="-284" w:firstLine="0"/>
        <w:jc w:val="both"/>
      </w:pPr>
      <w:r>
        <w:rPr>
          <w:rFonts w:ascii="Arial" w:hAnsi="Arial" w:cs="Arial"/>
          <w:sz w:val="14"/>
          <w:szCs w:val="14"/>
        </w:rPr>
        <w:t>Тарифы и условия доставки уточняйте в контакт-центре Исполнителя.</w:t>
      </w:r>
    </w:p>
    <w:p w:rsidR="006B10B3" w:rsidRDefault="006B10B3">
      <w:pPr>
        <w:jc w:val="both"/>
      </w:pPr>
    </w:p>
    <w:sectPr w:rsidR="006B10B3">
      <w:footerReference w:type="default" r:id="rId8"/>
      <w:pgSz w:w="11906" w:h="16838"/>
      <w:pgMar w:top="426" w:right="748" w:bottom="567" w:left="958" w:header="720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A81" w:rsidRDefault="00183A81">
      <w:r>
        <w:separator/>
      </w:r>
    </w:p>
  </w:endnote>
  <w:endnote w:type="continuationSeparator" w:id="0">
    <w:p w:rsidR="00183A81" w:rsidRDefault="0018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10B3" w:rsidRDefault="006B10B3">
    <w:pPr>
      <w:pStyle w:val="af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A81" w:rsidRDefault="00183A81">
      <w:r>
        <w:separator/>
      </w:r>
    </w:p>
  </w:footnote>
  <w:footnote w:type="continuationSeparator" w:id="0">
    <w:p w:rsidR="00183A81" w:rsidRDefault="00183A81">
      <w:r>
        <w:continuationSeparator/>
      </w:r>
    </w:p>
  </w:footnote>
  <w:footnote w:id="1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Зона (тарифная зона) – перечень городов, на которые распространяется единый тариф доставки.</w:t>
      </w:r>
    </w:p>
  </w:footnote>
  <w:footnote w:id="2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В пределах МКАД.</w:t>
      </w:r>
    </w:p>
  </w:footnote>
  <w:footnote w:id="3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Отправка грузов не документарного характера осуществляется по предварительному согласованию.</w:t>
      </w:r>
    </w:p>
  </w:footnote>
  <w:footnote w:id="4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Зона (тарифная зона) – перечень городов, на которые распространяется единый тариф доставки.</w:t>
      </w:r>
    </w:p>
  </w:footnote>
  <w:footnote w:id="5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sz w:val="12"/>
          <w:szCs w:val="12"/>
        </w:rPr>
        <w:tab/>
        <w:t xml:space="preserve">  </w:t>
      </w:r>
      <w:r>
        <w:rPr>
          <w:rFonts w:ascii="Arial" w:hAnsi="Arial" w:cs="Arial"/>
          <w:sz w:val="12"/>
          <w:szCs w:val="12"/>
        </w:rPr>
        <w:t>Отправка грузов не документарного характера осуществляется по предварительному согласованию. Тарифы на перевозку в Казахстан, Киргизию, Армению и Беларусь облагаются НДС по ставке 0%.</w:t>
      </w:r>
    </w:p>
  </w:footnote>
  <w:footnote w:id="6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Тарифы могут быть изменены. С условиями оказания услуг можно ознакомиться в Правилах оказания услуг ООО «Курьер-Экспресс». Дополнительные услуги предоставляются по согласованию с Исполнителем.</w:t>
      </w:r>
    </w:p>
  </w:footnote>
  <w:footnote w:id="7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Услуга оказывается при формировании накладной в личном кабинете.</w:t>
      </w:r>
    </w:p>
  </w:footnote>
  <w:footnote w:id="8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Услуга оказывается при формировании накладной в личном кабинете. Обязательно наличие мобильного телефона получателя в накладной Исполнителя.</w:t>
      </w:r>
    </w:p>
  </w:footnote>
  <w:footnote w:id="9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 Услуга оказывается при формировании накладной в личном кабинете. Обязательно наличие мобильного телефона получателя в накладной Исполнителя. Доставка осуществляется только при предъявлении документа, удостоверяющего личность.</w:t>
      </w:r>
    </w:p>
  </w:footnote>
  <w:footnote w:id="10">
    <w:p w:rsidR="006B10B3" w:rsidRDefault="006B10B3">
      <w:pPr>
        <w:pStyle w:val="af6"/>
        <w:ind w:left="-284"/>
      </w:pPr>
      <w:r>
        <w:rPr>
          <w:rStyle w:val="a6"/>
          <w:rFonts w:ascii="Arial" w:hAnsi="Arial"/>
        </w:rPr>
        <w:footnoteRef/>
      </w:r>
      <w:r>
        <w:rPr>
          <w:rFonts w:ascii="Arial" w:hAnsi="Arial" w:cs="Arial"/>
          <w:sz w:val="12"/>
          <w:szCs w:val="12"/>
        </w:rPr>
        <w:tab/>
        <w:t xml:space="preserve"> </w:t>
      </w:r>
      <w:r>
        <w:rPr>
          <w:rFonts w:ascii="Arial" w:hAnsi="Arial" w:cs="Arial"/>
          <w:sz w:val="10"/>
          <w:szCs w:val="10"/>
        </w:rPr>
        <w:t xml:space="preserve"> </w:t>
      </w:r>
      <w:r>
        <w:rPr>
          <w:rFonts w:ascii="Arial" w:hAnsi="Arial" w:cs="Arial"/>
          <w:sz w:val="12"/>
          <w:szCs w:val="12"/>
        </w:rPr>
        <w:t>Тарифы могут быть изменены. С условиями оказания услуг можно ознакомиться в Правилах оказания услуг ООО «Курьер-Экспресс». Дополнительные услуги предоставляются по согласованию с Исполнителем.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4.5pt;height:136.5pt" filled="t">
        <v:fill color2="black"/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PicBulletId w:val="0"/>
      <w:lvlJc w:val="left"/>
      <w:pPr>
        <w:tabs>
          <w:tab w:val="num" w:pos="482"/>
        </w:tabs>
        <w:ind w:left="482" w:hanging="198"/>
      </w:pPr>
      <w:rPr>
        <w:rFonts w:ascii="Symbol" w:hAnsi="Symbol" w:cs="Symbol" w:hint="default"/>
        <w:color w:val="000000"/>
        <w:sz w:val="14"/>
        <w:szCs w:val="14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PicBulletId w:val="0"/>
      <w:lvlJc w:val="left"/>
      <w:pPr>
        <w:tabs>
          <w:tab w:val="num" w:pos="482"/>
        </w:tabs>
        <w:ind w:left="482" w:hanging="198"/>
      </w:pPr>
      <w:rPr>
        <w:rFonts w:ascii="Symbol" w:hAnsi="Symbol" w:cs="Symbol" w:hint="default"/>
        <w:color w:val="auto"/>
        <w:sz w:val="14"/>
        <w:szCs w:val="14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CDB"/>
    <w:rsid w:val="00183A81"/>
    <w:rsid w:val="002C6CDB"/>
    <w:rsid w:val="006B10B3"/>
    <w:rsid w:val="00DC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5A4D536-BF08-4F92-BCC7-353C5E21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  <w:color w:val="000000"/>
      <w:sz w:val="14"/>
      <w:szCs w:val="14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  <w:color w:val="auto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color w:val="auto"/>
      <w:sz w:val="14"/>
      <w:szCs w:val="14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  <w:rPr>
      <w:rFonts w:ascii="Courier New" w:hAnsi="Courier New" w:cs="Courier New" w:hint="default"/>
    </w:rPr>
  </w:style>
  <w:style w:type="character" w:customStyle="1" w:styleId="WW8Num6z0">
    <w:name w:val="WW8Num6z0"/>
    <w:rPr>
      <w:rFonts w:ascii="Symbol" w:hAnsi="Symbol" w:cs="Symbol" w:hint="default"/>
      <w:color w:val="auto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  <w:rPr>
      <w:rFonts w:hint="default"/>
      <w:b w:val="0"/>
      <w:color w:val="auto"/>
      <w:sz w:val="18"/>
      <w:szCs w:val="18"/>
    </w:rPr>
  </w:style>
  <w:style w:type="character" w:customStyle="1" w:styleId="WW8Num7z2">
    <w:name w:val="WW8Num7z2"/>
    <w:rPr>
      <w:rFonts w:hint="default"/>
    </w:rPr>
  </w:style>
  <w:style w:type="character" w:customStyle="1" w:styleId="WW8Num8z0">
    <w:name w:val="WW8Num8z0"/>
    <w:rPr>
      <w:rFonts w:ascii="Symbol" w:hAnsi="Symbol" w:cs="Symbol" w:hint="default"/>
      <w:color w:val="auto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styleId="a4">
    <w:name w:val="page number"/>
    <w:basedOn w:val="1"/>
  </w:style>
  <w:style w:type="character" w:styleId="a5">
    <w:name w:val="FollowedHyperlink"/>
    <w:rPr>
      <w:color w:val="800080"/>
      <w:u w:val="single"/>
    </w:rPr>
  </w:style>
  <w:style w:type="character" w:customStyle="1" w:styleId="a6">
    <w:name w:val="Символ сноски"/>
    <w:rPr>
      <w:vertAlign w:val="superscript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7">
    <w:name w:val="Текст сноски Знак"/>
  </w:style>
  <w:style w:type="character" w:customStyle="1" w:styleId="a8">
    <w:name w:val="Текст концевой сноски Знак"/>
    <w:basedOn w:val="1"/>
  </w:style>
  <w:style w:type="character" w:customStyle="1" w:styleId="a9">
    <w:name w:val="Символы концевой сноски"/>
    <w:rPr>
      <w:vertAlign w:val="superscript"/>
    </w:rPr>
  </w:style>
  <w:style w:type="character" w:customStyle="1" w:styleId="aa">
    <w:name w:val="Нижний колонтитул Знак"/>
    <w:rPr>
      <w:sz w:val="24"/>
      <w:szCs w:val="24"/>
    </w:rPr>
  </w:style>
  <w:style w:type="character" w:customStyle="1" w:styleId="ab">
    <w:name w:val="Верхний колонтитул Знак"/>
    <w:rPr>
      <w:sz w:val="24"/>
      <w:szCs w:val="24"/>
    </w:rPr>
  </w:style>
  <w:style w:type="character" w:customStyle="1" w:styleId="ac">
    <w:name w:val="Текст выноски Знак"/>
    <w:rPr>
      <w:rFonts w:ascii="Tahoma" w:hAnsi="Tahoma" w:cs="Tahoma"/>
      <w:sz w:val="16"/>
      <w:szCs w:val="16"/>
    </w:rPr>
  </w:style>
  <w:style w:type="character" w:customStyle="1" w:styleId="ad">
    <w:name w:val="Текст примечания Знак"/>
  </w:style>
  <w:style w:type="character" w:customStyle="1" w:styleId="ae">
    <w:name w:val="Тема примечания Знак"/>
    <w:rPr>
      <w:b/>
      <w:bCs/>
    </w:rPr>
  </w:style>
  <w:style w:type="character" w:customStyle="1" w:styleId="WW-">
    <w:name w:val="WW-Символ сноски"/>
    <w:rPr>
      <w:vertAlign w:val="superscript"/>
    </w:rPr>
  </w:style>
  <w:style w:type="character" w:styleId="af">
    <w:name w:val="footnote reference"/>
    <w:rPr>
      <w:vertAlign w:val="superscript"/>
    </w:rPr>
  </w:style>
  <w:style w:type="character" w:styleId="af0">
    <w:name w:val="endnote reference"/>
    <w:rPr>
      <w:vertAlign w:val="superscript"/>
    </w:rPr>
  </w:style>
  <w:style w:type="paragraph" w:customStyle="1" w:styleId="11">
    <w:name w:val="Заголовок1"/>
    <w:basedOn w:val="a"/>
    <w:next w:val="af1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1">
    <w:name w:val="Body Text"/>
    <w:basedOn w:val="a"/>
    <w:pPr>
      <w:spacing w:after="120"/>
    </w:pPr>
  </w:style>
  <w:style w:type="paragraph" w:styleId="af2">
    <w:name w:val="List"/>
    <w:basedOn w:val="a"/>
    <w:pPr>
      <w:ind w:left="283" w:hanging="283"/>
    </w:pPr>
    <w:rPr>
      <w:sz w:val="20"/>
      <w:szCs w:val="20"/>
    </w:rPr>
  </w:style>
  <w:style w:type="paragraph" w:customStyle="1" w:styleId="af3">
    <w:name w:val="Название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Arial"/>
    </w:rPr>
  </w:style>
  <w:style w:type="paragraph" w:styleId="af4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5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13">
    <w:name w:val="Стиль1"/>
    <w:pPr>
      <w:suppressAutoHyphens/>
    </w:pPr>
    <w:rPr>
      <w:rFonts w:ascii="MS Sans Serif" w:hAnsi="MS Sans Serif" w:cs="MS Sans Serif"/>
      <w:lang w:val="en-US" w:eastAsia="ar-SA"/>
    </w:rPr>
  </w:style>
  <w:style w:type="paragraph" w:customStyle="1" w:styleId="xl25">
    <w:name w:val="xl2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7"/>
      <w:szCs w:val="17"/>
    </w:rPr>
  </w:style>
  <w:style w:type="paragraph" w:customStyle="1" w:styleId="xl24">
    <w:name w:val="xl2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Arial" w:hAnsi="Arial" w:cs="Arial"/>
      <w:sz w:val="17"/>
      <w:szCs w:val="17"/>
    </w:rPr>
  </w:style>
  <w:style w:type="paragraph" w:styleId="af6">
    <w:name w:val="footnote text"/>
    <w:basedOn w:val="a"/>
    <w:rPr>
      <w:sz w:val="20"/>
      <w:szCs w:val="20"/>
    </w:rPr>
  </w:style>
  <w:style w:type="paragraph" w:styleId="af7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8">
    <w:name w:val="annotation subject"/>
    <w:basedOn w:val="14"/>
    <w:next w:val="14"/>
    <w:rPr>
      <w:b/>
      <w:bCs/>
      <w:lang w:val="x-none"/>
    </w:rPr>
  </w:style>
  <w:style w:type="paragraph" w:styleId="af9">
    <w:name w:val="endnote text"/>
    <w:basedOn w:val="a"/>
    <w:rPr>
      <w:sz w:val="20"/>
      <w:szCs w:val="20"/>
    </w:rPr>
  </w:style>
  <w:style w:type="paragraph" w:customStyle="1" w:styleId="afa">
    <w:name w:val="Содержимое таблицы"/>
    <w:basedOn w:val="a"/>
    <w:pPr>
      <w:suppressLineNumbers/>
    </w:pPr>
  </w:style>
  <w:style w:type="paragraph" w:customStyle="1" w:styleId="afb">
    <w:name w:val="Заголовок таблицы"/>
    <w:basedOn w:val="af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2449</Words>
  <Characters>13964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subject/>
  <dc:creator>tsvetaev_a</dc:creator>
  <cp:keywords/>
  <cp:lastModifiedBy>БодягинаПВ</cp:lastModifiedBy>
  <cp:revision>3</cp:revision>
  <cp:lastPrinted>2025-10-24T04:32:00Z</cp:lastPrinted>
  <dcterms:created xsi:type="dcterms:W3CDTF">2026-08-03T03:15:00Z</dcterms:created>
  <dcterms:modified xsi:type="dcterms:W3CDTF">2026-08-03T03:15:00Z</dcterms:modified>
</cp:coreProperties>
</file>