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6"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контракт 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№</w:t>
      </w:r>
      <w:r>
        <w:rPr>
          <w:rFonts w:ascii="Times New Roman" w:hAnsi="Times New Roman" w:cs="Times New Roman"/>
          <w:sz w:val="24"/>
          <w:szCs w:val="24"/>
        </w:rPr>
        <w:t xml:space="preserve"> _______</w:t>
      </w:r>
      <w:r/>
    </w:p>
    <w:p>
      <w:pPr>
        <w:pStyle w:val="936"/>
        <w:jc w:val="center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казание услуг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повышению квалификации </w:t>
        <w:br/>
        <w:t xml:space="preserve">федеральных государственных гражданских служащих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jc w:val="center"/>
        <w:spacing w:before="120" w:after="12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ИКЗ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26 1 9703011612 770301001 0016 000 0000 244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Москва                                                                                                               «___» _________ 202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Федеральная пробирная палата в лице начальника Управления планирования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и исполнения бюджета Федеральной пробирной палаты Пивоваровой Веры Валерьевны, действующей на основании доверенности от 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именуемая в дальнейшем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«З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аказчик», с одной стороны, и 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лице 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_, действующего на основании _______________, именуемое в дальнейшем «Исполнитель», с другой стороны, совместно именуемые «Стороны», в соответствии с пунктом 4 части 1 статьи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Федерального закона от 05.04.2013 № 44-ФЗ «О контрактной системе в сфере закупок товаров, работ, услуг </w:t>
        <w:br/>
        <w:t xml:space="preserve">для обеспечения государственных и муниципальных нужд» (далее – Федеральный закон </w:t>
        <w:br/>
        <w:t xml:space="preserve">от 05.04.2013 № 44-ФЗ) заключили настоящий государственный контракт </w:t>
      </w:r>
      <w:r>
        <w:rPr>
          <w:rFonts w:ascii="Times New Roman" w:hAnsi="Times New Roman" w:cs="Times New Roman"/>
          <w:sz w:val="24"/>
          <w:szCs w:val="24"/>
        </w:rPr>
        <w:t xml:space="preserve">(далее – Контракт) </w:t>
        <w:br/>
        <w:t xml:space="preserve">о нижеследующем.</w:t>
      </w:r>
      <w:r/>
    </w:p>
    <w:p>
      <w:pPr>
        <w:pStyle w:val="936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35"/>
        <w:ind w:firstLine="709"/>
        <w:jc w:val="center"/>
        <w:spacing w:before="119" w:after="119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1. ПРЕДМЕТ НАСТОЯЩЕГО КОНТРАКТА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1.1. Заказчик поручает, а Исполнитель принимает на себя обязательства по оказанию </w:t>
      </w:r>
      <w:r>
        <w:rPr>
          <w:rFonts w:ascii="Times New Roman" w:hAnsi="Times New Roman" w:cs="Times New Roman"/>
          <w:sz w:val="24"/>
          <w:szCs w:val="24"/>
        </w:rPr>
        <w:t xml:space="preserve">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дополнительной профессиональной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Защита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организации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по повышению квалификации федеральных государственных гражданских служащих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Федеральной пробирной палаты (далее – гражданские служащие) 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очной/очно-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заочн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ой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 форме обучения с применением электронного обучения </w:t>
      </w:r>
      <w:r>
        <w:rPr>
          <w:rFonts w:ascii="Times New Roman" w:hAnsi="Times New Roman" w:cs="Times New Roman"/>
          <w:sz w:val="24"/>
          <w:szCs w:val="24"/>
        </w:rPr>
        <w:t xml:space="preserve">в один поток в соответствии с учебным планом Программы согласно пункту 8 приложения № 1 к настоящему Контракту (далее – Услуги).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Количество гражданских служащих, подлежащих обучению по Программе, </w:t>
      </w:r>
      <w:r>
        <w:rPr>
          <w:rFonts w:ascii="Times New Roman" w:hAnsi="Times New Roman" w:cs="Times New Roman"/>
          <w:sz w:val="24"/>
          <w:szCs w:val="24"/>
        </w:rPr>
        <w:br/>
        <w:t xml:space="preserve">10 (десять) человек. </w:t>
      </w:r>
      <w:r/>
    </w:p>
    <w:p>
      <w:pPr>
        <w:pStyle w:val="935"/>
        <w:ind w:firstLine="708"/>
        <w:jc w:val="both"/>
        <w:rPr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</w:rPr>
        <w:t xml:space="preserve">1.3. Требования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содержанию и объему оказываемых Услуг, а также иные условия оказания Услуг определяются Техническим заданием на оказание услуг по повышению квалификации федеральных государственных гражданских служащих Федеральной пробирной палаты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az-Cyrl-AZ"/>
        </w:rPr>
        <w:t xml:space="preserve"> </w:t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дополнительной профессиональной программе «</w:t>
      </w:r>
      <w:r>
        <w:rPr>
          <w:rFonts w:ascii="Times New Roman" w:hAnsi="Times New Roman" w:cs="Times New Roman"/>
          <w:sz w:val="24"/>
          <w:szCs w:val="24"/>
        </w:rPr>
        <w:t xml:space="preserve">Защита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организации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(приложение № 1 к настоящему Контракту) (далее – Техническое задание).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Сроки оказания Услуг: с 16.09.2026 по 29.09.2026.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  <w:lang w:val="az-Cyrl-A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Место оказания Услуг –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месту нахождения Исполнителя, 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с применением электронного обучения.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  <w:lang w:val="az-Cyrl-AZ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az-Cyrl-AZ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az-Cyrl-AZ"/>
        </w:rPr>
      </w:r>
    </w:p>
    <w:p>
      <w:pPr>
        <w:pStyle w:val="935"/>
        <w:jc w:val="center"/>
        <w:spacing w:before="119" w:after="119"/>
        <w:rPr>
          <w:rFonts w:ascii="Times New Roman" w:hAnsi="Times New Roman" w:cs="Times New Roman"/>
          <w:color w:val="000000" w:themeColor="text1"/>
          <w:sz w:val="24"/>
          <w:szCs w:val="24"/>
        </w:rPr>
        <w:outlineLvl w:val="1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ЦЕНА НАСТОЯЩЕГО КОНТРАКТА И ПОРЯДОК РАСЧЕТОВ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Цена настоящего Контракта устанавливается в российских рублях.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Цена настоящего Контракта в соответствии с расчетом стоимости Услуг </w:t>
      </w:r>
      <w:r>
        <w:rPr>
          <w:rFonts w:ascii="Times New Roman" w:hAnsi="Times New Roman" w:cs="Times New Roman"/>
          <w:sz w:val="24"/>
          <w:szCs w:val="24"/>
        </w:rPr>
        <w:br/>
        <w:t xml:space="preserve">(приложение № 2 к настоящему Контракту) составляет </w:t>
      </w:r>
      <w:bookmarkStart w:id="0" w:name="_Hlk210747802"/>
      <w:r>
        <w:rPr>
          <w:rFonts w:ascii="Times New Roman" w:hAnsi="Times New Roman" w:cs="Times New Roman"/>
          <w:sz w:val="24"/>
          <w:szCs w:val="24"/>
        </w:rPr>
        <w:t xml:space="preserve">_______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  <w:t xml:space="preserve">) рубл</w:t>
      </w:r>
      <w:r>
        <w:rPr>
          <w:rFonts w:ascii="Times New Roman" w:hAnsi="Times New Roman" w:cs="Times New Roman"/>
          <w:sz w:val="24"/>
          <w:szCs w:val="24"/>
        </w:rPr>
        <w:t xml:space="preserve">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 xml:space="preserve">копеек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  <w:br/>
        <w:t xml:space="preserve">и в соответствии с подпунктом 14 пункта 2 статьи 149 Налогового кодекса Российской Федерации налогом на добавленную стоимость не облагается.</w:t>
      </w:r>
      <w:r/>
    </w:p>
    <w:p>
      <w:pPr>
        <w:pStyle w:val="935"/>
        <w:jc w:val="both"/>
        <w:tabs>
          <w:tab w:val="left" w:pos="709" w:leader="none"/>
        </w:tabs>
      </w:pPr>
      <w:r>
        <w:rPr>
          <w:rFonts w:ascii="Times New Roman" w:hAnsi="Times New Roman" w:cs="Times New Roman"/>
          <w:sz w:val="24"/>
          <w:szCs w:val="24"/>
        </w:rPr>
        <w:tab/>
        <w:t xml:space="preserve">При этом стоимость обучения одного гражданского служащего составляет </w:t>
      </w:r>
      <w:r>
        <w:rPr>
          <w:rFonts w:ascii="Times New Roman" w:hAnsi="Times New Roman" w:cs="Times New Roman"/>
          <w:sz w:val="24"/>
          <w:szCs w:val="24"/>
        </w:rPr>
        <w:br/>
        <w:t xml:space="preserve">________ (_______) рублей ____ копеек.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Цена настоящего Контракта является твердой и не подлежит изменению в течение срока действия настоящего Контракта, за исключением случаев, предусмотренных Федеральным </w:t>
      </w:r>
      <w:hyperlink r:id="rId16" w:tooltip="consultantplus://offline/ref=D9C81E581332591690D97D50DA9F3470109BFDC271AA6A8193B8F543A2E9AC6F61C1ACD1363F7E77A05F3C8E21A5SDJ" w:history="1">
        <w:r>
          <w:rPr>
            <w:rFonts w:ascii="Times New Roman" w:hAnsi="Times New Roman" w:cs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05.04.2013 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№</w:t>
      </w:r>
      <w:r>
        <w:rPr>
          <w:rFonts w:ascii="Times New Roman" w:hAnsi="Times New Roman" w:cs="Times New Roman"/>
          <w:sz w:val="24"/>
          <w:szCs w:val="24"/>
        </w:rPr>
        <w:t xml:space="preserve"> 44-ФЗ.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В цену настоящего Контракта входят все расходы, связанные с выполнением Исполнителем обязательств по настоящему Конт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акту, включая расходы на учебно-методические материалы, уплату налогов и других обязательных платежей, которые Исполнитель должен выплатить в связи с выполнением обязательств по настоящему Контракту в соответствии </w:t>
        <w:br/>
        <w:t xml:space="preserve">с законодательством Российской Федерации.</w:t>
      </w:r>
      <w:r/>
    </w:p>
    <w:p>
      <w:pPr>
        <w:pStyle w:val="9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2.5. Оплата Услуг по настоящему Контракту осуществляется за счет средств федерального бюджета, предусмотренных на указанные цели Федеральной пробирной палате на 2026 год.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 Оплата Услуг производится в форме безналичных расчетов.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Оплата Услуг, оказанных Исполнителем по Контракту, осуществляется Заказчиком </w:t>
        <w:br/>
        <w:t xml:space="preserve">по факту оказания услуг на основании счёта на оплату в течение 10 (десяти) рабочих дней </w:t>
        <w:br/>
        <w:t xml:space="preserve">с даты подписания Сторонами Акта сдачи-приёмки оказанных услуг (приложение № 3 </w:t>
        <w:br/>
        <w:t xml:space="preserve">к настоящему Контракту).</w:t>
      </w:r>
      <w:r/>
    </w:p>
    <w:p>
      <w:pPr>
        <w:pStyle w:val="951"/>
        <w:ind w:left="0" w:firstLine="720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2.8.</w:t>
      </w:r>
      <w:r>
        <w:rPr>
          <w:bCs/>
          <w:sz w:val="24"/>
          <w:szCs w:val="24"/>
          <w:lang w:val="ru-RU"/>
        </w:rPr>
        <w:tab/>
        <w:t xml:space="preserve">В случае невозможности исполнения нас</w:t>
      </w:r>
      <w:r>
        <w:rPr>
          <w:bCs/>
          <w:sz w:val="24"/>
          <w:szCs w:val="24"/>
          <w:lang w:val="ru-RU"/>
        </w:rPr>
        <w:t xml:space="preserve">тоящего Контракта по вине Заказчика, </w:t>
        <w:br/>
        <w:t xml:space="preserve">оплате подлежат только фактически оказанные Исполнителем по Контракту Услуги.</w:t>
      </w:r>
      <w:r/>
    </w:p>
    <w:p>
      <w:pPr>
        <w:pStyle w:val="951"/>
        <w:ind w:left="0" w:firstLine="72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2.9.</w:t>
      </w:r>
      <w:r>
        <w:rPr>
          <w:bCs/>
          <w:sz w:val="24"/>
          <w:szCs w:val="24"/>
          <w:lang w:val="ru-RU"/>
        </w:rPr>
        <w:tab/>
        <w:t xml:space="preserve">В случае отчисления гражданского служащего по причинам, указанным </w:t>
        <w:br/>
        <w:t xml:space="preserve">в </w:t>
      </w:r>
      <w:r>
        <w:rPr>
          <w:bCs/>
          <w:sz w:val="24"/>
          <w:szCs w:val="24"/>
          <w:lang w:val="ru-RU"/>
        </w:rPr>
        <w:t xml:space="preserve">подпункте «б» пункта 3.4 настоящего Контракта, Услуги оплачиваются в объёме, равном фактически оказанным Услугам.</w:t>
      </w:r>
      <w:r/>
      <w:r>
        <w:rPr>
          <w:sz w:val="24"/>
          <w:szCs w:val="24"/>
          <w:lang w:val="ru-RU"/>
        </w:rPr>
      </w:r>
    </w:p>
    <w:p>
      <w:pPr>
        <w:pStyle w:val="951"/>
        <w:ind w:left="0" w:firstLine="720"/>
        <w:jc w:val="both"/>
        <w:rPr>
          <w:sz w:val="24"/>
          <w:szCs w:val="24"/>
          <w:highlight w:val="none"/>
          <w:lang w:val="ru-RU"/>
        </w:rPr>
      </w:pPr>
      <w:r>
        <w:rPr>
          <w:bCs/>
          <w:sz w:val="24"/>
          <w:szCs w:val="24"/>
          <w:lang w:val="ru-RU"/>
        </w:rPr>
        <w:t xml:space="preserve">2.10.</w:t>
      </w:r>
      <w:r>
        <w:rPr>
          <w:bCs/>
          <w:sz w:val="24"/>
          <w:szCs w:val="24"/>
          <w:lang w:val="ru-RU"/>
        </w:rPr>
        <w:tab/>
        <w:t xml:space="preserve">Датой оплаты оказанных Услуг считается дата списания денежных средств с лицевого счета Заказчика.</w:t>
      </w:r>
      <w:r/>
    </w:p>
    <w:p>
      <w:pPr>
        <w:pStyle w:val="951"/>
        <w:ind w:left="0" w:firstLine="720"/>
        <w:jc w:val="both"/>
        <w:rPr>
          <w:sz w:val="24"/>
          <w:szCs w:val="24"/>
          <w:highlight w:val="none"/>
          <w:lang w:val="ru-RU"/>
        </w:rPr>
      </w:pPr>
      <w:r>
        <w:rPr>
          <w:bCs/>
          <w:sz w:val="24"/>
          <w:szCs w:val="24"/>
          <w:highlight w:val="none"/>
          <w:lang w:val="ru-RU"/>
        </w:rPr>
      </w:r>
      <w:r>
        <w:rPr>
          <w:bCs/>
          <w:sz w:val="24"/>
          <w:szCs w:val="24"/>
          <w:highlight w:val="none"/>
          <w:lang w:val="ru-RU"/>
        </w:rPr>
      </w:r>
    </w:p>
    <w:p>
      <w:pPr>
        <w:pStyle w:val="936"/>
        <w:jc w:val="center"/>
        <w:spacing w:before="119" w:after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ВЗАИМОДЕЙСТВИЕ СТОРОН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Заказчик обязуется: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формировать состав учебных групп с учетом замещаемых гражданскими служащими должностей федеральной государственной гражданской службы;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обеспечить приемку Услуг, оказанных Исполнителем, в соответствии </w:t>
        <w:br/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hyperlink w:tooltip="#P169" w:anchor="P169" w:history="1">
        <w:r>
          <w:rPr>
            <w:rFonts w:ascii="Times New Roman" w:hAnsi="Times New Roman" w:cs="Times New Roman"/>
            <w:sz w:val="24"/>
            <w:szCs w:val="24"/>
          </w:rPr>
          <w:t xml:space="preserve">разделом 4 настоящего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Контракта и при отсутствии претензий относительно их объема, качества и соблюдения сроков их оказания подписать Акт сдачи-приемки оказанных услуг </w:t>
        <w:br/>
      </w:r>
      <w:r>
        <w:rPr>
          <w:rFonts w:ascii="Times New Roman" w:hAnsi="Times New Roman" w:cs="Times New Roman"/>
          <w:sz w:val="24"/>
          <w:szCs w:val="24"/>
        </w:rPr>
        <w:t xml:space="preserve">(</w:t>
      </w:r>
      <w:hyperlink w:tooltip="#P446" w:anchor="P446" w:history="1">
        <w:r>
          <w:rPr>
            <w:rFonts w:ascii="Times New Roman" w:hAnsi="Times New Roman" w:cs="Times New Roman"/>
            <w:sz w:val="24"/>
            <w:szCs w:val="24"/>
          </w:rPr>
          <w:t xml:space="preserve">приложение </w:t>
        </w:r>
        <w:r>
          <w:rPr>
            <w:rFonts w:ascii="Times New Roman" w:hAnsi="Times New Roman" w:cs="Times New Roman"/>
            <w:sz w:val="24"/>
            <w:szCs w:val="24"/>
            <w:lang w:val="az-Cyrl-AZ"/>
          </w:rPr>
          <w:t xml:space="preserve">№</w:t>
        </w:r>
        <w:r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настоящему Контракту).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Заказчик имеет право: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контролировать качество Услуг, оказываемых Исполнителем в соответствии </w:t>
        <w:br/>
        <w:t xml:space="preserve">с Техническим заданием, в том числе путем участия в работе соответствующей аттестационной комиссии, формируемой Исполнителем;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 и</w:t>
      </w:r>
      <w:r>
        <w:rPr>
          <w:rFonts w:ascii="Times New Roman" w:hAnsi="Times New Roman" w:cs="Times New Roman"/>
          <w:sz w:val="24"/>
          <w:szCs w:val="24"/>
        </w:rPr>
        <w:t xml:space="preserve">сп</w:t>
      </w:r>
      <w:r>
        <w:rPr>
          <w:rFonts w:ascii="Times New Roman" w:hAnsi="Times New Roman" w:cs="Times New Roman"/>
          <w:sz w:val="24"/>
          <w:szCs w:val="24"/>
        </w:rPr>
        <w:t xml:space="preserve">олнении Контракта по согласованию с Исполнителем изменять объем предусмотренных настоящим Контрактом Услуг не более чем на 10 (десять) процентов </w:t>
        <w:br/>
        <w:t xml:space="preserve">с соответствующим изменением цены, установленной настоящим Контрактом, не более чем </w:t>
        <w:br/>
        <w:t xml:space="preserve">на 10 (десять) процентов;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направлять Исполнителю запросы о ходе исполнения настоящего Контракта с целью контроля оказываемых Услуг.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Исполнитель обязуется: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служащих;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организовать учебный процесс в соответствии с Техническим заданием и обеспечивать необходимые условия для освоения гражданскими служащими Программы с применением электронного обучения в соответствии с учебным планом;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обеспечить принимаемых на обучение гражданских служащих учебно-методическими материалами, необходимыми для учебного процесса;</w:t>
      </w:r>
      <w:r/>
    </w:p>
    <w:p>
      <w:pPr>
        <w:pStyle w:val="93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сформировать аттестационну</w:t>
      </w:r>
      <w:r>
        <w:rPr>
          <w:rFonts w:ascii="Times New Roman" w:hAnsi="Times New Roman" w:cs="Times New Roman"/>
          <w:sz w:val="24"/>
          <w:szCs w:val="24"/>
        </w:rPr>
        <w:t xml:space="preserve">ю комиссию и провести по итогам обучения итоговую аттестацию гражданских служащих, прошедших обучение. Гражданским служащим, прошедшим итоговую аттестацию, выдать удостоверения о повышении квалификации образца, самостоятельно устанавливаемого Исполнителем;</w:t>
      </w:r>
      <w:r/>
    </w:p>
    <w:p>
      <w:pPr>
        <w:pStyle w:val="93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своими силами и за свой счет устранять допущенные по его вине в оказанных Услугах недостатки;</w:t>
      </w:r>
      <w:r/>
    </w:p>
    <w:p>
      <w:pPr>
        <w:pStyle w:val="93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представлять по требованию Заказчика необходимую документацию, относящуюся </w:t>
        <w:br/>
        <w:t xml:space="preserve">к Услугам по настоящему Контракту, и создавать условия для проверки хода оказания Услуг.</w:t>
      </w:r>
      <w:r/>
    </w:p>
    <w:p>
      <w:pPr>
        <w:pStyle w:val="93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Исполнитель имеет право:</w:t>
      </w:r>
      <w:r/>
    </w:p>
    <w:p>
      <w:pPr>
        <w:pStyle w:val="935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привлекать для п</w:t>
      </w:r>
      <w:r>
        <w:rPr>
          <w:rFonts w:ascii="Times New Roman" w:hAnsi="Times New Roman" w:cs="Times New Roman"/>
          <w:sz w:val="24"/>
          <w:szCs w:val="24"/>
        </w:rPr>
        <w:t xml:space="preserve">реподавания дисциплин, предусмотренных Программой, на договорной основе высококвалифицированных специалистов из числа руководителей и ведущих специалистов государственных органов, а также преподавателей российских и иностранных образовательных организаций;</w:t>
      </w:r>
      <w:r/>
    </w:p>
    <w:p>
      <w:pPr>
        <w:ind w:firstLine="708"/>
        <w:jc w:val="both"/>
        <w:rPr>
          <w:highlight w:val="none"/>
        </w:rPr>
        <w:outlineLvl w:val="0"/>
      </w:pPr>
      <w:r/>
      <w:bookmarkStart w:id="1" w:name="P167"/>
      <w:r/>
      <w:bookmarkEnd w:id="1"/>
      <w:r>
        <w:rPr>
          <w:rFonts w:ascii="Times New Roman" w:hAnsi="Times New Roman" w:cs="Times New Roman"/>
          <w:color w:val="auto"/>
        </w:rPr>
        <w:t xml:space="preserve">б)</w:t>
      </w:r>
      <w:r>
        <w:rPr>
          <w:rFonts w:ascii="Times New Roman" w:hAnsi="Times New Roman" w:eastAsia="Times New Roman" w:cs="Times New Roman"/>
          <w:color w:val="auto"/>
        </w:rPr>
        <w:t xml:space="preserve"> отчислять гражданских служащих, проходящих обучение, по основаниям, предусмотренным в Уставе Исполнителя, в том ч</w:t>
      </w:r>
      <w:r>
        <w:rPr>
          <w:rFonts w:ascii="Times New Roman" w:hAnsi="Times New Roman" w:eastAsia="Times New Roman" w:cs="Times New Roman"/>
          <w:color w:val="auto"/>
        </w:rPr>
        <w:t xml:space="preserve">исле в случае грубых или систематических нарушений ими правил внутреннего распорядка Исполнителя, а также за неуспеваемость в случае невыполнения ими контрольных заданий, предусмотренных Техническим заданием, о чем Заказчик информируется в трехдневный срок</w:t>
      </w:r>
      <w:r>
        <w:rPr>
          <w:rFonts w:ascii="Times New Roman" w:hAnsi="Times New Roman" w:cs="Times New Roman"/>
          <w:color w:val="auto"/>
        </w:rPr>
        <w:t xml:space="preserve">.</w:t>
      </w:r>
      <w:bookmarkStart w:id="2" w:name="P169"/>
      <w:r/>
      <w:bookmarkEnd w:id="2"/>
      <w:r/>
      <w:r/>
    </w:p>
    <w:p>
      <w:pPr>
        <w:ind w:firstLine="708"/>
        <w:jc w:val="both"/>
        <w:rPr>
          <w:highlight w:val="none"/>
        </w:rPr>
        <w:outlineLvl w:val="0"/>
      </w:pPr>
      <w:r>
        <w:rPr>
          <w:highlight w:val="none"/>
        </w:rPr>
      </w:r>
      <w:r>
        <w:rPr>
          <w:highlight w:val="none"/>
        </w:rPr>
      </w:r>
    </w:p>
    <w:p>
      <w:pPr>
        <w:pStyle w:val="935"/>
        <w:ind w:firstLine="539"/>
        <w:jc w:val="center"/>
        <w:spacing w:before="119" w:after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ПОРЯДОК СДАЧИ И ПРИЕМКИ ОКАЗАННЫХ УСЛУГ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Исполнитель в соответствии с условиями настоящего Контракта обязан своевременно предоставлять достоверную информацию о ходе исполнения своих обязательств, в том числе </w:t>
      </w:r>
      <w:r>
        <w:rPr>
          <w:rFonts w:ascii="Times New Roman" w:hAnsi="Times New Roman" w:cs="Times New Roman"/>
          <w:sz w:val="24"/>
          <w:szCs w:val="24"/>
        </w:rPr>
        <w:br/>
        <w:t xml:space="preserve">о сложностях, возникающих при исполнении на</w:t>
      </w:r>
      <w:r>
        <w:rPr>
          <w:rFonts w:ascii="Times New Roman" w:hAnsi="Times New Roman" w:cs="Times New Roman"/>
          <w:sz w:val="24"/>
          <w:szCs w:val="24"/>
        </w:rPr>
        <w:t xml:space="preserve">стоящего Контракта, а также к установленному настоящим Контрактом сроку обязан предоставить Заказчику результаты оказания Услуг, предусмотренных настоящим Контрактом, при этом Заказчик обязан обеспечить приемку оказанных Услуг в соответствии с Федеральным </w:t>
      </w:r>
      <w:hyperlink r:id="rId17" w:tooltip="consultantplus://offline/ref=D9C81E581332591690D97D50DA9F3470109BFDC271AA6A8193B8F543A2E9AC6F61C1ACD1363F7E77A05F3C8E21A5SDJ" w:history="1">
        <w:r>
          <w:rPr>
            <w:rFonts w:ascii="Times New Roman" w:hAnsi="Times New Roman" w:cs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№</w:t>
      </w:r>
      <w:r>
        <w:rPr>
          <w:rFonts w:ascii="Times New Roman" w:hAnsi="Times New Roman" w:cs="Times New Roman"/>
          <w:sz w:val="24"/>
          <w:szCs w:val="24"/>
        </w:rPr>
        <w:t xml:space="preserve"> 44-ФЗ.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Для проверки предоставленных Исполнителем результатов оказанных Услуг в части </w:t>
      </w:r>
      <w:r>
        <w:rPr>
          <w:rFonts w:ascii="Times New Roman" w:hAnsi="Times New Roman" w:cs="Times New Roman"/>
          <w:sz w:val="24"/>
          <w:szCs w:val="24"/>
        </w:rPr>
        <w:br/>
        <w:t xml:space="preserve">их соответствия условиям настоящего Контракта Заказчик проводит экспертизу. Экспертиза результатов, предусмотренных настоящим Контрактом, может проводиться Заказчиком своими силами или к ее проведению могут привлекаться эксперты, экспертные организации.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Для проведения экспертизы результатов оказанных Услуг, предусмотренных настоящим Контрактом, эксперты, экспертные организации имеют право запрашивать у Заказчика </w:t>
        <w:br/>
        <w:t xml:space="preserve">и Исполнителя дополнительные мате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иалы, относящиеся к условиям исполнения настоящего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</w:t>
        <w:br/>
        <w:t xml:space="preserve">по результатам такой экспертизы </w:t>
      </w:r>
      <w:r>
        <w:rPr>
          <w:rFonts w:ascii="Times New Roman" w:hAnsi="Times New Roman" w:cs="Times New Roman"/>
          <w:sz w:val="24"/>
          <w:szCs w:val="24"/>
        </w:rPr>
        <w:t xml:space="preserve">уст</w:t>
      </w:r>
      <w:r>
        <w:rPr>
          <w:rFonts w:ascii="Times New Roman" w:hAnsi="Times New Roman" w:cs="Times New Roman"/>
          <w:sz w:val="24"/>
          <w:szCs w:val="24"/>
        </w:rPr>
        <w:t xml:space="preserve">ановлены нарушения требований настоящего Контракта, </w:t>
        <w:br/>
        <w:t xml:space="preserve">не препятствующие приемке Услуг, оказанных в соответствии с настоящим Контрактом, </w:t>
        <w:br/>
        <w:t xml:space="preserve">в заключении могут содержаться предложения об устранении данных нарушений, в том числе </w:t>
        <w:br/>
        <w:t xml:space="preserve">с указанием срока их устранения.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По решению Заказчика для приемки Услуг, оказанных в соответствии с настоящим Контрактом, может создаваться приемочная комиссия.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Приемка результатов оказанных в соответствии с настоящим Контрактом Услуг осуществляется Заказчиком в течение 10 (десяти) рабочих дней со дня получения Акта сдачи-приемки оказанных услуг (</w:t>
      </w:r>
      <w:hyperlink w:tooltip="#P446" w:anchor="P446" w:history="1">
        <w:r>
          <w:rPr>
            <w:rFonts w:ascii="Times New Roman" w:hAnsi="Times New Roman" w:cs="Times New Roman"/>
            <w:sz w:val="24"/>
            <w:szCs w:val="24"/>
          </w:rPr>
          <w:t xml:space="preserve">приложение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3 к настоящему Контракту), который подписывается Заказчиком (в случае создания приемо</w:t>
      </w:r>
      <w:r>
        <w:rPr>
          <w:rFonts w:ascii="Times New Roman" w:hAnsi="Times New Roman" w:cs="Times New Roman"/>
          <w:sz w:val="24"/>
          <w:szCs w:val="24"/>
        </w:rPr>
        <w:t xml:space="preserve">чной комиссии подписывается всеми членами приемочной комиссии и утверждается Заказчиком), либо Исполнителю в течение 10 (десяти) рабочих дней Заказчиком направляется в письменной форме мотивированный отказ от подписания Акта сдачи-приемки оказанных услуг (</w:t>
      </w:r>
      <w:hyperlink w:tooltip="#P446" w:anchor="P446" w:history="1">
        <w:r>
          <w:rPr>
            <w:rFonts w:ascii="Times New Roman" w:hAnsi="Times New Roman" w:cs="Times New Roman"/>
            <w:sz w:val="24"/>
            <w:szCs w:val="24"/>
          </w:rPr>
          <w:t xml:space="preserve">приложение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3 к настоящему Контракту). В случае привлечения Заказчиком для проведения указанной экспертизы экспертов, экспертных организаций </w:t>
        <w:br/>
        <w:t xml:space="preserve">при принятии решения о приемке и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и об отказе в приемке результатов Услуг, предусмотренных Контрактом, Заказчик (приемочная комиссия) должен учитывать отраженные в заключении </w:t>
        <w:br/>
        <w:t xml:space="preserve">по результатам указанной экспертизы предложения экспертов, экспертных организаций, привлеченных для ее проведения.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Заказчик вправе не отказывать в</w:t>
      </w:r>
      <w:r>
        <w:rPr>
          <w:rFonts w:ascii="Times New Roman" w:hAnsi="Times New Roman" w:cs="Times New Roman"/>
          <w:sz w:val="24"/>
          <w:szCs w:val="24"/>
        </w:rPr>
        <w:t xml:space="preserve"> приемке результатов Услуг, предусмотренных настоящим Контрактом, в случае выявления несоответствия этих результатов условиям настоящего Контракта, если выявленное несоответствие не препятствует приемке результатов оказанных Услуг и устранено Исполнителем.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4.7. Услуги, предусмотренные настоящим Контрактом, считаются оказанными с момента </w:t>
      </w:r>
      <w:r>
        <w:rPr>
          <w:rFonts w:ascii="Times New Roman" w:hAnsi="Times New Roman" w:cs="Times New Roman"/>
          <w:sz w:val="24"/>
          <w:szCs w:val="24"/>
        </w:rPr>
        <w:t xml:space="preserve">подписания Сторонами Акта сдачи-приемки оказанных услуг (</w:t>
      </w:r>
      <w:hyperlink w:tooltip="#P446" w:anchor="P446" w:history="1">
        <w:r>
          <w:rPr>
            <w:rFonts w:ascii="Times New Roman" w:hAnsi="Times New Roman" w:cs="Times New Roman"/>
            <w:sz w:val="24"/>
            <w:szCs w:val="24"/>
          </w:rPr>
          <w:t xml:space="preserve">приложение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3 к настоящему Контракту).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35"/>
        <w:jc w:val="center"/>
        <w:spacing w:before="119" w:after="119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5. ОТВЕТСТВЕННОСТЬ СТОРОН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5.1. За неисполнение или ненадлежащее исполнение настоящего Контракта Стороны </w:t>
        <w:br/>
        <w:t xml:space="preserve">несут ответственность в соответствии с законодательством Российской Федерации.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5.2. В случае просрочки исполнения Исполнителем обяза</w:t>
      </w:r>
      <w:r>
        <w:rPr>
          <w:rFonts w:ascii="Times New Roman" w:hAnsi="Times New Roman" w:cs="Times New Roman"/>
          <w:sz w:val="24"/>
          <w:szCs w:val="24"/>
        </w:rPr>
        <w:t xml:space="preserve">тельств, предусмотренных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Заказчик направляет Исполнителю требование об уплате неустоек (штрафов, пеней).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Пеня начисляется за каждый день просрочки исполнения Исполнителем обязательства, предусмотренного настоящим Контрактом, начиная с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 дня, следующего после дня истечения установленного настоящим Контрактом срока исполнения обязательства, и устанавливается </w:t>
        <w:br/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</w:t>
      </w:r>
      <w:r>
        <w:rPr>
          <w:rFonts w:ascii="Times New Roman" w:hAnsi="Times New Roman" w:cs="Times New Roman"/>
          <w:sz w:val="24"/>
          <w:szCs w:val="24"/>
        </w:rPr>
        <w:t xml:space="preserve"> Контракта, уменьшенной на сумму, пропорциональную объему обязательств, предусмотренных настоящим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За каждый факт неисполнения или ненадлежащег</w:t>
      </w:r>
      <w:r>
        <w:rPr>
          <w:rFonts w:ascii="Times New Roman" w:hAnsi="Times New Roman" w:cs="Times New Roman"/>
          <w:sz w:val="24"/>
          <w:szCs w:val="24"/>
        </w:rPr>
        <w:t xml:space="preserve">о исполнения Исполнителем обязательств, предусмотренных настоящим Контрактом, за исключением просрочки исполнения обязательств, предусмотренных настоящим Контрактом, Исполнитель уплачивает Заказчику штраф в размере 10 (десяти) процентов от цены Контракта. 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Исполнитель уплачивает Заказчику штраф в размере 1 000 (одной тысячи) рублей </w:t>
      </w:r>
      <w:r>
        <w:rPr>
          <w:rFonts w:ascii="Times New Roman" w:hAnsi="Times New Roman" w:cs="Times New Roman"/>
          <w:sz w:val="24"/>
          <w:szCs w:val="24"/>
        </w:rPr>
        <w:br/>
        <w:t xml:space="preserve">00 копеек. 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 xml:space="preserve">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Исполнитель вправе потребовать уплаты неустоек (штрафов, пеней). 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</w:t>
      </w:r>
      <w:r>
        <w:rPr>
          <w:rFonts w:ascii="Times New Roman" w:hAnsi="Times New Roman" w:cs="Times New Roman"/>
          <w:sz w:val="24"/>
          <w:szCs w:val="24"/>
        </w:rPr>
        <w:t xml:space="preserve">чения установленного настоящим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За каждый факт неисполнения Заказчиком обязательств, предусмотренных настоящим Контрактом, за исключением просрочки исполнения Заказчиком обязательств, предусмотренных Контрактом, Исполнитель вправе взыскать с Заказчика штраф в размере 1 000 (одной </w:t>
      </w:r>
      <w:r>
        <w:rPr>
          <w:rFonts w:ascii="Times New Roman" w:hAnsi="Times New Roman" w:cs="Times New Roman"/>
          <w:sz w:val="24"/>
          <w:szCs w:val="24"/>
        </w:rPr>
        <w:br/>
        <w:t xml:space="preserve">тысячи) рублей 00 копеек.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настоящего Контракта.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 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 Сторона освобождается от уплаты неустойки (штрафа, пени), если докажет, </w:t>
      </w:r>
      <w:r>
        <w:rPr>
          <w:rFonts w:ascii="Times New Roman" w:hAnsi="Times New Roman" w:cs="Times New Roman"/>
          <w:sz w:val="24"/>
          <w:szCs w:val="24"/>
        </w:rPr>
        <w:br/>
        <w:t xml:space="preserve">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5.12. Уплата неустойки (штрафа, пени) не освобождает Стороны от исполнения обязательств по настоящему Контракту.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35"/>
        <w:jc w:val="center"/>
        <w:keepNext/>
        <w:spacing w:before="119" w:after="119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6. ОБСТОЯТЕЛЬСТВА НЕПРЕОДОЛИМОЙ СИЛЫ</w:t>
      </w:r>
      <w:r/>
    </w:p>
    <w:p>
      <w:pPr>
        <w:pStyle w:val="935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Стороны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и непредотвратимых. Сто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она, у которой возникли обстоятельства непреодолимой силы, обязана </w:t>
        <w:br/>
        <w:t xml:space="preserve">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ные обстоятельства и срок их действия. К таким обстоятельствам </w:t>
        <w:br/>
        <w:t xml:space="preserve">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  <w:r/>
    </w:p>
    <w:p>
      <w:pPr>
        <w:pStyle w:val="935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случае прекращ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ния указанных обстоятельств Сторона в течение 3 (трех) дней должна известить об этом другую Сторону в письменном виде и предпринять все разумные меры, чтобы </w:t>
        <w:br/>
        <w:t xml:space="preserve">в кратчайшие сроки преодолеть невозможность выполнения своих обязательств по настоящему Контракту.</w:t>
      </w:r>
      <w:r/>
    </w:p>
    <w:p>
      <w:pPr>
        <w:pStyle w:val="935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6.3. Неизвещение или несво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временное извещение другой Стороны, для которой создалась невозможность исполнения обязательств по настоящему Контракту вследствие наступления обстоятельств непреодолимой силы, влечет за собой утрату права для этой Стороны ссылаться </w:t>
        <w:br/>
        <w:t xml:space="preserve">на эти обстоятельства.</w:t>
      </w:r>
      <w:r/>
    </w:p>
    <w:p>
      <w:pPr>
        <w:pStyle w:val="935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35"/>
        <w:jc w:val="center"/>
        <w:spacing w:before="119" w:after="119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 СРОК ДЕЙСТВИЯ НАСТОЯЩЕГО КОНТРАКТА</w:t>
      </w:r>
      <w:r/>
    </w:p>
    <w:p>
      <w:pPr>
        <w:pStyle w:val="951"/>
        <w:ind w:left="0" w:firstLine="567"/>
        <w:jc w:val="both"/>
        <w:widowControl w:val="off"/>
        <w:tabs>
          <w:tab w:val="left" w:pos="567" w:leader="none"/>
          <w:tab w:val="left" w:pos="1134" w:leader="none"/>
          <w:tab w:val="left" w:pos="1980" w:leader="none"/>
        </w:tabs>
        <w:rPr>
          <w:lang w:val="ru-RU"/>
        </w:rPr>
      </w:pPr>
      <w:r>
        <w:rPr>
          <w:sz w:val="24"/>
          <w:szCs w:val="24"/>
          <w:lang w:val="ru-RU"/>
        </w:rPr>
        <w:t xml:space="preserve">7.1. Настоящий Контракт вступает в силу с даты его подписания Сторонами и действует </w:t>
        <w:br/>
        <w:t xml:space="preserve">по 31.12.2026.</w:t>
      </w:r>
      <w:r/>
    </w:p>
    <w:p>
      <w:pPr>
        <w:pStyle w:val="935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7.2. Настоящий Контракт может быть расторгнут по соглашению Сторон, по решению суда, </w:t>
      </w:r>
      <w:r>
        <w:rPr>
          <w:rFonts w:ascii="Times New Roman" w:hAnsi="Times New Roman" w:cs="Times New Roman"/>
          <w:sz w:val="24"/>
          <w:szCs w:val="24"/>
        </w:rPr>
        <w:br/>
        <w:t xml:space="preserve">в случае одностороннего отказа Стороны настоящего Контракта от исполнения настоящего Контракта в соответствии с гражданским законодательством Российской Федерации.</w:t>
      </w:r>
      <w:r/>
    </w:p>
    <w:p>
      <w:pPr>
        <w:pStyle w:val="935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35"/>
        <w:jc w:val="center"/>
        <w:spacing w:before="119" w:after="119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8. ПРОЧИЕ УСЛОВИЯ</w:t>
      </w:r>
      <w:r/>
    </w:p>
    <w:p>
      <w:pPr>
        <w:pStyle w:val="935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Настоящий Контракт составлен в 2 (двух) экземплярах, идентичных по содержанию </w:t>
        <w:br/>
        <w:t xml:space="preserve">и имеющих равную юридическую силу, по 1 (одному) для каждой из Сторон.</w:t>
      </w:r>
      <w:r/>
    </w:p>
    <w:p>
      <w:pPr>
        <w:pStyle w:val="935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Вопросы, связанные с изменением персонального состава гражданских служащих, направляемых на обучение, могут быть разрешены Сторонами при условии информирования Исполнителя о необходимости таких изменений за 2 (два) дня до начала занятий.</w:t>
      </w:r>
      <w:r/>
    </w:p>
    <w:p>
      <w:pPr>
        <w:pStyle w:val="935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Во всем, что не предусмотрено настоящим Контрактом, Стороны руководствуются законодательством Российской Федерации.</w:t>
      </w:r>
      <w:r/>
    </w:p>
    <w:p>
      <w:pPr>
        <w:pStyle w:val="935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Все изменения и дополнения к настоящему Контракту оформляются письменно, в виде дополнительных соглашений, подписываются Сторонами и являются неотъемлемой частью настоящего Контракта.</w:t>
      </w:r>
      <w:r/>
    </w:p>
    <w:p>
      <w:pPr>
        <w:pStyle w:val="935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Все споры и разног</w:t>
      </w:r>
      <w:r>
        <w:rPr>
          <w:rFonts w:ascii="Times New Roman" w:hAnsi="Times New Roman" w:cs="Times New Roman"/>
          <w:sz w:val="24"/>
          <w:szCs w:val="24"/>
        </w:rPr>
        <w:t xml:space="preserve">ласия в связи с исполнением, изменением и расторжением настоящего Контракта разрешаются путем переговоров между Сторонами, а в случае, если Стороны не придут к соглашению, споры подлежат рассмотрению в соответствии с законодательством Российской Федерации.</w:t>
      </w:r>
      <w:r/>
    </w:p>
    <w:p>
      <w:pPr>
        <w:pStyle w:val="935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Все перечисленные ниже приложения являются неотъемлемой частью настоящего Контракта:</w:t>
      </w:r>
      <w:r/>
    </w:p>
    <w:p>
      <w:pPr>
        <w:pStyle w:val="936"/>
        <w:ind w:firstLine="539"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 xml:space="preserve">№ 1 – Техническое задание на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казание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повышению квалификации федеральных государственных гражданских служащих </w:t>
      </w:r>
      <w:r>
        <w:rPr>
          <w:rFonts w:ascii="Times New Roman" w:hAnsi="Times New Roman" w:cs="Times New Roman"/>
          <w:sz w:val="24"/>
          <w:szCs w:val="24"/>
        </w:rPr>
        <w:t xml:space="preserve">по дополнительной профессиональной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Защита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организации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539"/>
        <w:jc w:val="both"/>
        <w:rPr>
          <w:sz w:val="24"/>
          <w:szCs w:val="24"/>
        </w:rPr>
      </w:pPr>
      <w:r/>
      <w:hyperlink w:tooltip="#P333" w:anchor="P333" w:history="1">
        <w:r>
          <w:rPr>
            <w:rFonts w:ascii="Times New Roman" w:hAnsi="Times New Roman" w:cs="Times New Roman"/>
            <w:sz w:val="24"/>
            <w:szCs w:val="24"/>
          </w:rPr>
          <w:t xml:space="preserve">приложение </w:t>
        </w:r>
        <w:r>
          <w:rPr>
            <w:rFonts w:ascii="Times New Roman" w:hAnsi="Times New Roman" w:cs="Times New Roman"/>
            <w:sz w:val="24"/>
            <w:szCs w:val="24"/>
            <w:lang w:val="az-Cyrl-AZ"/>
          </w:rPr>
          <w:t xml:space="preserve">№</w:t>
        </w:r>
        <w:r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– Расчет стоимости услуг по повышению квалификации федеральных государственных гражданских служащих по дополнительной профессиональной программе «</w:t>
      </w:r>
      <w:r>
        <w:rPr>
          <w:rFonts w:ascii="Times New Roman" w:hAnsi="Times New Roman" w:cs="Times New Roman"/>
          <w:sz w:val="24"/>
          <w:szCs w:val="24"/>
        </w:rPr>
        <w:t xml:space="preserve">Защита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организации</w:t>
      </w:r>
      <w:r>
        <w:rPr>
          <w:rFonts w:ascii="Times New Roman" w:hAnsi="Times New Roman" w:cs="Times New Roman"/>
          <w:sz w:val="24"/>
          <w:szCs w:val="24"/>
        </w:rPr>
        <w:t xml:space="preserve">»;</w:t>
      </w:r>
      <w:r/>
    </w:p>
    <w:p>
      <w:pPr>
        <w:pStyle w:val="93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/>
      <w:hyperlink w:tooltip="#P446" w:anchor="P446" w:history="1">
        <w:r>
          <w:rPr>
            <w:rFonts w:ascii="Times New Roman" w:hAnsi="Times New Roman" w:cs="Times New Roman"/>
            <w:sz w:val="24"/>
            <w:szCs w:val="24"/>
          </w:rPr>
          <w:t xml:space="preserve">приложение </w:t>
        </w:r>
        <w:r>
          <w:rPr>
            <w:rFonts w:ascii="Times New Roman" w:hAnsi="Times New Roman" w:cs="Times New Roman"/>
            <w:sz w:val="24"/>
            <w:szCs w:val="24"/>
            <w:lang w:val="az-Cyrl-AZ"/>
          </w:rPr>
          <w:t xml:space="preserve">№</w:t>
        </w:r>
        <w:r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– Акт сдачи-приемки оказанных услуг (образец).</w:t>
      </w:r>
      <w:r/>
    </w:p>
    <w:p>
      <w:pPr>
        <w:pStyle w:val="93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540"/>
        <w:jc w:val="both"/>
        <w:rPr>
          <w:rFonts w:ascii="Times New Roman" w:hAnsi="Times New Roman" w:cs="Times New Roman"/>
          <w:sz w:val="24"/>
          <w:szCs w:val="24"/>
        </w:rPr>
        <w:sectPr>
          <w:headerReference w:type="default" r:id="rId9"/>
          <w:headerReference w:type="first" r:id="rId10"/>
          <w:footerReference w:type="first" r:id="rId12"/>
          <w:footnotePr/>
          <w:endnotePr/>
          <w:type w:val="nextPage"/>
          <w:pgSz w:w="11906" w:h="16838" w:orient="portrait"/>
          <w:pgMar w:top="482" w:right="567" w:bottom="737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jc w:val="center"/>
        <w:spacing w:before="119" w:after="119"/>
        <w:rPr>
          <w:rFonts w:ascii="Times New Roman" w:hAnsi="Times New Roman" w:cs="Times New Roman"/>
          <w:color w:val="000000" w:themeColor="text1"/>
          <w:sz w:val="24"/>
          <w:szCs w:val="24"/>
        </w:rPr>
        <w:outlineLvl w:val="1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МЕСТО НАХОЖДЕНИЯ И БАНКОВСКИЕ РЕКВИЗИТЫ СТОРОН</w:t>
      </w:r>
      <w:r/>
    </w:p>
    <w:p>
      <w:pPr>
        <w:pStyle w:val="9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Заказчик                                                     Исполнитель</w:t>
      </w:r>
      <w:r/>
    </w:p>
    <w:p>
      <w:pPr>
        <w:pStyle w:val="9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tbl>
      <w:tblPr>
        <w:tblpPr w:horzAnchor="margin" w:tblpXSpec="left" w:vertAnchor="text" w:tblpY="40" w:leftFromText="180" w:topFromText="0" w:rightFromText="180" w:bottomFromText="0"/>
        <w:tblW w:w="10205" w:type="dxa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6408"/>
        </w:trPr>
        <w:tc>
          <w:tcPr>
            <w:tcW w:w="5102" w:type="dxa"/>
            <w:textDirection w:val="lrTb"/>
            <w:noWrap w:val="false"/>
          </w:tcPr>
          <w:p>
            <w:pPr>
              <w:pStyle w:val="944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Федеральная пробирная палата</w:t>
            </w:r>
            <w:r/>
          </w:p>
          <w:p>
            <w:pPr>
              <w:pStyle w:val="944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Юридический адрес: 123104, г. Москва, 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lang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en-US" w:bidi="ar-SA"/>
              </w:rPr>
              <w:t xml:space="preserve">ул. Малая Бронная, д. 18, стр. 1.</w:t>
            </w:r>
            <w:r>
              <w:rPr>
                <w:color w:val="000000" w:themeColor="text1"/>
              </w:rPr>
              <w:br/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en-US" w:bidi="ar-SA"/>
              </w:rPr>
              <w:t xml:space="preserve">Фактический адрес: 12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en-US" w:bidi="ar-SA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en-US" w:bidi="ar-SA"/>
              </w:rPr>
              <w:t xml:space="preserve">030,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en-US" w:bidi="ar-SA"/>
              </w:rPr>
              <w:t xml:space="preserve">г. Москва, </w:t>
            </w:r>
            <w:r/>
          </w:p>
          <w:p>
            <w:pPr>
              <w:ind w:left="6"/>
              <w:rPr>
                <w:rFonts w:ascii="Times New Roman" w:hAnsi="Times New Roman" w:eastAsia="Times New Roman" w:cs="Times New Roman"/>
                <w:color w:val="000000" w:themeColor="text1"/>
                <w:lang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en-US" w:bidi="ar-SA"/>
              </w:rPr>
              <w:t xml:space="preserve">ул. Новослободская, д. 21</w:t>
            </w:r>
            <w:r/>
          </w:p>
          <w:p>
            <w:pPr>
              <w:pStyle w:val="944"/>
              <w:ind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ИНН 9703011612, КПП 770301001</w:t>
            </w:r>
            <w:r/>
          </w:p>
          <w:p>
            <w:pPr>
              <w:pStyle w:val="944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ОГРН 1207700136093</w:t>
            </w:r>
            <w:r/>
          </w:p>
          <w:p>
            <w:pPr>
              <w:pStyle w:val="944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ОКТМО 45380000</w:t>
            </w:r>
            <w:r/>
          </w:p>
          <w:p>
            <w:pPr>
              <w:pStyle w:val="944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Межрегиональное операционное УФК (Федеральная пробирная палата </w:t>
              <w:br/>
              <w:t xml:space="preserve">л/с 03951001450)</w:t>
            </w:r>
            <w:r>
              <w:rPr>
                <w:color w:val="000000" w:themeColor="text1"/>
                <w:sz w:val="24"/>
                <w:szCs w:val="24"/>
              </w:rPr>
            </w:r>
            <w:r/>
          </w:p>
          <w:p>
            <w:pPr>
              <w:pStyle w:val="944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банковский счет (корреспондентский счет банка) 40102810045370000002</w:t>
            </w:r>
            <w:r/>
          </w:p>
          <w:p>
            <w:pPr>
              <w:pStyle w:val="944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казначейский счет (банковский счет) 03211643000000019503</w:t>
            </w:r>
            <w:r/>
          </w:p>
          <w:p>
            <w:pPr>
              <w:pStyle w:val="944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БИК 024501901</w:t>
            </w:r>
            <w:r/>
          </w:p>
          <w:p>
            <w:pPr>
              <w:pStyle w:val="944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Операционный Департамент Банка России/ Межрегиональное операционное УФК </w:t>
            </w:r>
            <w:r>
              <w:rPr>
                <w:color w:val="000000" w:themeColor="text1"/>
                <w:sz w:val="24"/>
                <w:szCs w:val="24"/>
              </w:rPr>
              <w:br/>
              <w:t xml:space="preserve">г. Москва</w:t>
            </w:r>
            <w:r/>
          </w:p>
          <w:p>
            <w:pPr>
              <w:pStyle w:val="944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тел./факс: +7 (495) 690-27-27</w:t>
            </w:r>
            <w:r/>
          </w:p>
          <w:p>
            <w:pPr>
              <w:pStyle w:val="944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E-mail: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probpalata</w:t>
            </w:r>
            <w:r>
              <w:rPr>
                <w:color w:val="000000" w:themeColor="text1"/>
                <w:sz w:val="24"/>
                <w:szCs w:val="24"/>
              </w:rPr>
              <w:t xml:space="preserve">@probpalata.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gov</w:t>
            </w:r>
            <w:r>
              <w:rPr>
                <w:color w:val="000000" w:themeColor="text1"/>
                <w:sz w:val="24"/>
                <w:szCs w:val="24"/>
              </w:rPr>
              <w:t xml:space="preserve">.ru</w:t>
            </w:r>
            <w:r/>
          </w:p>
          <w:p>
            <w:pPr>
              <w:pStyle w:val="944"/>
              <w:ind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5102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935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</w:r>
      <w:r/>
    </w:p>
    <w:p>
      <w:pPr>
        <w:pStyle w:val="9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ПОДПИСИ СТОРОН</w:t>
      </w:r>
      <w:r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>
        <w:trPr/>
        <w:tc>
          <w:tcPr>
            <w:tcW w:w="5102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Заказчик</w:t>
            </w:r>
            <w:r/>
          </w:p>
        </w:tc>
        <w:tc>
          <w:tcPr>
            <w:tcW w:w="5102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</w:t>
            </w:r>
            <w:r/>
          </w:p>
          <w:p>
            <w:pPr>
              <w:pStyle w:val="9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102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планирования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исполнения бюджета Федеральной пробирной палаты</w:t>
            </w:r>
            <w:r/>
          </w:p>
        </w:tc>
        <w:tc>
          <w:tcPr>
            <w:tcW w:w="5102" w:type="dxa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</w:r>
            <w:r/>
          </w:p>
        </w:tc>
      </w:tr>
    </w:tbl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    В.В. Пивоварова              ____________________  ________________</w:t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(подпись)          М.П.                                                            (подпись)   М.П.</w:t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 ___________ 2026 г.                                              «__» ___________ 2026 г.</w:t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hd w:val="clear" w:color="auto" w:fill="ffffff"/>
      </w:pPr>
      <w:r>
        <w:rPr>
          <w:rFonts w:ascii="Times New Roman" w:hAnsi="Times New Roman" w:cs="Times New Roman"/>
          <w:bCs/>
        </w:rPr>
        <w:t xml:space="preserve">Приложение </w:t>
      </w:r>
      <w:r>
        <w:rPr>
          <w:rFonts w:ascii="Times New Roman" w:hAnsi="Times New Roman" w:cs="Times New Roman"/>
          <w:bCs/>
          <w:lang w:val="az-Cyrl-AZ"/>
        </w:rPr>
        <w:t xml:space="preserve">№</w:t>
      </w:r>
      <w:r>
        <w:rPr>
          <w:rFonts w:ascii="Times New Roman" w:hAnsi="Times New Roman" w:cs="Times New Roman"/>
          <w:bCs/>
        </w:rPr>
        <w:t xml:space="preserve"> 1</w:t>
      </w:r>
      <w:r>
        <w:rPr>
          <w:rFonts w:ascii="Times New Roman" w:hAnsi="Times New Roman" w:cs="Times New Roman"/>
          <w:bCs/>
        </w:rPr>
      </w:r>
      <w:r/>
    </w:p>
    <w:p>
      <w:pPr>
        <w:jc w:val="right"/>
        <w:shd w:val="clear" w:color="auto" w:fill="ffffff"/>
      </w:pPr>
      <w:r>
        <w:rPr>
          <w:rFonts w:ascii="Times New Roman" w:hAnsi="Times New Roman" w:cs="Times New Roman"/>
          <w:bCs/>
        </w:rPr>
        <w:t xml:space="preserve">к государственному контракту</w:t>
      </w:r>
      <w:r>
        <w:rPr>
          <w:rFonts w:ascii="Times New Roman" w:hAnsi="Times New Roman" w:cs="Times New Roman"/>
          <w:bCs/>
        </w:rPr>
      </w:r>
      <w:r/>
    </w:p>
    <w:p>
      <w:pPr>
        <w:jc w:val="right"/>
        <w:shd w:val="clear" w:color="auto" w:fill="ffffff"/>
      </w:pPr>
      <w:r>
        <w:rPr>
          <w:rFonts w:ascii="Times New Roman" w:hAnsi="Times New Roman" w:cs="Times New Roman"/>
          <w:bCs/>
        </w:rPr>
        <w:t xml:space="preserve">от «__» ________ 202</w:t>
      </w:r>
      <w:r>
        <w:rPr>
          <w:rFonts w:ascii="Times New Roman" w:hAnsi="Times New Roman" w:cs="Times New Roman"/>
          <w:bCs/>
        </w:rPr>
        <w:t xml:space="preserve">6</w:t>
      </w:r>
      <w:r>
        <w:rPr>
          <w:rFonts w:ascii="Times New Roman" w:hAnsi="Times New Roman" w:cs="Times New Roman"/>
          <w:bCs/>
        </w:rPr>
        <w:t xml:space="preserve"> г. </w:t>
      </w:r>
      <w:r>
        <w:rPr>
          <w:rFonts w:ascii="Times New Roman" w:hAnsi="Times New Roman" w:cs="Times New Roman"/>
          <w:bCs/>
          <w:lang w:val="az-Cyrl-AZ"/>
        </w:rPr>
        <w:t xml:space="preserve">№</w:t>
      </w:r>
      <w:r>
        <w:rPr>
          <w:rFonts w:ascii="Times New Roman" w:hAnsi="Times New Roman" w:cs="Times New Roman"/>
          <w:bCs/>
        </w:rPr>
        <w:t xml:space="preserve"> ___________</w:t>
      </w:r>
      <w:r>
        <w:rPr>
          <w:rFonts w:ascii="Times New Roman" w:hAnsi="Times New Roman" w:cs="Times New Roman"/>
          <w:bCs/>
        </w:rPr>
      </w:r>
      <w:r/>
    </w:p>
    <w:p>
      <w:pPr>
        <w:jc w:val="right"/>
        <w:shd w:val="clear" w:color="auto" w:fill="ffffff"/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/>
    </w:p>
    <w:p>
      <w:pPr>
        <w:jc w:val="center"/>
        <w:shd w:val="clear" w:color="auto" w:fill="ffffff"/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/>
    </w:p>
    <w:p>
      <w:pPr>
        <w:jc w:val="center"/>
        <w:shd w:val="clear" w:color="auto" w:fill="ffffff"/>
      </w:pPr>
      <w:r>
        <w:rPr>
          <w:rFonts w:ascii="Times New Roman" w:hAnsi="Times New Roman" w:cs="Times New Roman"/>
          <w:bCs/>
        </w:rPr>
        <w:t xml:space="preserve">ТЕХНИЧЕСКОЕ ЗАДАНИЕ</w:t>
      </w:r>
      <w:r>
        <w:rPr>
          <w:rFonts w:ascii="Times New Roman" w:hAnsi="Times New Roman" w:cs="Times New Roman"/>
          <w:bCs/>
        </w:rPr>
      </w:r>
      <w:r/>
    </w:p>
    <w:p>
      <w:pPr>
        <w:jc w:val="center"/>
        <w:shd w:val="clear" w:color="auto" w:fill="ffffff"/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/>
    </w:p>
    <w:p>
      <w:pPr>
        <w:pStyle w:val="936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На о</w:t>
      </w:r>
      <w:r>
        <w:rPr>
          <w:rFonts w:ascii="Times New Roman" w:hAnsi="Times New Roman" w:cs="Times New Roman"/>
          <w:sz w:val="24"/>
          <w:szCs w:val="24"/>
        </w:rPr>
        <w:t xml:space="preserve">казание услуг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jc w:val="center"/>
      </w:pPr>
      <w:r>
        <w:rPr>
          <w:rFonts w:ascii="Times New Roman" w:hAnsi="Times New Roman" w:cs="Times New Roman"/>
          <w:bCs/>
          <w:sz w:val="24"/>
          <w:szCs w:val="24"/>
        </w:rPr>
        <w:t xml:space="preserve">по повышению квалификации федеральных государственных гражданских служащих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дополнительной профессиональной программе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 xml:space="preserve">Защита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в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jc w:val="both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Наименование и описание услуг:</w:t>
      </w:r>
      <w:r>
        <w:rPr>
          <w:rFonts w:ascii="Times New Roman" w:hAnsi="Times New Roman" w:cs="Times New Roman"/>
          <w:sz w:val="24"/>
          <w:szCs w:val="24"/>
        </w:rPr>
        <w:t xml:space="preserve"> оказание образовательных услуг по повышению квалификации федеральных государственных гражданских служащих Федеральной пробирной палаты (далее – </w:t>
      </w:r>
      <w:bookmarkStart w:id="0" w:name="undefined"/>
      <w:r>
        <w:rPr>
          <w:rFonts w:ascii="Times New Roman" w:hAnsi="Times New Roman" w:cs="Times New Roman"/>
          <w:sz w:val="24"/>
          <w:szCs w:val="24"/>
          <w:lang w:val="az-Cyrl-AZ"/>
        </w:rPr>
        <w:t xml:space="preserve">гражданские служащие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) по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 дополнительной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программе «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Защита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Характеристики и объем (содержание) оказываемых услуг: организовать повышение </w:t>
      </w:r>
      <w:r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>
        <w:rPr>
          <w:rFonts w:ascii="Times New Roman" w:hAnsi="Times New Roman" w:cs="Times New Roman"/>
          <w:sz w:val="24"/>
          <w:szCs w:val="24"/>
        </w:rPr>
        <w:t xml:space="preserve">10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десяти</w:t>
      </w:r>
      <w:r>
        <w:rPr>
          <w:rFonts w:ascii="Times New Roman" w:hAnsi="Times New Roman" w:cs="Times New Roman"/>
          <w:sz w:val="24"/>
          <w:szCs w:val="24"/>
        </w:rPr>
        <w:t xml:space="preserve">) гражданск</w:t>
      </w:r>
      <w:r>
        <w:rPr>
          <w:rFonts w:ascii="Times New Roman" w:hAnsi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cs="Times New Roman"/>
          <w:sz w:val="24"/>
          <w:szCs w:val="24"/>
        </w:rPr>
        <w:t xml:space="preserve"> служащ</w:t>
      </w:r>
      <w:r>
        <w:rPr>
          <w:rFonts w:ascii="Times New Roman" w:hAnsi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cs="Times New Roman"/>
          <w:sz w:val="24"/>
          <w:szCs w:val="24"/>
        </w:rPr>
        <w:t xml:space="preserve"> по Программе (объем </w:t>
      </w:r>
      <w:r>
        <w:rPr>
          <w:rFonts w:ascii="Times New Roman" w:hAnsi="Times New Roman" w:cs="Times New Roman"/>
          <w:sz w:val="24"/>
          <w:szCs w:val="24"/>
        </w:rPr>
        <w:t xml:space="preserve">Программы – </w:t>
      </w:r>
      <w:r>
        <w:rPr>
          <w:rFonts w:ascii="Times New Roman" w:hAnsi="Times New Roman" w:cs="Times New Roman"/>
          <w:sz w:val="24"/>
          <w:szCs w:val="24"/>
        </w:rPr>
        <w:br/>
        <w:t xml:space="preserve">40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сорок</w:t>
      </w:r>
      <w:r>
        <w:rPr>
          <w:rFonts w:ascii="Times New Roman" w:hAnsi="Times New Roman" w:cs="Times New Roman"/>
          <w:sz w:val="24"/>
          <w:szCs w:val="24"/>
        </w:rPr>
        <w:t xml:space="preserve">) академических часов, форма обучения – </w:t>
      </w:r>
      <w:r>
        <w:rPr>
          <w:rFonts w:ascii="Times New Roman" w:hAnsi="Times New Roman" w:cs="Times New Roman"/>
          <w:sz w:val="24"/>
          <w:szCs w:val="24"/>
        </w:rPr>
        <w:t xml:space="preserve">очная/очно-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заочная с применением дистанционных образовательных технологий в соответствии с учебным планом, обучение гражданских служащих в один поток), включающей следующие основные разделы: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1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)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en-US"/>
        </w:rPr>
        <w:t xml:space="preserve"> 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bidi="ru-RU"/>
        </w:rPr>
        <w:t xml:space="preserve">с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bidi="ru-RU"/>
        </w:rPr>
        <w:t xml:space="preserve">истема правовых отношений, связанных с обработкой персональных данных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;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2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) 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bidi="ru-RU"/>
        </w:rPr>
        <w:t xml:space="preserve">о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bidi="ru-RU"/>
        </w:rPr>
        <w:t xml:space="preserve">рганизация обработки персональных данных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;</w:t>
      </w:r>
      <w:r>
        <w:rPr>
          <w:rFonts w:ascii="Times New Roman" w:hAnsi="Times New Roman" w:cs="Times New Roman"/>
          <w:color w:val="212529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color w:val="212529"/>
          <w:sz w:val="24"/>
          <w:szCs w:val="24"/>
        </w:rPr>
        <w:t xml:space="preserve">3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)</w:t>
      </w:r>
      <w:r>
        <w:rPr>
          <w:rFonts w:ascii="Times New Roman" w:hAnsi="Times New Roman" w:cs="Times New Roman"/>
          <w:color w:val="212529"/>
          <w:sz w:val="24"/>
          <w:szCs w:val="24"/>
          <w:lang w:val="en-US"/>
        </w:rPr>
        <w:t xml:space="preserve"> 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о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беспечение безопасности персональных данных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;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4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)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bidi="ru-RU"/>
        </w:rPr>
        <w:t xml:space="preserve">о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bidi="ru-RU"/>
        </w:rPr>
        <w:t xml:space="preserve">существление внутреннего контроля соответствия обработки персональных данных требованиям законодательства, реагирование на инциденты с персональными данными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;</w:t>
      </w:r>
      <w:r>
        <w:rPr>
          <w:rFonts w:ascii="Times New Roman" w:hAnsi="Times New Roman" w:cs="Times New Roman"/>
          <w:color w:val="212529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color w:val="212529"/>
          <w:sz w:val="24"/>
          <w:szCs w:val="24"/>
        </w:rPr>
        <w:t xml:space="preserve">5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)</w:t>
      </w:r>
      <w:r>
        <w:rPr>
          <w:rFonts w:ascii="Arial" w:hAnsi="Arial" w:eastAsia="Courier New" w:cs="Arial"/>
          <w:color w:val="000000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color w:val="212529"/>
          <w:sz w:val="24"/>
          <w:szCs w:val="24"/>
          <w:lang w:bidi="ru-RU"/>
        </w:rPr>
        <w:t xml:space="preserve">ф</w:t>
      </w:r>
      <w:r>
        <w:rPr>
          <w:rFonts w:ascii="Times New Roman" w:hAnsi="Times New Roman" w:cs="Times New Roman"/>
          <w:color w:val="212529"/>
          <w:sz w:val="24"/>
          <w:szCs w:val="24"/>
          <w:lang w:bidi="ru-RU"/>
        </w:rPr>
        <w:t xml:space="preserve">едеральный государственный контроль (надзор) за обработкой персональных данных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212529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Место оказания услуг: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месту нахождения Исполнителя, с применением электронного обучения.</w:t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 Цель оказания услуг: совершенствование знаний в сфере </w:t>
      </w:r>
      <w:r>
        <w:rPr>
          <w:rFonts w:ascii="Times New Roman" w:hAnsi="Times New Roman" w:cs="Times New Roman"/>
          <w:sz w:val="24"/>
          <w:szCs w:val="24"/>
        </w:rPr>
        <w:t xml:space="preserve">защиты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Порядок</w:t>
      </w:r>
      <w:r>
        <w:rPr>
          <w:rFonts w:ascii="Times New Roman" w:hAnsi="Times New Roman" w:cs="Times New Roman"/>
          <w:sz w:val="24"/>
          <w:szCs w:val="24"/>
        </w:rPr>
        <w:t xml:space="preserve"> оказания услуг: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1) Заказчик не позднее чем за 3 (три) дня до начала обучения направляет Исполнителю кандидатуры гражданских служащих, направл</w:t>
      </w:r>
      <w:r>
        <w:rPr>
          <w:rFonts w:ascii="Times New Roman" w:hAnsi="Times New Roman" w:cs="Times New Roman"/>
          <w:sz w:val="24"/>
          <w:szCs w:val="24"/>
        </w:rPr>
        <w:t xml:space="preserve">яемых</w:t>
      </w:r>
      <w:r>
        <w:rPr>
          <w:rFonts w:ascii="Times New Roman" w:hAnsi="Times New Roman" w:cs="Times New Roman"/>
          <w:sz w:val="24"/>
          <w:szCs w:val="24"/>
        </w:rPr>
        <w:t xml:space="preserve"> на 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указанием адреса электронной почты, а также информацию, необходимую для зачисления гражданских служащих, направляемых на обучение: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а) подтверждение наличия у гражданских служащих, направляемых на обучение, среднего профессионального или высшего образования, включая копии документов об образовании;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б) страховой номер индивидуального лицевого счета (СНИЛС) гражданских служащих, направляемых на обучение;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в) паспортные данные гражданских служащих, направляемых на обучение, включая копии паспортов;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г) копии документов (при наличии), подтверждающих перемену фамилии, имени </w:t>
        <w:br/>
        <w:t xml:space="preserve">и (или) отчества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2) Заказчик обеспечивает своевременное информирование гражданских служащих о месте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и сроках проведения обучения;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3) Исполнитель обеспечивает современный уровень ведения учебного процесса, применение современных образовательных технологий;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4) Исполнитель осуществляет по итогам обучения гражданских служащих комплексную оценку приобрет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нных ими знаний. Гражданским служащим, успешно освоившим Программу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и прошедшим итоговую аттестацию, Исполнитель обязан выдать удостоверение о повышении квалификации.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 Основания для оказания услуг: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Федеральный закон от 27 ию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я 2004 г.  № 79-ФЗ «О государственной гражданской службе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Федерации»;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3)</w:t>
      </w:r>
      <w:r>
        <w:rPr>
          <w:rFonts w:ascii="Times New Roman" w:hAnsi="Times New Roman" w:cs="Times New Roman"/>
          <w:sz w:val="24"/>
          <w:szCs w:val="24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21 февраля 2019 г. № 68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профессиональном развитии государственных гражданских служащих Российской Федерации»;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4) приказ Министерства науки </w:t>
      </w:r>
      <w:r>
        <w:rPr>
          <w:rFonts w:ascii="Times New Roman" w:hAnsi="Times New Roman" w:cs="Times New Roman"/>
          <w:sz w:val="24"/>
          <w:szCs w:val="24"/>
        </w:rPr>
        <w:t xml:space="preserve">и высшего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24 марта 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266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дополнительным профессиональным программам».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7. Общие требования к Программе: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Программа должна соответствовать требованиям законодательства Российской Федерации об образовании и государственной гражданской службе и обеспечивать получение гражданскими служащими необходимых знаний по предлагаемому курсу обучения;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Программа должна реализовываться на основе современных инновационных образовательных технологий и средств обучения, активных методов ведения занятий.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8. Учебный план Программы:</w:t>
      </w: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Style w:val="953"/>
        <w:tblW w:w="1003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39"/>
        <w:gridCol w:w="4415"/>
        <w:gridCol w:w="606"/>
        <w:gridCol w:w="606"/>
        <w:gridCol w:w="614"/>
        <w:gridCol w:w="614"/>
        <w:gridCol w:w="615"/>
        <w:gridCol w:w="548"/>
        <w:gridCol w:w="1477"/>
      </w:tblGrid>
      <w:tr>
        <w:trPr>
          <w:jc w:val="center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№</w:t>
            </w:r>
            <w:r>
              <w:rPr>
                <w:sz w:val="20"/>
                <w:szCs w:val="20"/>
              </w:rPr>
            </w:r>
            <w:r/>
          </w:p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п/п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Наименование тем, дисциплин, модулей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vAlign w:val="center"/>
            <w:vMerge w:val="restart"/>
            <w:textDirection w:val="btLr"/>
            <w:noWrap w:val="false"/>
          </w:tcPr>
          <w:p>
            <w:pPr>
              <w:ind w:right="113"/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Всего часов трудоемкости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vAlign w:val="center"/>
            <w:vMerge w:val="restart"/>
            <w:textDirection w:val="btLr"/>
            <w:noWrap w:val="false"/>
          </w:tcPr>
          <w:p>
            <w:pPr>
              <w:ind w:right="113"/>
              <w:jc w:val="center"/>
              <w:spacing w:line="216" w:lineRule="auto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Всего часов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Контактная работа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vMerge w:val="restart"/>
            <w:textDirection w:val="btLr"/>
            <w:noWrap w:val="false"/>
          </w:tcPr>
          <w:p>
            <w:pPr>
              <w:ind w:right="113"/>
              <w:jc w:val="center"/>
              <w:spacing w:line="216" w:lineRule="auto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Самостоятельная работа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Формы контроля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jc w:val="center"/>
          <w:trHeight w:val="2742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vAlign w:val="center"/>
            <w:textDirection w:val="btLr"/>
            <w:noWrap w:val="false"/>
          </w:tcPr>
          <w:p>
            <w:pPr>
              <w:jc w:val="center"/>
              <w:spacing w:line="216" w:lineRule="auto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Лекции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vAlign w:val="center"/>
            <w:textDirection w:val="btLr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Практические занятия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vAlign w:val="center"/>
            <w:textDirection w:val="btLr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Аттестация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Calibri" w:cs="Times New Roman"/>
                <w:color w:val="auto"/>
                <w:lang w:val="en-US"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lang w:val="en-US"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lang w:val="en-US" w:eastAsia="en-US" w:bidi="ar-SA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/>
          </w:p>
        </w:tc>
      </w:tr>
      <w:tr>
        <w:trPr>
          <w:jc w:val="center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1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3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4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5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6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7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8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9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1.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  <w:lang w:eastAsia="en-US" w:bidi="ar-SA"/>
              </w:rPr>
              <w:t xml:space="preserve">Тема 1. Система правовых отношений, связанных с обработкой персональных данных.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10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8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6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  <w:lang w:eastAsia="en-US" w:bidi="ar-SA"/>
              </w:rPr>
              <w:t xml:space="preserve">Тема 2. Организация обработки персональных данных.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10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8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6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3.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  <w:lang w:eastAsia="en-US" w:bidi="ar-SA"/>
              </w:rPr>
              <w:t xml:space="preserve">Тема 3. Обеспечение безопасности персональных данных.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6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6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4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4.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  <w:lang w:eastAsia="en-US" w:bidi="ar-SA"/>
              </w:rPr>
              <w:t xml:space="preserve">Тема 4. Осуществление внутреннего контроля соответствия обработки персональных данных требованиям законодательства, реагирование </w:t>
              <w:br/>
              <w:t xml:space="preserve">на инциденты с персональными данными.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8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8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6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5.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  <w:lang w:eastAsia="en-US" w:bidi="ar-SA"/>
              </w:rPr>
              <w:t xml:space="preserve">Тема 5. Федеральный государственный контроль (надзор) за обработкой персональных данных.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4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4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Всего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38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tabs>
                <w:tab w:val="center" w:pos="247" w:leader="none"/>
              </w:tabs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en-US" w:eastAsia="en-US" w:bidi="ar-SA"/>
              </w:rPr>
              <w:t xml:space="preserve">10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en-US" w:eastAsia="en-US" w:bidi="ar-SA"/>
              </w:rPr>
              <w:t xml:space="preserve">24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4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  <w:t xml:space="preserve">Итоговая аттестация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Зачет </w:t>
              <w:br/>
              <w:t xml:space="preserve">в форме тестирования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jc w:val="center"/>
          <w:trHeight w:val="1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auto"/>
                <w:sz w:val="20"/>
                <w:szCs w:val="20"/>
                <w:lang w:eastAsia="en-US" w:bidi="ar-SA"/>
              </w:rPr>
              <w:t xml:space="preserve">Общая трудоемкость программы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  <w:t xml:space="preserve">40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  <w:t xml:space="preserve">36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  <w:t xml:space="preserve">10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  <w:t xml:space="preserve">24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4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  <w:r/>
          </w:p>
        </w:tc>
      </w:tr>
    </w:tbl>
    <w:p>
      <w:pPr>
        <w:pStyle w:val="936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numPr>
          <w:ilvl w:val="0"/>
          <w:numId w:val="2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Отч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тная документация: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 окончании оказания услуг Исполнителем долж</w:t>
      </w:r>
      <w:r>
        <w:rPr>
          <w:rFonts w:ascii="Times New Roman" w:hAnsi="Times New Roman" w:cs="Times New Roman"/>
          <w:sz w:val="24"/>
          <w:szCs w:val="24"/>
        </w:rPr>
        <w:t xml:space="preserve">ны</w:t>
      </w:r>
      <w:r>
        <w:rPr>
          <w:rFonts w:ascii="Times New Roman" w:hAnsi="Times New Roman" w:cs="Times New Roman"/>
          <w:sz w:val="24"/>
          <w:szCs w:val="24"/>
        </w:rPr>
        <w:t xml:space="preserve"> быть представлен</w:t>
      </w:r>
      <w:r>
        <w:rPr>
          <w:rFonts w:ascii="Times New Roman" w:hAnsi="Times New Roman" w:cs="Times New Roman"/>
          <w:sz w:val="24"/>
          <w:szCs w:val="24"/>
        </w:rPr>
        <w:t xml:space="preserve"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следующие документы: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а) акт сдачи-приемки оказанных услуг в 2 (двух) экземплярах;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б)</w:t>
      </w:r>
      <w:r>
        <w:rPr>
          <w:rFonts w:ascii="Times New Roman" w:hAnsi="Times New Roman" w:cs="Times New Roman"/>
          <w:sz w:val="24"/>
          <w:szCs w:val="24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результаты анкетирования гражданских служащих о степени их удовлетворенности результатами обучения в электронном виде на флеш-накопителе;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в) копии удостоверений о повышении квалификации, приказа о зачислении гражданских служащих для обучения по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рограмме в электронном виде на флеш-накопителе;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36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г)</w:t>
      </w:r>
      <w:r>
        <w:rPr>
          <w:rFonts w:ascii="Times New Roman" w:hAnsi="Times New Roman" w:cs="Times New Roman"/>
          <w:sz w:val="24"/>
          <w:szCs w:val="24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копия приказа об отчислении гражданских служащих в связи с завершением обучения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рограмме и/или копия приказа об отчислении гражданских служащих по иным основаниям, копии справок гражданских служащих, не прошедших итоговую аттестацию в электронном виде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на флеш-накопителе.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36"/>
        <w:numPr>
          <w:ilvl w:val="0"/>
          <w:numId w:val="2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Обязанности Исполнителя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numPr>
          <w:ilvl w:val="0"/>
          <w:numId w:val="2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рганизовать учебный процесс;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numPr>
          <w:ilvl w:val="0"/>
          <w:numId w:val="2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одготовить раздаточный материал и обеспечить им </w:t>
      </w:r>
      <w:r>
        <w:rPr>
          <w:rFonts w:ascii="Times New Roman" w:hAnsi="Times New Roman" w:cs="Times New Roman"/>
          <w:sz w:val="24"/>
          <w:szCs w:val="24"/>
        </w:rPr>
        <w:t xml:space="preserve">гражданск</w:t>
      </w:r>
      <w:r>
        <w:rPr>
          <w:rFonts w:ascii="Times New Roman" w:hAnsi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cs="Times New Roman"/>
          <w:sz w:val="24"/>
          <w:szCs w:val="24"/>
        </w:rPr>
        <w:t xml:space="preserve"> служащ</w:t>
      </w:r>
      <w:r>
        <w:rPr>
          <w:rFonts w:ascii="Times New Roman" w:hAnsi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numPr>
          <w:ilvl w:val="0"/>
          <w:numId w:val="24"/>
        </w:numPr>
        <w:ind w:left="0" w:firstLine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ровести комплексную оценку приобрет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нных </w:t>
      </w:r>
      <w:r>
        <w:rPr>
          <w:rFonts w:ascii="Times New Roman" w:hAnsi="Times New Roman" w:cs="Times New Roman"/>
          <w:sz w:val="24"/>
          <w:szCs w:val="24"/>
        </w:rPr>
        <w:t xml:space="preserve">гражданским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служащим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знаний и выдать успешно прошедш</w:t>
      </w:r>
      <w:r>
        <w:rPr>
          <w:rFonts w:ascii="Times New Roman" w:hAnsi="Times New Roman" w:cs="Times New Roman"/>
          <w:sz w:val="24"/>
          <w:szCs w:val="24"/>
        </w:rPr>
        <w:t xml:space="preserve">им</w:t>
      </w:r>
      <w:r>
        <w:rPr>
          <w:rFonts w:ascii="Times New Roman" w:hAnsi="Times New Roman" w:cs="Times New Roman"/>
          <w:sz w:val="24"/>
          <w:szCs w:val="24"/>
        </w:rPr>
        <w:t xml:space="preserve"> итоговую аттестацию</w:t>
      </w:r>
      <w:r>
        <w:rPr>
          <w:rFonts w:ascii="Times New Roman" w:hAnsi="Times New Roman" w:cs="Times New Roman"/>
          <w:sz w:val="24"/>
          <w:szCs w:val="24"/>
        </w:rPr>
        <w:t xml:space="preserve"> гражданским служащим</w:t>
      </w:r>
      <w:r>
        <w:rPr>
          <w:rFonts w:ascii="Times New Roman" w:hAnsi="Times New Roman" w:cs="Times New Roman"/>
          <w:sz w:val="24"/>
          <w:szCs w:val="24"/>
        </w:rPr>
        <w:t xml:space="preserve"> удостоверение о повышении квалификации.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jc w:val="both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5085"/>
        <w:gridCol w:w="5120"/>
      </w:tblGrid>
      <w:tr>
        <w:trPr>
          <w:trHeight w:val="636"/>
        </w:trPr>
        <w:tc>
          <w:tcPr>
            <w:tcW w:w="5194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</w:rPr>
            </w:pPr>
            <w:r/>
            <w:bookmarkStart w:id="0" w:name="undefine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195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740"/>
        </w:trPr>
        <w:tc>
          <w:tcPr>
            <w:tcW w:w="5194" w:type="dxa"/>
            <w:textDirection w:val="lrTb"/>
            <w:noWrap w:val="false"/>
          </w:tcPr>
          <w:p>
            <w:pPr>
              <w:pStyle w:val="9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планирования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исполнения бюджета Федеральной пробирной палаты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195" w:type="dxa"/>
            <w:textDirection w:val="lrTb"/>
            <w:noWrap w:val="false"/>
          </w:tcPr>
          <w:p>
            <w:pPr>
              <w:pStyle w:val="944"/>
              <w:ind w:left="480" w:right="-143" w:hanging="280"/>
              <w:shd w:val="clear" w:color="auto" w:fill="auto"/>
              <w:rPr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     </w:t>
            </w:r>
            <w:r/>
          </w:p>
        </w:tc>
      </w:tr>
    </w:tbl>
    <w:p>
      <w:pPr>
        <w:pStyle w:val="935"/>
        <w:jc w:val="both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jc w:val="both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В.В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Пивоварова</w:t>
      </w:r>
      <w:r>
        <w:rPr>
          <w:rFonts w:ascii="Times New Roman" w:hAnsi="Times New Roman" w:cs="Times New Roman"/>
          <w:sz w:val="24"/>
          <w:szCs w:val="24"/>
        </w:rPr>
        <w:t xml:space="preserve">                  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>
        <w:rPr>
          <w:rFonts w:ascii="Times New Roman" w:hAnsi="Times New Roman" w:cs="Times New Roman"/>
        </w:rPr>
        <w:t xml:space="preserve">(подпись)          М.П.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(подпись)        М.П.</w:t>
      </w:r>
      <w:r>
        <w:rPr>
          <w:rFonts w:ascii="Times New Roman" w:hAnsi="Times New Roman" w:cs="Times New Roman"/>
        </w:rPr>
      </w:r>
      <w:r/>
    </w:p>
    <w:p>
      <w:pPr>
        <w:pStyle w:val="938"/>
        <w:jc w:val="both"/>
        <w:spacing w:before="240" w:line="720" w:lineRule="auto"/>
        <w:rPr>
          <w:rFonts w:ascii="Times New Roman" w:hAnsi="Times New Roman" w:cs="Times New Roman"/>
          <w:color w:val="212529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«__» ____________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  «__» ___________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bookmarkEnd w:id="0"/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spacing w:before="240" w:line="72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jc w:val="right"/>
        <w:rPr>
          <w:color w:val="ff0000"/>
        </w:rPr>
        <w:sectPr>
          <w:footnotePr/>
          <w:endnotePr/>
          <w:type w:val="nextPage"/>
          <w:pgSz w:w="11906" w:h="16838" w:orient="portrait"/>
          <w:pgMar w:top="482" w:right="567" w:bottom="737" w:left="1134" w:header="567" w:footer="708" w:gutter="0"/>
          <w:cols w:num="1" w:sep="0" w:space="708" w:equalWidth="1"/>
          <w:docGrid w:linePitch="360"/>
          <w:titlePg/>
        </w:sectPr>
        <w:outlineLvl w:val="1"/>
      </w:pPr>
      <w:r>
        <w:rPr>
          <w:color w:val="ff0000"/>
        </w:rPr>
      </w:r>
      <w:r/>
    </w:p>
    <w:p>
      <w:pPr>
        <w:rPr>
          <w:rFonts w:ascii="Times New Roman" w:hAnsi="Times New Roman" w:cs="Times New Roman"/>
          <w:color w:val="000000" w:themeColor="text1"/>
        </w:rPr>
        <w:outlineLvl w:val="1"/>
      </w:pPr>
      <w:r>
        <w:rPr>
          <w:rFonts w:ascii="Times New Roman" w:hAnsi="Times New Roman" w:cs="Times New Roman"/>
          <w:color w:val="000000" w:themeColor="text1"/>
        </w:rPr>
      </w:r>
      <w:r/>
    </w:p>
    <w:p>
      <w:pPr>
        <w:pStyle w:val="935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  <w:outlineLvl w:val="1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2</w:t>
      </w:r>
      <w:r/>
    </w:p>
    <w:p>
      <w:pPr>
        <w:pStyle w:val="935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государственному контракту</w:t>
      </w:r>
      <w:r/>
    </w:p>
    <w:p>
      <w:pPr>
        <w:pStyle w:val="935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«__» ________ 2026 г. № </w:t>
      </w:r>
      <w:r/>
    </w:p>
    <w:p>
      <w:pPr>
        <w:pStyle w:val="935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/>
    </w:p>
    <w:p>
      <w:pPr>
        <w:pStyle w:val="9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/>
      <w:bookmarkStart w:id="6" w:name="P333"/>
      <w:r/>
      <w:bookmarkEnd w:id="6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 стоимости услуг</w:t>
      </w:r>
      <w:r/>
    </w:p>
    <w:p>
      <w:pPr>
        <w:pStyle w:val="9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повышению квалификации федеральных государственных гражданских служащих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az-Cyrl-A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дополнительной профессиональной программе «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Защита персональных данных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организации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</w:t>
      </w:r>
      <w:r/>
    </w:p>
    <w:tbl>
      <w:tblPr>
        <w:tblW w:w="148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42"/>
        <w:gridCol w:w="4560"/>
        <w:gridCol w:w="2126"/>
        <w:gridCol w:w="2693"/>
        <w:gridCol w:w="2126"/>
        <w:gridCol w:w="2755"/>
      </w:tblGrid>
      <w:tr>
        <w:trPr>
          <w:trHeight w:val="1365"/>
        </w:trPr>
        <w:tc>
          <w:tcPr>
            <w:tcW w:w="542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п/п</w:t>
            </w:r>
            <w:r/>
          </w:p>
        </w:tc>
        <w:tc>
          <w:tcPr>
            <w:tcW w:w="4560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дополнительной профессиональной программы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дополнительной профессиональной программы (часов)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федеральных государственных гражданских служащих подлежащих обучению (человек)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Стоимость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обучения одного федерального государственного гражданского служащего</w:t>
            </w:r>
            <w:r/>
          </w:p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(рублей)</w:t>
            </w:r>
            <w:r/>
          </w:p>
        </w:tc>
        <w:tc>
          <w:tcPr>
            <w:tcW w:w="2755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стоимость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обучения федеральных государственных гражданских служащих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по дополнительной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профессиональной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программе (рублей)</w:t>
            </w:r>
            <w:r/>
          </w:p>
        </w:tc>
      </w:tr>
      <w:tr>
        <w:trPr>
          <w:trHeight w:val="533"/>
        </w:trPr>
        <w:tc>
          <w:tcPr>
            <w:tcW w:w="542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/>
          </w:p>
        </w:tc>
        <w:tc>
          <w:tcPr>
            <w:tcW w:w="4560" w:type="dxa"/>
            <w:textDirection w:val="lrTb"/>
            <w:noWrap w:val="false"/>
          </w:tcPr>
          <w:p>
            <w:pPr>
              <w:pStyle w:val="9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Защита персональных данных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в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40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2755" w:type="dxa"/>
            <w:vAlign w:val="center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</w:p>
        </w:tc>
      </w:tr>
      <w:tr>
        <w:trPr>
          <w:trHeight w:val="311"/>
        </w:trPr>
        <w:tc>
          <w:tcPr>
            <w:tcW w:w="542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gridSpan w:val="4"/>
            <w:tcW w:w="11505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Итого:</w:t>
            </w:r>
            <w:r/>
          </w:p>
        </w:tc>
        <w:tc>
          <w:tcPr>
            <w:tcW w:w="2755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</w:p>
        </w:tc>
      </w:tr>
    </w:tbl>
    <w:p>
      <w:pPr>
        <w:pStyle w:val="936"/>
        <w:ind w:firstLine="708"/>
        <w:jc w:val="both"/>
        <w:spacing w:before="6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Общая стоимость обучения федеральных государственных гражданских служащих по дополнительной профессиональной программе повышения квалификации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Защита персональных данных в организации» со</w:t>
      </w:r>
      <w:r>
        <w:rPr>
          <w:rFonts w:ascii="Times New Roman" w:hAnsi="Times New Roman" w:cs="Times New Roman"/>
          <w:sz w:val="24"/>
          <w:szCs w:val="24"/>
        </w:rPr>
        <w:t xml:space="preserve">ставляет </w:t>
      </w:r>
      <w:r>
        <w:rPr>
          <w:rFonts w:ascii="Times New Roman" w:hAnsi="Times New Roman" w:cs="Times New Roman"/>
          <w:sz w:val="24"/>
          <w:szCs w:val="24"/>
        </w:rPr>
        <w:t xml:space="preserve">________ (______) рублей __ копеек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pStyle w:val="936"/>
        <w:ind w:firstLine="708"/>
        <w:jc w:val="both"/>
        <w:spacing w:befor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  <w:gridCol w:w="4854"/>
      </w:tblGrid>
      <w:tr>
        <w:trPr/>
        <w:tc>
          <w:tcPr>
            <w:tcW w:w="4785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Заказчик</w:t>
            </w:r>
            <w:r/>
          </w:p>
        </w:tc>
        <w:tc>
          <w:tcPr>
            <w:tcW w:w="4786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4854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Исполнитель</w:t>
            </w:r>
            <w:r/>
          </w:p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r>
            <w:r/>
          </w:p>
        </w:tc>
      </w:tr>
      <w:tr>
        <w:trPr/>
        <w:tc>
          <w:tcPr>
            <w:tcW w:w="4785" w:type="dxa"/>
            <w:textDirection w:val="lrTb"/>
            <w:noWrap w:val="false"/>
          </w:tcPr>
          <w:p>
            <w:pPr>
              <w:pStyle w:val="9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Управления планирования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исполнения бюджета Федеральной пробирной палаты</w:t>
            </w:r>
            <w:r/>
          </w:p>
        </w:tc>
        <w:tc>
          <w:tcPr>
            <w:tcW w:w="4786" w:type="dxa"/>
            <w:textDirection w:val="lrTb"/>
            <w:noWrap w:val="false"/>
          </w:tcPr>
          <w:p>
            <w:pPr>
              <w:pStyle w:val="944"/>
              <w:ind w:left="178" w:firstLine="0"/>
              <w:spacing w:after="10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48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/>
          </w:p>
        </w:tc>
      </w:tr>
    </w:tbl>
    <w:p>
      <w:pPr>
        <w:pStyle w:val="935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</w:r>
      <w:r/>
    </w:p>
    <w:p>
      <w:pPr>
        <w:pStyle w:val="9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     В.В. Пивоварова                                                                                   ____________________ </w:t>
      </w:r>
      <w:r>
        <w:rPr>
          <w:rFonts w:ascii="Times New Roman" w:hAnsi="Times New Roman" w:cs="Times New Roman"/>
          <w:sz w:val="24"/>
          <w:szCs w:val="24"/>
        </w:rPr>
        <w:t xml:space="preserve">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/>
    </w:p>
    <w:p>
      <w:pPr>
        <w:pStyle w:val="9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(подпись)          М.П.                                                                                                                          (подпись)        М.П.</w:t>
      </w:r>
      <w:r/>
    </w:p>
    <w:p>
      <w:pPr>
        <w:pStyle w:val="9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«__» ____________ 2026 г.                                                                                                                 «__» ___________ 2026 г.</w:t>
      </w:r>
      <w:r/>
    </w:p>
    <w:p>
      <w:pPr>
        <w:pStyle w:val="935"/>
        <w:jc w:val="both"/>
        <w:rPr>
          <w:rFonts w:ascii="Times New Roman" w:hAnsi="Times New Roman" w:cs="Times New Roman"/>
          <w:color w:val="000000" w:themeColor="text1"/>
        </w:rPr>
        <w:sectPr>
          <w:footnotePr/>
          <w:endnotePr/>
          <w:type w:val="nextPage"/>
          <w:pgSz w:w="16838" w:h="11905" w:orient="landscape"/>
          <w:pgMar w:top="993" w:right="1134" w:bottom="426" w:left="1134" w:header="567" w:footer="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color w:val="000000" w:themeColor="text1"/>
        </w:rPr>
      </w:r>
      <w:r/>
    </w:p>
    <w:p>
      <w:pPr>
        <w:pStyle w:val="935"/>
        <w:jc w:val="right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Приложение № 3</w:t>
      </w:r>
      <w:r/>
    </w:p>
    <w:p>
      <w:pPr>
        <w:pStyle w:val="93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государственному контракту</w:t>
      </w:r>
      <w:r/>
    </w:p>
    <w:p>
      <w:pPr>
        <w:pStyle w:val="93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«__» _________ 2026 г. № 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ОБРАЗЕЦ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jc w:val="center"/>
        <w:rPr>
          <w:rFonts w:ascii="Times New Roman" w:hAnsi="Times New Roman" w:cs="Times New Roman"/>
          <w:sz w:val="24"/>
          <w:szCs w:val="24"/>
        </w:rPr>
      </w:pPr>
      <w:r/>
      <w:bookmarkStart w:id="7" w:name="P446"/>
      <w:r/>
      <w:bookmarkEnd w:id="7"/>
      <w:r>
        <w:rPr>
          <w:rFonts w:ascii="Times New Roman" w:hAnsi="Times New Roman" w:cs="Times New Roman"/>
          <w:sz w:val="24"/>
          <w:szCs w:val="24"/>
        </w:rPr>
        <w:t xml:space="preserve">АКТ</w:t>
      </w:r>
      <w:r/>
    </w:p>
    <w:p>
      <w:pPr>
        <w:pStyle w:val="9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сдачи-приемки оказанных услуг</w:t>
      </w:r>
      <w:r/>
    </w:p>
    <w:p>
      <w:pPr>
        <w:pStyle w:val="9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государственному контракту от ___________ № ___________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Мы, нижеподписавшиеся, от лица «Исполнителя» ________________________________ _____________________, с одной стороны, и от лица «Заказчика» _____________________ _____________, с другой стороны, составили настоящий Акт о том, что оказанные услуги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удовлетворяют требованиям государственного контракта от _____________ № _________ (далее – государственный контракт) и надлежащим образом исполнены.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оказанных услуг (с указанием объема и качества):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Представлены следующие отчетные документы (в соответствии с государственным контрактом):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w:tooltip="#P169" w:anchor="P169" w:history="1">
        <w:r>
          <w:rPr>
            <w:rFonts w:ascii="Times New Roman" w:hAnsi="Times New Roman" w:cs="Times New Roman"/>
            <w:sz w:val="24"/>
            <w:szCs w:val="24"/>
          </w:rPr>
          <w:t xml:space="preserve">раздела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государственного контракта экспертиза оказанных услуг проведена Заказчиком (указывается в случае проведения экспертизы силами Заказчика).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государственного контракта составляет _________________ (____________________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(сумма цифрами)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___________________________________________________________________) рублей.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(сумма прописью)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к перечислению _______________ (________________________________) рублей.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(сумма цифрами)                                        (сумма прописью)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Услуги принял:                                                          Услуги сдал: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От Заказчика                                                          От Исполнителя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                                      _________________________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(подпись) М.П.                                                             (подпись) М.П.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«__» ____________ 20__ г.                                          «__» ___________ 20__ г.</w:t>
      </w:r>
      <w:r/>
    </w:p>
    <w:p>
      <w:pPr>
        <w:pStyle w:val="9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jc w:val="both"/>
      </w:pPr>
      <w:r/>
      <w:r/>
    </w:p>
    <w:p>
      <w:pPr>
        <w:pStyle w:val="935"/>
        <w:jc w:val="both"/>
      </w:pPr>
      <w:r/>
      <w:r/>
    </w:p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4527"/>
        <w:gridCol w:w="4527"/>
        <w:gridCol w:w="300"/>
      </w:tblGrid>
      <w:tr>
        <w:trPr>
          <w:gridAfter w:val="1"/>
        </w:trPr>
        <w:tc>
          <w:tcPr>
            <w:tcW w:w="4677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Заказчик</w:t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Исполнитель</w:t>
            </w:r>
            <w:r/>
          </w:p>
          <w:p>
            <w:pPr>
              <w:pStyle w:val="9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pStyle w:val="9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планирования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исполнения бюджета Федеральной пробирной палаты </w:t>
            </w:r>
            <w:r/>
          </w:p>
        </w:tc>
        <w:tc>
          <w:tcPr>
            <w:gridSpan w:val="2"/>
            <w:tcW w:w="4677" w:type="dxa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</w:r>
            <w:r/>
          </w:p>
        </w:tc>
      </w:tr>
    </w:tbl>
    <w:p>
      <w:pPr>
        <w:pStyle w:val="9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    В.В. Пивоварова   ____________________ _________________</w:t>
      </w:r>
      <w:r/>
    </w:p>
    <w:p>
      <w:pPr>
        <w:pStyle w:val="9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(подпись)          М.П.                                                (подпись)   М.П.</w:t>
      </w:r>
      <w:r/>
    </w:p>
    <w:p>
      <w:pPr>
        <w:pStyle w:val="9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pStyle w:val="9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«__» ____________ 2026 г.                                «__» ___________ 2026 г.</w:t>
      </w:r>
      <w:r/>
    </w:p>
    <w:p>
      <w:pPr>
        <w:pStyle w:val="935"/>
        <w:jc w:val="both"/>
        <w:rPr>
          <w:color w:val="000000" w:themeColor="text1"/>
        </w:rPr>
      </w:pPr>
      <w:r>
        <w:rPr>
          <w:color w:val="000000" w:themeColor="text1"/>
        </w:rPr>
      </w:r>
      <w:r/>
    </w:p>
    <w:p>
      <w:pPr>
        <w:pStyle w:val="935"/>
        <w:jc w:val="right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</w:r>
      <w:r/>
    </w:p>
    <w:sectPr>
      <w:headerReference w:type="first" r:id="rId11"/>
      <w:footnotePr/>
      <w:endnotePr/>
      <w:type w:val="nextPage"/>
      <w:pgSz w:w="11905" w:h="16838" w:orient="portrait"/>
      <w:pgMar w:top="1134" w:right="850" w:bottom="1134" w:left="1701" w:header="567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ourier New">
    <w:panose1 w:val="020703090202050204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  <w:jc w:val="center"/>
      <w:rPr>
        <w:rFonts w:ascii="Times New Roman" w:hAnsi="Times New Roman" w:cs="Times New Roman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cs="Times New Roman"/>
      </w:rPr>
      <w:t xml:space="preserve">2</w:t>
    </w:r>
    <w:r>
      <w:rPr>
        <w:rFonts w:ascii="Times New Roman" w:hAnsi="Times New Roman" w:cs="Times New Roman"/>
      </w:rPr>
      <w:fldChar w:fldCharType="end"/>
    </w:r>
    <w:r/>
  </w:p>
  <w:p>
    <w:pPr>
      <w:pStyle w:val="94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cs="Times New Roman"/>
      </w:rPr>
      <w:t xml:space="preserve">11</w:t>
    </w:r>
    <w:r>
      <w:rPr>
        <w:rFonts w:ascii="Times New Roman" w:hAnsi="Times New Roman" w:cs="Times New Roman"/>
      </w:rPr>
      <w:fldChar w:fldCharType="end"/>
    </w:r>
    <w:r/>
  </w:p>
  <w:p>
    <w:pPr>
      <w:pStyle w:val="94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30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30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30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30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30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30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30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30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30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6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6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2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0"/>
  </w:num>
  <w:num w:numId="4">
    <w:abstractNumId w:val="22"/>
  </w:num>
  <w:num w:numId="5">
    <w:abstractNumId w:val="6"/>
  </w:num>
  <w:num w:numId="6">
    <w:abstractNumId w:val="0"/>
  </w:num>
  <w:num w:numId="7">
    <w:abstractNumId w:val="18"/>
  </w:num>
  <w:num w:numId="8">
    <w:abstractNumId w:val="7"/>
  </w:num>
  <w:num w:numId="9">
    <w:abstractNumId w:val="17"/>
  </w:num>
  <w:num w:numId="10">
    <w:abstractNumId w:val="10"/>
  </w:num>
  <w:num w:numId="11">
    <w:abstractNumId w:val="5"/>
  </w:num>
  <w:num w:numId="12">
    <w:abstractNumId w:val="2"/>
  </w:num>
  <w:num w:numId="13">
    <w:abstractNumId w:val="12"/>
  </w:num>
  <w:num w:numId="14">
    <w:abstractNumId w:val="1"/>
  </w:num>
  <w:num w:numId="15">
    <w:abstractNumId w:val="14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1"/>
  </w:num>
  <w:num w:numId="19">
    <w:abstractNumId w:val="16"/>
  </w:num>
  <w:num w:numId="20">
    <w:abstractNumId w:val="8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3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2" w:default="1">
    <w:name w:val="Normal"/>
    <w:pPr>
      <w:spacing w:after="0" w:line="240" w:lineRule="auto"/>
      <w:widowControl w:val="off"/>
    </w:pPr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paragraph" w:styleId="743">
    <w:name w:val="Heading 1"/>
    <w:basedOn w:val="742"/>
    <w:next w:val="742"/>
    <w:link w:val="77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4">
    <w:name w:val="Heading 2"/>
    <w:basedOn w:val="742"/>
    <w:next w:val="742"/>
    <w:link w:val="7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5">
    <w:name w:val="Heading 3"/>
    <w:basedOn w:val="742"/>
    <w:next w:val="742"/>
    <w:link w:val="77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6">
    <w:name w:val="Heading 4"/>
    <w:basedOn w:val="742"/>
    <w:next w:val="742"/>
    <w:link w:val="7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7">
    <w:name w:val="Heading 5"/>
    <w:basedOn w:val="742"/>
    <w:next w:val="742"/>
    <w:link w:val="7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48">
    <w:name w:val="Heading 6"/>
    <w:basedOn w:val="742"/>
    <w:next w:val="742"/>
    <w:link w:val="7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9">
    <w:name w:val="Heading 7"/>
    <w:basedOn w:val="742"/>
    <w:next w:val="742"/>
    <w:link w:val="7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0">
    <w:name w:val="Heading 8"/>
    <w:basedOn w:val="742"/>
    <w:next w:val="742"/>
    <w:link w:val="7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1">
    <w:name w:val="Heading 9"/>
    <w:basedOn w:val="742"/>
    <w:next w:val="742"/>
    <w:link w:val="7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2" w:default="1">
    <w:name w:val="Default Paragraph Font"/>
    <w:uiPriority w:val="1"/>
    <w:semiHidden/>
    <w:unhideWhenUsed/>
  </w:style>
  <w:style w:type="table" w:styleId="7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4" w:default="1">
    <w:name w:val="No List"/>
    <w:uiPriority w:val="99"/>
    <w:semiHidden/>
    <w:unhideWhenUsed/>
  </w:style>
  <w:style w:type="character" w:styleId="755" w:customStyle="1">
    <w:name w:val="Heading 1 Char"/>
    <w:basedOn w:val="752"/>
    <w:uiPriority w:val="9"/>
    <w:rPr>
      <w:rFonts w:ascii="Arial" w:hAnsi="Arial" w:eastAsia="Arial" w:cs="Arial"/>
      <w:sz w:val="40"/>
      <w:szCs w:val="40"/>
    </w:rPr>
  </w:style>
  <w:style w:type="character" w:styleId="756" w:customStyle="1">
    <w:name w:val="Heading 2 Char"/>
    <w:basedOn w:val="752"/>
    <w:uiPriority w:val="9"/>
    <w:rPr>
      <w:rFonts w:ascii="Arial" w:hAnsi="Arial" w:eastAsia="Arial" w:cs="Arial"/>
      <w:sz w:val="34"/>
    </w:rPr>
  </w:style>
  <w:style w:type="character" w:styleId="757" w:customStyle="1">
    <w:name w:val="Heading 3 Char"/>
    <w:basedOn w:val="752"/>
    <w:uiPriority w:val="9"/>
    <w:rPr>
      <w:rFonts w:ascii="Arial" w:hAnsi="Arial" w:eastAsia="Arial" w:cs="Arial"/>
      <w:sz w:val="30"/>
      <w:szCs w:val="30"/>
    </w:rPr>
  </w:style>
  <w:style w:type="character" w:styleId="758" w:customStyle="1">
    <w:name w:val="Heading 4 Char"/>
    <w:basedOn w:val="752"/>
    <w:uiPriority w:val="9"/>
    <w:rPr>
      <w:rFonts w:ascii="Arial" w:hAnsi="Arial" w:eastAsia="Arial" w:cs="Arial"/>
      <w:b/>
      <w:bCs/>
      <w:sz w:val="26"/>
      <w:szCs w:val="26"/>
    </w:rPr>
  </w:style>
  <w:style w:type="character" w:styleId="759" w:customStyle="1">
    <w:name w:val="Heading 5 Char"/>
    <w:basedOn w:val="752"/>
    <w:uiPriority w:val="9"/>
    <w:rPr>
      <w:rFonts w:ascii="Arial" w:hAnsi="Arial" w:eastAsia="Arial" w:cs="Arial"/>
      <w:b/>
      <w:bCs/>
      <w:sz w:val="24"/>
      <w:szCs w:val="24"/>
    </w:rPr>
  </w:style>
  <w:style w:type="character" w:styleId="760" w:customStyle="1">
    <w:name w:val="Heading 6 Char"/>
    <w:basedOn w:val="752"/>
    <w:uiPriority w:val="9"/>
    <w:rPr>
      <w:rFonts w:ascii="Arial" w:hAnsi="Arial" w:eastAsia="Arial" w:cs="Arial"/>
      <w:b/>
      <w:bCs/>
      <w:sz w:val="22"/>
      <w:szCs w:val="22"/>
    </w:rPr>
  </w:style>
  <w:style w:type="character" w:styleId="761" w:customStyle="1">
    <w:name w:val="Heading 7 Char"/>
    <w:basedOn w:val="7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2" w:customStyle="1">
    <w:name w:val="Heading 8 Char"/>
    <w:basedOn w:val="752"/>
    <w:uiPriority w:val="9"/>
    <w:rPr>
      <w:rFonts w:ascii="Arial" w:hAnsi="Arial" w:eastAsia="Arial" w:cs="Arial"/>
      <w:i/>
      <w:iCs/>
      <w:sz w:val="22"/>
      <w:szCs w:val="22"/>
    </w:rPr>
  </w:style>
  <w:style w:type="character" w:styleId="763" w:customStyle="1">
    <w:name w:val="Heading 9 Char"/>
    <w:basedOn w:val="752"/>
    <w:uiPriority w:val="9"/>
    <w:rPr>
      <w:rFonts w:ascii="Arial" w:hAnsi="Arial" w:eastAsia="Arial" w:cs="Arial"/>
      <w:i/>
      <w:iCs/>
      <w:sz w:val="21"/>
      <w:szCs w:val="21"/>
    </w:rPr>
  </w:style>
  <w:style w:type="character" w:styleId="764" w:customStyle="1">
    <w:name w:val="Title Char"/>
    <w:basedOn w:val="752"/>
    <w:uiPriority w:val="10"/>
    <w:rPr>
      <w:sz w:val="48"/>
      <w:szCs w:val="48"/>
    </w:rPr>
  </w:style>
  <w:style w:type="character" w:styleId="765" w:customStyle="1">
    <w:name w:val="Subtitle Char"/>
    <w:basedOn w:val="752"/>
    <w:uiPriority w:val="11"/>
    <w:rPr>
      <w:sz w:val="24"/>
      <w:szCs w:val="24"/>
    </w:rPr>
  </w:style>
  <w:style w:type="character" w:styleId="766" w:customStyle="1">
    <w:name w:val="Quote Char"/>
    <w:uiPriority w:val="29"/>
    <w:rPr>
      <w:i/>
    </w:rPr>
  </w:style>
  <w:style w:type="character" w:styleId="767" w:customStyle="1">
    <w:name w:val="Intense Quote Char"/>
    <w:uiPriority w:val="30"/>
    <w:rPr>
      <w:i/>
    </w:rPr>
  </w:style>
  <w:style w:type="character" w:styleId="768" w:customStyle="1">
    <w:name w:val="Footnote Text Char"/>
    <w:uiPriority w:val="99"/>
    <w:rPr>
      <w:sz w:val="18"/>
    </w:rPr>
  </w:style>
  <w:style w:type="character" w:styleId="769" w:customStyle="1">
    <w:name w:val="Endnote Text Char"/>
    <w:uiPriority w:val="99"/>
    <w:rPr>
      <w:sz w:val="20"/>
    </w:rPr>
  </w:style>
  <w:style w:type="character" w:styleId="770" w:customStyle="1">
    <w:name w:val="Заголовок 1 Знак"/>
    <w:basedOn w:val="752"/>
    <w:link w:val="743"/>
    <w:uiPriority w:val="9"/>
    <w:rPr>
      <w:rFonts w:ascii="Arial" w:hAnsi="Arial" w:eastAsia="Arial" w:cs="Arial"/>
      <w:sz w:val="40"/>
      <w:szCs w:val="40"/>
    </w:rPr>
  </w:style>
  <w:style w:type="character" w:styleId="771" w:customStyle="1">
    <w:name w:val="Заголовок 2 Знак"/>
    <w:basedOn w:val="752"/>
    <w:link w:val="744"/>
    <w:uiPriority w:val="9"/>
    <w:rPr>
      <w:rFonts w:ascii="Arial" w:hAnsi="Arial" w:eastAsia="Arial" w:cs="Arial"/>
      <w:sz w:val="34"/>
    </w:rPr>
  </w:style>
  <w:style w:type="character" w:styleId="772" w:customStyle="1">
    <w:name w:val="Заголовок 3 Знак"/>
    <w:basedOn w:val="752"/>
    <w:link w:val="745"/>
    <w:uiPriority w:val="9"/>
    <w:rPr>
      <w:rFonts w:ascii="Arial" w:hAnsi="Arial" w:eastAsia="Arial" w:cs="Arial"/>
      <w:sz w:val="30"/>
      <w:szCs w:val="30"/>
    </w:rPr>
  </w:style>
  <w:style w:type="character" w:styleId="773" w:customStyle="1">
    <w:name w:val="Заголовок 4 Знак"/>
    <w:basedOn w:val="752"/>
    <w:link w:val="746"/>
    <w:uiPriority w:val="9"/>
    <w:rPr>
      <w:rFonts w:ascii="Arial" w:hAnsi="Arial" w:eastAsia="Arial" w:cs="Arial"/>
      <w:b/>
      <w:bCs/>
      <w:sz w:val="26"/>
      <w:szCs w:val="26"/>
    </w:rPr>
  </w:style>
  <w:style w:type="character" w:styleId="774" w:customStyle="1">
    <w:name w:val="Заголовок 5 Знак"/>
    <w:basedOn w:val="752"/>
    <w:link w:val="747"/>
    <w:uiPriority w:val="9"/>
    <w:rPr>
      <w:rFonts w:ascii="Arial" w:hAnsi="Arial" w:eastAsia="Arial" w:cs="Arial"/>
      <w:b/>
      <w:bCs/>
      <w:sz w:val="24"/>
      <w:szCs w:val="24"/>
    </w:rPr>
  </w:style>
  <w:style w:type="character" w:styleId="775" w:customStyle="1">
    <w:name w:val="Заголовок 6 Знак"/>
    <w:basedOn w:val="752"/>
    <w:link w:val="748"/>
    <w:uiPriority w:val="9"/>
    <w:rPr>
      <w:rFonts w:ascii="Arial" w:hAnsi="Arial" w:eastAsia="Arial" w:cs="Arial"/>
      <w:b/>
      <w:bCs/>
      <w:sz w:val="22"/>
      <w:szCs w:val="22"/>
    </w:rPr>
  </w:style>
  <w:style w:type="character" w:styleId="776" w:customStyle="1">
    <w:name w:val="Заголовок 7 Знак"/>
    <w:basedOn w:val="752"/>
    <w:link w:val="74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7" w:customStyle="1">
    <w:name w:val="Заголовок 8 Знак"/>
    <w:basedOn w:val="752"/>
    <w:link w:val="750"/>
    <w:uiPriority w:val="9"/>
    <w:rPr>
      <w:rFonts w:ascii="Arial" w:hAnsi="Arial" w:eastAsia="Arial" w:cs="Arial"/>
      <w:i/>
      <w:iCs/>
      <w:sz w:val="22"/>
      <w:szCs w:val="22"/>
    </w:rPr>
  </w:style>
  <w:style w:type="character" w:styleId="778" w:customStyle="1">
    <w:name w:val="Заголовок 9 Знак"/>
    <w:basedOn w:val="752"/>
    <w:link w:val="751"/>
    <w:uiPriority w:val="9"/>
    <w:rPr>
      <w:rFonts w:ascii="Arial" w:hAnsi="Arial" w:eastAsia="Arial" w:cs="Arial"/>
      <w:i/>
      <w:iCs/>
      <w:sz w:val="21"/>
      <w:szCs w:val="21"/>
    </w:rPr>
  </w:style>
  <w:style w:type="paragraph" w:styleId="779">
    <w:name w:val="No Spacing"/>
    <w:uiPriority w:val="1"/>
    <w:qFormat/>
    <w:pPr>
      <w:spacing w:after="0" w:line="240" w:lineRule="auto"/>
    </w:pPr>
  </w:style>
  <w:style w:type="paragraph" w:styleId="780">
    <w:name w:val="Title"/>
    <w:basedOn w:val="742"/>
    <w:next w:val="742"/>
    <w:link w:val="7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1" w:customStyle="1">
    <w:name w:val="Заголовок Знак"/>
    <w:basedOn w:val="752"/>
    <w:link w:val="780"/>
    <w:uiPriority w:val="10"/>
    <w:rPr>
      <w:sz w:val="48"/>
      <w:szCs w:val="48"/>
    </w:rPr>
  </w:style>
  <w:style w:type="paragraph" w:styleId="782">
    <w:name w:val="Subtitle"/>
    <w:basedOn w:val="742"/>
    <w:next w:val="742"/>
    <w:link w:val="783"/>
    <w:uiPriority w:val="11"/>
    <w:qFormat/>
    <w:pPr>
      <w:spacing w:before="200" w:after="200"/>
    </w:pPr>
  </w:style>
  <w:style w:type="character" w:styleId="783" w:customStyle="1">
    <w:name w:val="Подзаголовок Знак"/>
    <w:basedOn w:val="752"/>
    <w:link w:val="782"/>
    <w:uiPriority w:val="11"/>
    <w:rPr>
      <w:sz w:val="24"/>
      <w:szCs w:val="24"/>
    </w:rPr>
  </w:style>
  <w:style w:type="paragraph" w:styleId="784">
    <w:name w:val="Quote"/>
    <w:basedOn w:val="742"/>
    <w:next w:val="742"/>
    <w:link w:val="785"/>
    <w:uiPriority w:val="29"/>
    <w:qFormat/>
    <w:pPr>
      <w:ind w:left="720" w:right="720"/>
    </w:pPr>
    <w:rPr>
      <w:i/>
    </w:rPr>
  </w:style>
  <w:style w:type="character" w:styleId="785" w:customStyle="1">
    <w:name w:val="Цитата 2 Знак"/>
    <w:link w:val="784"/>
    <w:uiPriority w:val="29"/>
    <w:rPr>
      <w:i/>
    </w:rPr>
  </w:style>
  <w:style w:type="paragraph" w:styleId="786">
    <w:name w:val="Intense Quote"/>
    <w:basedOn w:val="742"/>
    <w:next w:val="742"/>
    <w:link w:val="78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7" w:customStyle="1">
    <w:name w:val="Выделенная цитата Знак"/>
    <w:link w:val="786"/>
    <w:uiPriority w:val="30"/>
    <w:rPr>
      <w:i/>
    </w:rPr>
  </w:style>
  <w:style w:type="character" w:styleId="788" w:customStyle="1">
    <w:name w:val="Header Char"/>
    <w:basedOn w:val="752"/>
    <w:uiPriority w:val="99"/>
  </w:style>
  <w:style w:type="character" w:styleId="789" w:customStyle="1">
    <w:name w:val="Footer Char"/>
    <w:basedOn w:val="752"/>
    <w:uiPriority w:val="99"/>
  </w:style>
  <w:style w:type="paragraph" w:styleId="790">
    <w:name w:val="Caption"/>
    <w:basedOn w:val="742"/>
    <w:next w:val="7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1" w:customStyle="1">
    <w:name w:val="Caption Char"/>
    <w:uiPriority w:val="99"/>
  </w:style>
  <w:style w:type="table" w:styleId="792" w:customStyle="1">
    <w:name w:val="Table Grid Light"/>
    <w:basedOn w:val="75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3">
    <w:name w:val="Plain Table 1"/>
    <w:basedOn w:val="75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4">
    <w:name w:val="Plain Table 2"/>
    <w:basedOn w:val="75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3"/>
    <w:basedOn w:val="7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6">
    <w:name w:val="Plain Table 4"/>
    <w:basedOn w:val="7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Plain Table 5"/>
    <w:basedOn w:val="7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8">
    <w:name w:val="Grid Table 1 Light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1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2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3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4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5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Grid Table 1 Light - Accent 6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2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2 - Accent 1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2 - Accent 2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3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4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5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2 - Accent 6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 - Accent 1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 - Accent 2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3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4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5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3 - Accent 6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4"/>
    <w:basedOn w:val="7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0" w:customStyle="1">
    <w:name w:val="Grid Table 4 - Accent 1"/>
    <w:basedOn w:val="7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1" w:customStyle="1">
    <w:name w:val="Grid Table 4 - Accent 2"/>
    <w:basedOn w:val="7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2" w:customStyle="1">
    <w:name w:val="Grid Table 4 - Accent 3"/>
    <w:basedOn w:val="7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3" w:customStyle="1">
    <w:name w:val="Grid Table 4 - Accent 4"/>
    <w:basedOn w:val="7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4" w:customStyle="1">
    <w:name w:val="Grid Table 4 - Accent 5"/>
    <w:basedOn w:val="7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5" w:customStyle="1">
    <w:name w:val="Grid Table 4 - Accent 6"/>
    <w:basedOn w:val="7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26">
    <w:name w:val="Grid Table 5 Dark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7" w:customStyle="1">
    <w:name w:val="Grid Table 5 Dark- Accent 1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5 Dark - Accent 2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 - Accent 3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- Accent 4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 - Accent 5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2" w:customStyle="1">
    <w:name w:val="Grid Table 5 Dark - Accent 6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3">
    <w:name w:val="Grid Table 6 Colorful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4" w:customStyle="1">
    <w:name w:val="Grid Table 6 Colorful - Accent 1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5" w:customStyle="1">
    <w:name w:val="Grid Table 6 Colorful - Accent 2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36" w:customStyle="1">
    <w:name w:val="Grid Table 6 Colorful - Accent 3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37" w:customStyle="1">
    <w:name w:val="Grid Table 6 Colorful - Accent 4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38" w:customStyle="1">
    <w:name w:val="Grid Table 6 Colorful - Accent 5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9" w:customStyle="1">
    <w:name w:val="Grid Table 6 Colorful - Accent 6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0">
    <w:name w:val="Grid Table 7 Colorful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7 Colorful - Accent 1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7 Colorful - Accent 2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7 Colorful - Accent 3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7 Colorful - Accent 4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7 Colorful - Accent 5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7 Colorful - Accent 6"/>
    <w:basedOn w:val="7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"/>
    <w:basedOn w:val="7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1"/>
    <w:basedOn w:val="7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2"/>
    <w:basedOn w:val="7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3"/>
    <w:basedOn w:val="7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4"/>
    <w:basedOn w:val="7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5"/>
    <w:basedOn w:val="7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1 Light - Accent 6"/>
    <w:basedOn w:val="7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2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1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2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3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4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5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0" w:customStyle="1">
    <w:name w:val="List Table 2 - Accent 6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1">
    <w:name w:val="List Table 3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1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2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3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4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5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3 - Accent 6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1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2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3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4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5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4 - Accent 6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5 Dark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 w:customStyle="1">
    <w:name w:val="List Table 5 Dark - Accent 1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5 Dark - Accent 2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3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4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5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 w:customStyle="1">
    <w:name w:val="List Table 5 Dark - Accent 6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>
    <w:name w:val="List Table 6 Colorful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3" w:customStyle="1">
    <w:name w:val="List Table 6 Colorful - Accent 1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4" w:customStyle="1">
    <w:name w:val="List Table 6 Colorful - Accent 2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5" w:customStyle="1">
    <w:name w:val="List Table 6 Colorful - Accent 3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86" w:customStyle="1">
    <w:name w:val="List Table 6 Colorful - Accent 4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87" w:customStyle="1">
    <w:name w:val="List Table 6 Colorful - Accent 5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88" w:customStyle="1">
    <w:name w:val="List Table 6 Colorful - Accent 6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89">
    <w:name w:val="List Table 7 Colorful"/>
    <w:basedOn w:val="7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7 Colorful - Accent 1"/>
    <w:basedOn w:val="7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7 Colorful - Accent 2"/>
    <w:basedOn w:val="7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7 Colorful - Accent 3"/>
    <w:basedOn w:val="7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7 Colorful - Accent 4"/>
    <w:basedOn w:val="7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List Table 7 Colorful - Accent 5"/>
    <w:basedOn w:val="7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List Table 7 Colorful - Accent 6"/>
    <w:basedOn w:val="7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Lined - Accent"/>
    <w:basedOn w:val="7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7" w:customStyle="1">
    <w:name w:val="Lined - Accent 1"/>
    <w:basedOn w:val="7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8" w:customStyle="1">
    <w:name w:val="Lined - Accent 2"/>
    <w:basedOn w:val="7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9" w:customStyle="1">
    <w:name w:val="Lined - Accent 3"/>
    <w:basedOn w:val="7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0" w:customStyle="1">
    <w:name w:val="Lined - Accent 4"/>
    <w:basedOn w:val="7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1" w:customStyle="1">
    <w:name w:val="Lined - Accent 5"/>
    <w:basedOn w:val="7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2" w:customStyle="1">
    <w:name w:val="Lined - Accent 6"/>
    <w:basedOn w:val="7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3" w:customStyle="1">
    <w:name w:val="Bordered &amp; Lined - Accent"/>
    <w:basedOn w:val="7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4" w:customStyle="1">
    <w:name w:val="Bordered &amp; Lined - Accent 1"/>
    <w:basedOn w:val="7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5" w:customStyle="1">
    <w:name w:val="Bordered &amp; Lined - Accent 2"/>
    <w:basedOn w:val="7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6" w:customStyle="1">
    <w:name w:val="Bordered &amp; Lined - Accent 3"/>
    <w:basedOn w:val="7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7" w:customStyle="1">
    <w:name w:val="Bordered &amp; Lined - Accent 4"/>
    <w:basedOn w:val="7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8" w:customStyle="1">
    <w:name w:val="Bordered &amp; Lined - Accent 5"/>
    <w:basedOn w:val="7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9" w:customStyle="1">
    <w:name w:val="Bordered &amp; Lined - Accent 6"/>
    <w:basedOn w:val="75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0" w:customStyle="1">
    <w:name w:val="Bordered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1" w:customStyle="1">
    <w:name w:val="Bordered - Accent 1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2" w:customStyle="1">
    <w:name w:val="Bordered - Accent 2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3" w:customStyle="1">
    <w:name w:val="Bordered - Accent 3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4" w:customStyle="1">
    <w:name w:val="Bordered - Accent 4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5" w:customStyle="1">
    <w:name w:val="Bordered - Accent 5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16" w:customStyle="1">
    <w:name w:val="Bordered - Accent 6"/>
    <w:basedOn w:val="7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17">
    <w:name w:val="Hyperlink"/>
    <w:uiPriority w:val="99"/>
    <w:unhideWhenUsed/>
    <w:rPr>
      <w:color w:val="0000ff" w:themeColor="hyperlink"/>
      <w:u w:val="single"/>
    </w:rPr>
  </w:style>
  <w:style w:type="paragraph" w:styleId="918">
    <w:name w:val="footnote text"/>
    <w:basedOn w:val="742"/>
    <w:link w:val="919"/>
    <w:uiPriority w:val="99"/>
    <w:semiHidden/>
    <w:unhideWhenUsed/>
    <w:pPr>
      <w:spacing w:after="40"/>
    </w:pPr>
    <w:rPr>
      <w:sz w:val="18"/>
    </w:rPr>
  </w:style>
  <w:style w:type="character" w:styleId="919" w:customStyle="1">
    <w:name w:val="Текст сноски Знак"/>
    <w:link w:val="918"/>
    <w:uiPriority w:val="99"/>
    <w:rPr>
      <w:sz w:val="18"/>
    </w:rPr>
  </w:style>
  <w:style w:type="character" w:styleId="920">
    <w:name w:val="footnote reference"/>
    <w:basedOn w:val="752"/>
    <w:uiPriority w:val="99"/>
    <w:unhideWhenUsed/>
    <w:rPr>
      <w:vertAlign w:val="superscript"/>
    </w:rPr>
  </w:style>
  <w:style w:type="paragraph" w:styleId="921">
    <w:name w:val="endnote text"/>
    <w:basedOn w:val="742"/>
    <w:link w:val="922"/>
    <w:uiPriority w:val="99"/>
    <w:semiHidden/>
    <w:unhideWhenUsed/>
    <w:rPr>
      <w:sz w:val="20"/>
    </w:rPr>
  </w:style>
  <w:style w:type="character" w:styleId="922" w:customStyle="1">
    <w:name w:val="Текст концевой сноски Знак"/>
    <w:link w:val="921"/>
    <w:uiPriority w:val="99"/>
    <w:rPr>
      <w:sz w:val="20"/>
    </w:rPr>
  </w:style>
  <w:style w:type="character" w:styleId="923">
    <w:name w:val="endnote reference"/>
    <w:basedOn w:val="752"/>
    <w:uiPriority w:val="99"/>
    <w:semiHidden/>
    <w:unhideWhenUsed/>
    <w:rPr>
      <w:vertAlign w:val="superscript"/>
    </w:rPr>
  </w:style>
  <w:style w:type="paragraph" w:styleId="924">
    <w:name w:val="toc 1"/>
    <w:basedOn w:val="742"/>
    <w:next w:val="742"/>
    <w:uiPriority w:val="39"/>
    <w:unhideWhenUsed/>
    <w:pPr>
      <w:spacing w:after="57"/>
    </w:pPr>
  </w:style>
  <w:style w:type="paragraph" w:styleId="925">
    <w:name w:val="toc 2"/>
    <w:basedOn w:val="742"/>
    <w:next w:val="742"/>
    <w:uiPriority w:val="39"/>
    <w:unhideWhenUsed/>
    <w:pPr>
      <w:ind w:left="283"/>
      <w:spacing w:after="57"/>
    </w:pPr>
  </w:style>
  <w:style w:type="paragraph" w:styleId="926">
    <w:name w:val="toc 3"/>
    <w:basedOn w:val="742"/>
    <w:next w:val="742"/>
    <w:uiPriority w:val="39"/>
    <w:unhideWhenUsed/>
    <w:pPr>
      <w:ind w:left="567"/>
      <w:spacing w:after="57"/>
    </w:pPr>
  </w:style>
  <w:style w:type="paragraph" w:styleId="927">
    <w:name w:val="toc 4"/>
    <w:basedOn w:val="742"/>
    <w:next w:val="742"/>
    <w:uiPriority w:val="39"/>
    <w:unhideWhenUsed/>
    <w:pPr>
      <w:ind w:left="850"/>
      <w:spacing w:after="57"/>
    </w:pPr>
  </w:style>
  <w:style w:type="paragraph" w:styleId="928">
    <w:name w:val="toc 5"/>
    <w:basedOn w:val="742"/>
    <w:next w:val="742"/>
    <w:uiPriority w:val="39"/>
    <w:unhideWhenUsed/>
    <w:pPr>
      <w:ind w:left="1134"/>
      <w:spacing w:after="57"/>
    </w:pPr>
  </w:style>
  <w:style w:type="paragraph" w:styleId="929">
    <w:name w:val="toc 6"/>
    <w:basedOn w:val="742"/>
    <w:next w:val="742"/>
    <w:uiPriority w:val="39"/>
    <w:unhideWhenUsed/>
    <w:pPr>
      <w:ind w:left="1417"/>
      <w:spacing w:after="57"/>
    </w:pPr>
  </w:style>
  <w:style w:type="paragraph" w:styleId="930">
    <w:name w:val="toc 7"/>
    <w:basedOn w:val="742"/>
    <w:next w:val="742"/>
    <w:uiPriority w:val="39"/>
    <w:unhideWhenUsed/>
    <w:pPr>
      <w:ind w:left="1701"/>
      <w:spacing w:after="57"/>
    </w:pPr>
  </w:style>
  <w:style w:type="paragraph" w:styleId="931">
    <w:name w:val="toc 8"/>
    <w:basedOn w:val="742"/>
    <w:next w:val="742"/>
    <w:uiPriority w:val="39"/>
    <w:unhideWhenUsed/>
    <w:pPr>
      <w:ind w:left="1984"/>
      <w:spacing w:after="57"/>
    </w:pPr>
  </w:style>
  <w:style w:type="paragraph" w:styleId="932">
    <w:name w:val="toc 9"/>
    <w:basedOn w:val="742"/>
    <w:next w:val="742"/>
    <w:uiPriority w:val="39"/>
    <w:unhideWhenUsed/>
    <w:pPr>
      <w:ind w:left="2268"/>
      <w:spacing w:after="57"/>
    </w:pPr>
  </w:style>
  <w:style w:type="paragraph" w:styleId="933">
    <w:name w:val="TOC Heading"/>
    <w:uiPriority w:val="39"/>
    <w:unhideWhenUsed/>
  </w:style>
  <w:style w:type="paragraph" w:styleId="934">
    <w:name w:val="table of figures"/>
    <w:basedOn w:val="742"/>
    <w:next w:val="742"/>
    <w:uiPriority w:val="99"/>
    <w:unhideWhenUsed/>
  </w:style>
  <w:style w:type="paragraph" w:styleId="935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36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37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938" w:customStyle="1">
    <w:name w:val="ConsPlusCell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39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table" w:styleId="940">
    <w:name w:val="Table Grid"/>
    <w:basedOn w:val="75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41" w:customStyle="1">
    <w:name w:val="Заголовок №5_"/>
    <w:basedOn w:val="752"/>
    <w:link w:val="943"/>
    <w:rPr>
      <w:rFonts w:ascii="Times New Roman" w:hAnsi="Times New Roman" w:eastAsia="Times New Roman" w:cs="Times New Roman"/>
      <w:b/>
      <w:bCs/>
      <w:shd w:val="clear" w:color="auto" w:fill="ffffff"/>
    </w:rPr>
  </w:style>
  <w:style w:type="character" w:styleId="942" w:customStyle="1">
    <w:name w:val="Другое_"/>
    <w:basedOn w:val="752"/>
    <w:link w:val="944"/>
    <w:rPr>
      <w:rFonts w:ascii="Times New Roman" w:hAnsi="Times New Roman" w:eastAsia="Times New Roman" w:cs="Times New Roman"/>
      <w:shd w:val="clear" w:color="auto" w:fill="ffffff"/>
    </w:rPr>
  </w:style>
  <w:style w:type="paragraph" w:styleId="943" w:customStyle="1">
    <w:name w:val="Заголовок №5"/>
    <w:basedOn w:val="742"/>
    <w:link w:val="941"/>
    <w:pPr>
      <w:jc w:val="center"/>
      <w:shd w:val="clear" w:color="auto" w:fill="ffffff"/>
      <w:outlineLvl w:val="4"/>
    </w:pPr>
    <w:rPr>
      <w:rFonts w:ascii="Times New Roman" w:hAnsi="Times New Roman" w:eastAsia="Times New Roman" w:cs="Times New Roman"/>
      <w:b/>
      <w:bCs/>
      <w:color w:val="auto"/>
      <w:sz w:val="22"/>
      <w:szCs w:val="22"/>
      <w:lang w:eastAsia="en-US" w:bidi="ar-SA"/>
    </w:rPr>
  </w:style>
  <w:style w:type="paragraph" w:styleId="944" w:customStyle="1">
    <w:name w:val="Другое"/>
    <w:basedOn w:val="742"/>
    <w:link w:val="942"/>
    <w:pPr>
      <w:ind w:firstLine="400"/>
      <w:shd w:val="clear" w:color="auto" w:fill="ffffff"/>
    </w:pPr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paragraph" w:styleId="945">
    <w:name w:val="Balloon Text"/>
    <w:basedOn w:val="742"/>
    <w:link w:val="946"/>
    <w:uiPriority w:val="99"/>
    <w:semiHidden/>
    <w:unhideWhenUsed/>
    <w:rPr>
      <w:rFonts w:ascii="Tahoma" w:hAnsi="Tahoma" w:cs="Tahoma"/>
      <w:sz w:val="16"/>
      <w:szCs w:val="16"/>
    </w:rPr>
  </w:style>
  <w:style w:type="character" w:styleId="946" w:customStyle="1">
    <w:name w:val="Текст выноски Знак"/>
    <w:basedOn w:val="752"/>
    <w:link w:val="945"/>
    <w:uiPriority w:val="99"/>
    <w:semiHidden/>
    <w:rPr>
      <w:rFonts w:ascii="Tahoma" w:hAnsi="Tahoma" w:eastAsia="Courier New" w:cs="Tahoma"/>
      <w:color w:val="000000"/>
      <w:sz w:val="16"/>
      <w:szCs w:val="16"/>
      <w:lang w:eastAsia="ru-RU" w:bidi="ru-RU"/>
    </w:rPr>
  </w:style>
  <w:style w:type="paragraph" w:styleId="947">
    <w:name w:val="Header"/>
    <w:basedOn w:val="742"/>
    <w:link w:val="94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8" w:customStyle="1">
    <w:name w:val="Верхний колонтитул Знак"/>
    <w:basedOn w:val="752"/>
    <w:link w:val="947"/>
    <w:uiPriority w:val="99"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paragraph" w:styleId="949">
    <w:name w:val="Footer"/>
    <w:basedOn w:val="742"/>
    <w:link w:val="95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50" w:customStyle="1">
    <w:name w:val="Нижний колонтитул Знак"/>
    <w:basedOn w:val="752"/>
    <w:link w:val="949"/>
    <w:uiPriority w:val="99"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paragraph" w:styleId="951">
    <w:name w:val="List Paragraph"/>
    <w:basedOn w:val="742"/>
    <w:uiPriority w:val="34"/>
    <w:qFormat/>
    <w:pPr>
      <w:contextualSpacing/>
      <w:ind w:left="720"/>
      <w:widowControl/>
    </w:pPr>
    <w:rPr>
      <w:rFonts w:ascii="Times New Roman" w:hAnsi="Times New Roman" w:eastAsia="Times New Roman" w:cs="Times New Roman"/>
      <w:color w:val="auto"/>
      <w:sz w:val="20"/>
      <w:szCs w:val="20"/>
      <w:lang w:val="en-GB" w:eastAsia="en-GB" w:bidi="ar-SA"/>
    </w:rPr>
  </w:style>
  <w:style w:type="paragraph" w:styleId="952">
    <w:name w:val="Revision"/>
    <w:hidden/>
    <w:uiPriority w:val="99"/>
    <w:semiHidden/>
    <w:pPr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table" w:styleId="953" w:customStyle="1">
    <w:name w:val="Сетка таблицы1"/>
    <w:uiPriority w:val="3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customXml" Target="../customXml/item1.xml" /><Relationship Id="rId14" Type="http://schemas.openxmlformats.org/officeDocument/2006/relationships/customXml" Target="../customXml/item2.xml" /><Relationship Id="rId15" Type="http://schemas.openxmlformats.org/officeDocument/2006/relationships/customXml" Target="../customXml/item3.xml" /><Relationship Id="rId16" Type="http://schemas.openxmlformats.org/officeDocument/2006/relationships/hyperlink" Target="consultantplus://offline/ref=D9C81E581332591690D97D50DA9F3470109BFDC271AA6A8193B8F543A2E9AC6F61C1ACD1363F7E77A05F3C8E21A5SDJ" TargetMode="External"/><Relationship Id="rId17" Type="http://schemas.openxmlformats.org/officeDocument/2006/relationships/hyperlink" Target="consultantplus://offline/ref=D9C81E581332591690D97D50DA9F3470109BFDC271AA6A8193B8F543A2E9AC6F61C1ACD1363F7E77A05F3C8E21A5SDJ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ada871-d8b3-463b-8bc2-22e5e1f8e98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A381911EAB6BD469AA8FD7D10222588" ma:contentTypeVersion="16" ma:contentTypeDescription="Создание документа." ma:contentTypeScope="" ma:versionID="6c42fc71c45d18e2e870ae7dcae4bcf5">
  <xsd:schema xmlns:xsd="http://www.w3.org/2001/XMLSchema" xmlns:xs="http://www.w3.org/2001/XMLSchema" xmlns:p="http://schemas.microsoft.com/office/2006/metadata/properties" xmlns:ns3="3bada871-d8b3-463b-8bc2-22e5e1f8e98f" xmlns:ns4="b5c7e60a-59e8-45e0-a72c-13c8dcd45377" targetNamespace="http://schemas.microsoft.com/office/2006/metadata/properties" ma:root="true" ma:fieldsID="dfb3c736d3d36acc07dea1e4c998f35e" ns3:_="" ns4:_="">
    <xsd:import namespace="3bada871-d8b3-463b-8bc2-22e5e1f8e98f"/>
    <xsd:import namespace="b5c7e60a-59e8-45e0-a72c-13c8dcd453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da871-d8b3-463b-8bc2-22e5e1f8e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7e60a-59e8-45e0-a72c-13c8dcd453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0B4BD0-D16E-4B09-BB30-05E56378FF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090C8-767F-40EC-BF7A-F6EE5A07090F}">
  <ds:schemaRefs>
    <ds:schemaRef ds:uri="http://schemas.microsoft.com/office/2006/metadata/properties"/>
    <ds:schemaRef ds:uri="http://schemas.microsoft.com/office/infopath/2007/PartnerControls"/>
    <ds:schemaRef ds:uri="3bada871-d8b3-463b-8bc2-22e5e1f8e98f"/>
  </ds:schemaRefs>
</ds:datastoreItem>
</file>

<file path=customXml/itemProps3.xml><?xml version="1.0" encoding="utf-8"?>
<ds:datastoreItem xmlns:ds="http://schemas.openxmlformats.org/officeDocument/2006/customXml" ds:itemID="{A0B6282A-9A61-480E-AE0A-91976D0B8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da871-d8b3-463b-8bc2-22e5e1f8e98f"/>
    <ds:schemaRef ds:uri="b5c7e60a-59e8-45e0-a72c-13c8dcd45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Коровников</dc:creator>
  <cp:revision>11</cp:revision>
  <dcterms:created xsi:type="dcterms:W3CDTF">2025-09-23T12:56:00Z</dcterms:created>
  <dcterms:modified xsi:type="dcterms:W3CDTF">2026-07-21T13:04:55Z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0x010100DA381911EAB6BD469AA8FD7D10222588</vt:lpwstr>
  </property>
</Properties>
</file>