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02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Контракт</w:t>
      </w:r>
      <w:r>
        <w:rPr>
          <w:rFonts w:ascii="Times New Roman" w:hAnsi="Times New Roman"/>
          <w:b w:val="1"/>
          <w:sz w:val="28"/>
        </w:rPr>
        <w:t xml:space="preserve"> № РГМУ 32980</w:t>
      </w:r>
    </w:p>
    <w:p w14:paraId="04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                           ИКЗ</w:t>
      </w:r>
      <w:r>
        <w:rPr>
          <w:rFonts w:ascii="Times New Roman" w:hAnsi="Times New Roman"/>
          <w:b w:val="1"/>
          <w:sz w:val="24"/>
        </w:rPr>
        <w:t>:</w:t>
      </w:r>
      <w:r>
        <w:rPr>
          <w:rFonts w:ascii="Times New Roman" w:hAnsi="Times New Roman"/>
          <w:b w:val="1"/>
          <w:sz w:val="24"/>
        </w:rPr>
        <w:t>261616303285061630100100130000000244</w:t>
      </w:r>
    </w:p>
    <w:p w14:paraId="0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Ростов-на-Дону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«</w:t>
      </w:r>
      <w:r>
        <w:rPr>
          <w:rFonts w:ascii="Times New Roman" w:hAnsi="Times New Roman"/>
          <w:sz w:val="28"/>
        </w:rPr>
        <w:t>______» ______________ 2026</w:t>
      </w:r>
      <w:r>
        <w:rPr>
          <w:rFonts w:ascii="Times New Roman" w:hAnsi="Times New Roman"/>
          <w:sz w:val="28"/>
        </w:rPr>
        <w:t xml:space="preserve"> г.</w:t>
      </w:r>
    </w:p>
    <w:p w14:paraId="06000000">
      <w:pPr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      Федеральное государственное бюджетное образовательное учреждение высшего образования «Ростовский государственный медицинский университет»</w:t>
      </w:r>
      <w:r>
        <w:rPr>
          <w:rFonts w:ascii="Times New Roman" w:hAnsi="Times New Roman"/>
          <w:sz w:val="28"/>
        </w:rPr>
        <w:t xml:space="preserve"> (ФГБОУ ВО РостГМУ Минздрава России)</w:t>
      </w:r>
      <w:r>
        <w:rPr>
          <w:rFonts w:ascii="Times New Roman" w:hAnsi="Times New Roman"/>
          <w:sz w:val="28"/>
        </w:rPr>
        <w:t xml:space="preserve"> Министерства здравоохранения Российской Федерации далее «Заказчик», в лице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и.о</w:t>
      </w:r>
      <w:r>
        <w:rPr>
          <w:rFonts w:ascii="Times New Roman" w:hAnsi="Times New Roman"/>
          <w:sz w:val="28"/>
        </w:rPr>
        <w:t>. ректора Шишова Михаила Алексеевичем</w:t>
      </w:r>
      <w:r>
        <w:rPr>
          <w:rFonts w:ascii="Times New Roman" w:hAnsi="Times New Roman"/>
          <w:sz w:val="28"/>
        </w:rPr>
        <w:t>, действующего</w:t>
      </w:r>
      <w:r>
        <w:rPr>
          <w:rFonts w:ascii="Times New Roman" w:hAnsi="Times New Roman"/>
          <w:sz w:val="28"/>
        </w:rPr>
        <w:t xml:space="preserve"> на основании устава</w:t>
      </w:r>
      <w:r>
        <w:rPr>
          <w:rFonts w:ascii="Times New Roman" w:hAnsi="Times New Roman"/>
          <w:sz w:val="28"/>
        </w:rPr>
        <w:t xml:space="preserve">  с одной стороны,и</w:t>
      </w:r>
      <w:r>
        <w:rPr>
          <w:rFonts w:ascii="Times New Roman" w:hAnsi="Times New Roman"/>
          <w:sz w:val="28"/>
        </w:rPr>
        <w:t xml:space="preserve"> _______________________________</w:t>
      </w:r>
      <w:r>
        <w:rPr>
          <w:rFonts w:ascii="Times New Roman" w:hAnsi="Times New Roman"/>
          <w:sz w:val="28"/>
        </w:rPr>
        <w:t xml:space="preserve">а, </w:t>
      </w:r>
      <w:r>
        <w:rPr>
          <w:rFonts w:ascii="Times New Roman" w:hAnsi="Times New Roman"/>
          <w:sz w:val="28"/>
        </w:rPr>
        <w:t>именуемый в дальнейшем «</w:t>
      </w:r>
      <w:r>
        <w:rPr>
          <w:rFonts w:ascii="Times New Roman" w:hAnsi="Times New Roman"/>
          <w:sz w:val="28"/>
        </w:rPr>
        <w:t>Подрядчик</w:t>
      </w:r>
      <w:r>
        <w:rPr>
          <w:rFonts w:ascii="Times New Roman" w:hAnsi="Times New Roman"/>
          <w:sz w:val="28"/>
        </w:rPr>
        <w:t>», действующего на основании</w:t>
      </w:r>
      <w:r>
        <w:rPr>
          <w:rFonts w:ascii="Times New Roman" w:hAnsi="Times New Roman"/>
          <w:sz w:val="28"/>
        </w:rPr>
        <w:t>_________________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другой стороны, вместе именуемые в дальнейш</w:t>
      </w:r>
      <w:r>
        <w:rPr>
          <w:rFonts w:ascii="Times New Roman" w:hAnsi="Times New Roman"/>
          <w:sz w:val="28"/>
        </w:rPr>
        <w:t>ем «Стороны», в соответствии с п. 4 ч</w:t>
      </w:r>
      <w:r>
        <w:rPr>
          <w:rFonts w:ascii="Times New Roman" w:hAnsi="Times New Roman"/>
          <w:sz w:val="28"/>
        </w:rPr>
        <w:t xml:space="preserve">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 (далее -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) о нижеследующем</w:t>
      </w:r>
      <w:r>
        <w:rPr>
          <w:rFonts w:ascii="Times New Roman" w:hAnsi="Times New Roman"/>
          <w:sz w:val="28"/>
        </w:rPr>
        <w:t>:</w:t>
      </w:r>
    </w:p>
    <w:p w14:paraId="07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1.</w:t>
      </w:r>
      <w:r>
        <w:rPr>
          <w:rFonts w:ascii="Times New Roman" w:hAnsi="Times New Roman"/>
          <w:b w:val="1"/>
          <w:sz w:val="28"/>
        </w:rPr>
        <w:t xml:space="preserve">Предмет </w:t>
      </w:r>
      <w:r>
        <w:rPr>
          <w:rFonts w:ascii="Times New Roman" w:hAnsi="Times New Roman"/>
          <w:b w:val="1"/>
          <w:sz w:val="28"/>
        </w:rPr>
        <w:t>Контракт</w:t>
      </w:r>
      <w:r>
        <w:rPr>
          <w:rFonts w:ascii="Times New Roman" w:hAnsi="Times New Roman"/>
          <w:b w:val="1"/>
          <w:sz w:val="28"/>
        </w:rPr>
        <w:t>а</w:t>
      </w:r>
    </w:p>
    <w:p w14:paraId="0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 xml:space="preserve">Заказчик» поручает, а «Подрядчик» принимает на себя в соответствии с условиями настоящего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а обязательства на проведение ремонтных </w:t>
      </w:r>
      <w:r>
        <w:rPr>
          <w:rFonts w:ascii="Times New Roman" w:hAnsi="Times New Roman"/>
          <w:sz w:val="28"/>
        </w:rPr>
        <w:t xml:space="preserve">работ </w:t>
      </w:r>
      <w:r>
        <w:rPr>
          <w:rFonts w:ascii="Times New Roman" w:hAnsi="Times New Roman"/>
          <w:sz w:val="28"/>
        </w:rPr>
        <w:t>автоматического</w:t>
      </w:r>
      <w:r>
        <w:rPr>
          <w:rFonts w:ascii="Times New Roman" w:hAnsi="Times New Roman"/>
          <w:sz w:val="28"/>
        </w:rPr>
        <w:t xml:space="preserve"> ввода резервного электропитания для дизель-генератора инв.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№ УС087391324 находящегося по адресу: г. Ростов-на-Дону пе</w:t>
      </w:r>
      <w:r>
        <w:rPr>
          <w:rFonts w:ascii="Times New Roman" w:hAnsi="Times New Roman"/>
          <w:sz w:val="28"/>
        </w:rPr>
        <w:t>р.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Нахичеванский, здание </w:t>
      </w:r>
      <w:r>
        <w:rPr>
          <w:rFonts w:ascii="Times New Roman" w:hAnsi="Times New Roman"/>
          <w:sz w:val="28"/>
        </w:rPr>
        <w:t>29 строение 2 (далее-место выполнение работ).</w:t>
      </w:r>
    </w:p>
    <w:p w14:paraId="0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Характ</w:t>
      </w:r>
      <w:r>
        <w:rPr>
          <w:rFonts w:ascii="Times New Roman" w:hAnsi="Times New Roman"/>
          <w:sz w:val="28"/>
        </w:rPr>
        <w:t>еристики и объем оказанных работ</w:t>
      </w:r>
      <w:r>
        <w:rPr>
          <w:rFonts w:ascii="Times New Roman" w:hAnsi="Times New Roman"/>
          <w:sz w:val="28"/>
        </w:rPr>
        <w:t xml:space="preserve"> указаны в Техническом задание (Приложение №1), являющиеся его неотъемлемой частью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а.</w:t>
      </w:r>
    </w:p>
    <w:p w14:paraId="0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Оказание работ осуществляется «Подрядчиком</w:t>
      </w:r>
      <w:r>
        <w:rPr>
          <w:rFonts w:ascii="Times New Roman" w:hAnsi="Times New Roman"/>
          <w:sz w:val="28"/>
        </w:rPr>
        <w:t>» в соответствии с законодательством Российской Федерации, требованиями иных нормативных правовых актов, регулирующих по</w:t>
      </w:r>
      <w:r>
        <w:rPr>
          <w:rFonts w:ascii="Times New Roman" w:hAnsi="Times New Roman"/>
          <w:sz w:val="28"/>
        </w:rPr>
        <w:t>рядок оказания такого вида Работ</w:t>
      </w:r>
      <w:r>
        <w:rPr>
          <w:rFonts w:ascii="Times New Roman" w:hAnsi="Times New Roman"/>
          <w:sz w:val="28"/>
        </w:rPr>
        <w:t>, устанавливающих требова</w:t>
      </w:r>
      <w:r>
        <w:rPr>
          <w:rFonts w:ascii="Times New Roman" w:hAnsi="Times New Roman"/>
          <w:sz w:val="28"/>
        </w:rPr>
        <w:t>ния к качеству такого вида работ</w:t>
      </w:r>
      <w:r>
        <w:rPr>
          <w:rFonts w:ascii="Times New Roman" w:hAnsi="Times New Roman"/>
          <w:sz w:val="28"/>
        </w:rPr>
        <w:t xml:space="preserve"> в соответствии с условиями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а.</w:t>
      </w:r>
    </w:p>
    <w:p w14:paraId="0B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2.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Цена </w:t>
      </w:r>
      <w:r>
        <w:rPr>
          <w:rFonts w:ascii="Times New Roman" w:hAnsi="Times New Roman"/>
          <w:b w:val="1"/>
          <w:sz w:val="28"/>
        </w:rPr>
        <w:t>Контракт</w:t>
      </w:r>
      <w:r>
        <w:rPr>
          <w:rFonts w:ascii="Times New Roman" w:hAnsi="Times New Roman"/>
          <w:b w:val="1"/>
          <w:sz w:val="28"/>
        </w:rPr>
        <w:t>а и порядок оплаты</w:t>
      </w:r>
    </w:p>
    <w:p w14:paraId="0C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2.1</w:t>
      </w:r>
      <w:r>
        <w:rPr>
          <w:rFonts w:ascii="Times New Roman" w:hAnsi="Times New Roman"/>
          <w:sz w:val="28"/>
        </w:rPr>
        <w:t>. Источники финансирования: средства бюджетной организации</w:t>
      </w:r>
      <w:r>
        <w:rPr>
          <w:rFonts w:ascii="Times New Roman" w:hAnsi="Times New Roman"/>
          <w:b w:val="1"/>
          <w:sz w:val="28"/>
        </w:rPr>
        <w:t>.</w:t>
      </w:r>
    </w:p>
    <w:p w14:paraId="0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Цена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а составляет </w:t>
      </w:r>
      <w:r>
        <w:rPr>
          <w:rFonts w:ascii="Times New Roman" w:hAnsi="Times New Roman"/>
          <w:sz w:val="28"/>
        </w:rPr>
        <w:t>_________________________________</w:t>
      </w:r>
      <w:r>
        <w:rPr>
          <w:rFonts w:ascii="Times New Roman" w:hAnsi="Times New Roman"/>
          <w:sz w:val="28"/>
        </w:rPr>
        <w:t xml:space="preserve"> </w:t>
      </w:r>
    </w:p>
    <w:p w14:paraId="0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</w:t>
      </w:r>
      <w:r>
        <w:rPr>
          <w:rFonts w:ascii="Times New Roman" w:hAnsi="Times New Roman"/>
          <w:sz w:val="28"/>
        </w:rPr>
        <w:t>. Цена Контракта является твердой, не может изменяться в ходе исполнения Контракта, за исключением случаев, предусмотренных законодательством Российской Федерации и установленных настоящим Контрактом</w:t>
      </w:r>
      <w:r>
        <w:rPr>
          <w:rFonts w:ascii="Times New Roman" w:hAnsi="Times New Roman"/>
          <w:sz w:val="28"/>
        </w:rPr>
        <w:t>.</w:t>
      </w:r>
    </w:p>
    <w:p w14:paraId="0F000000">
      <w:pPr>
        <w:rPr>
          <w:rFonts w:ascii="Times New Roman" w:hAnsi="Times New Roman"/>
          <w:sz w:val="28"/>
        </w:rPr>
      </w:pPr>
    </w:p>
    <w:p w14:paraId="10000000">
      <w:pPr>
        <w:rPr>
          <w:rFonts w:ascii="Times New Roman" w:hAnsi="Times New Roman"/>
          <w:sz w:val="28"/>
        </w:rPr>
      </w:pPr>
    </w:p>
    <w:p w14:paraId="1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 Цена Контракта может быть снижена по соглашению сторон без изменения предусмотренных Контрактом объема Работ, качества оказываемых Работ, указанных в Приложение №1, и иных условий исполнения Контракта.</w:t>
      </w:r>
    </w:p>
    <w:p w14:paraId="1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2.5</w:t>
      </w:r>
      <w:r>
        <w:rPr>
          <w:rFonts w:ascii="Times New Roman" w:hAnsi="Times New Roman"/>
          <w:sz w:val="28"/>
        </w:rPr>
        <w:t xml:space="preserve">. Цена Контракта может быть изменена, если по предложению «Заказчика» увеличивается или уменьшается предусмотренный Контрактом объем оказываемых Работ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Работ, исходя из установленной в Контракте цены единицы Работ, но не более чем на десять процентов цены Контракта. При уменьшении предусмотренных Контрактом объема Работ «Стороны» Контракта обязаны уменьшить цену Контракта исходя из цены единицы Работы. </w:t>
      </w:r>
    </w:p>
    <w:p w14:paraId="1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</w:t>
      </w:r>
      <w:r>
        <w:rPr>
          <w:rFonts w:ascii="Times New Roman" w:hAnsi="Times New Roman"/>
          <w:sz w:val="28"/>
        </w:rPr>
        <w:t>. Под датой оплаты понимается дата списания денежных средств с расчетного счета «Заказчика».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Оплата производится в рублях Российской Федерации. Оплата по Контракту осуществляется по безналичному расчету, путем перечисления «Заказчиком»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1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Цена</w:t>
      </w:r>
      <w:r>
        <w:rPr>
          <w:rFonts w:ascii="Times New Roman" w:hAnsi="Times New Roman"/>
          <w:sz w:val="28"/>
        </w:rPr>
        <w:t xml:space="preserve"> включает в себя стоимость всех затрат и издержек «Подрядчика», связанных с исполнением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а, в том числе: стоимость Работ и материалов, используемых при выполнении Работ, доставка, погрузочно-разгрузочные Работы, уборка строительного мусора, расходы на страхование, уплату таможенных пошлин, налогов, сборов и других обязательных платежей.</w:t>
      </w:r>
    </w:p>
    <w:p w14:paraId="1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2.8</w:t>
      </w:r>
      <w:r>
        <w:rPr>
          <w:rFonts w:ascii="Times New Roman" w:hAnsi="Times New Roman"/>
          <w:sz w:val="28"/>
        </w:rPr>
        <w:t>. Оплату за выполненную «Подрядчиком» Работу «Заказчик» производит путем безналичного перечисления денежных средств на расчетный счет «Подрядчика», по факту выполнения Работ, в течение 7 (семь) рабочих дней со дня подписания «Сторонами» акта о приёмке выполненных Работ.</w:t>
      </w:r>
    </w:p>
    <w:p w14:paraId="1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2.9. </w:t>
      </w:r>
      <w:r>
        <w:rPr>
          <w:rFonts w:ascii="Times New Roman" w:hAnsi="Times New Roman"/>
          <w:sz w:val="28"/>
        </w:rPr>
        <w:t>В случае изменения расчетного счета Исполнитель обязан в течение пяти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</w:t>
      </w:r>
      <w:r>
        <w:rPr>
          <w:rFonts w:ascii="Times New Roman" w:hAnsi="Times New Roman"/>
          <w:sz w:val="28"/>
        </w:rPr>
        <w:t>.</w:t>
      </w:r>
    </w:p>
    <w:p w14:paraId="17000000">
      <w:pPr>
        <w:pStyle w:val="Style_1"/>
        <w:ind w:firstLine="0" w:left="375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3.</w:t>
      </w:r>
      <w:r>
        <w:rPr>
          <w:rFonts w:ascii="Times New Roman" w:hAnsi="Times New Roman"/>
          <w:b w:val="1"/>
          <w:sz w:val="28"/>
        </w:rPr>
        <w:t>Сроки выполнения работ</w:t>
      </w:r>
    </w:p>
    <w:p w14:paraId="1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  </w:t>
      </w:r>
      <w:r>
        <w:rPr>
          <w:rFonts w:ascii="Times New Roman" w:hAnsi="Times New Roman"/>
          <w:sz w:val="28"/>
        </w:rPr>
        <w:t xml:space="preserve">Подрядчик обязуется приступить к выполнению работ в 1 дневной срок со дня подписания настоящего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а. Подрядчик обязуется выполнить работы, предусмотренные настоящим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 в срок не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>зднее 01.12.2026</w:t>
      </w:r>
      <w:r>
        <w:rPr>
          <w:rFonts w:ascii="Times New Roman" w:hAnsi="Times New Roman"/>
          <w:sz w:val="28"/>
        </w:rPr>
        <w:t xml:space="preserve"> г.</w:t>
      </w:r>
      <w:r>
        <w:rPr>
          <w:rFonts w:ascii="Times New Roman" w:hAnsi="Times New Roman"/>
          <w:sz w:val="28"/>
        </w:rPr>
        <w:t xml:space="preserve"> </w:t>
      </w:r>
    </w:p>
    <w:p w14:paraId="1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3.2. </w:t>
      </w:r>
      <w:r>
        <w:rPr>
          <w:rFonts w:ascii="Times New Roman" w:hAnsi="Times New Roman"/>
          <w:sz w:val="28"/>
        </w:rPr>
        <w:t>Место выполнения Работ: г. Ростов-на-Дону пер. Нахичеванский, здание 29 строение 2.</w:t>
      </w:r>
    </w:p>
    <w:p w14:paraId="1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По согласованию с «Заказчиком» возможна досрочн</w:t>
      </w:r>
      <w:r>
        <w:rPr>
          <w:rFonts w:ascii="Times New Roman" w:hAnsi="Times New Roman"/>
          <w:sz w:val="28"/>
        </w:rPr>
        <w:t>ая передача Работы «Подрядчиком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.</w:t>
      </w:r>
    </w:p>
    <w:p w14:paraId="1B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4.</w:t>
      </w:r>
      <w:r>
        <w:rPr>
          <w:rFonts w:ascii="Times New Roman" w:hAnsi="Times New Roman"/>
          <w:b w:val="1"/>
          <w:sz w:val="28"/>
        </w:rPr>
        <w:t>Права и обязанности Сторон</w:t>
      </w:r>
    </w:p>
    <w:p w14:paraId="1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«Заказчик» имеет право:</w:t>
      </w:r>
    </w:p>
    <w:p w14:paraId="1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4.1.1. Требовать информацию у «Подрядчика» о ходе выполнения Работ и проводить проверку правильности оформления исполнительной документации. Количество проверок и сроки их проведения с «Подрядчиком» не согласовываются.</w:t>
      </w:r>
    </w:p>
    <w:p w14:paraId="1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4.1.2. Требовать от «Подрядчика», надлежащего исполнения обязательств в соответствии с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ом, а также требовать своевременного устранения выявленных недостатков.</w:t>
      </w:r>
    </w:p>
    <w:p w14:paraId="1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4.1.3. В случае досрочного исполнения «Подрядчиком» обязательств по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у принять и оплатить Работы в соответствии с установленным в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е порядком.</w:t>
      </w:r>
    </w:p>
    <w:p w14:paraId="2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4.1.4. Назначить «Подрядчику» разумный срок для устранения недостатков и при неисполнении «Подрядчиком» в назначенный срок этого требования потребовать возмещения убытков, если во время выполнения Работ станет очевидным, что они не будут выполнены надлежащим образом.</w:t>
      </w:r>
    </w:p>
    <w:p w14:paraId="2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4.1.5. В случае возникновения, в ходе выполнения «Подрядчиком» Работ необходимости выполнения дополнительных Работ, не предусмотренных настоящим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ом, «Заказчик» вправе, без согласования с «Подрядчиком», но после направления ему уведомления, привлечь для выполнения этих Работ иных Подрядчиков.</w:t>
      </w:r>
    </w:p>
    <w:p w14:paraId="2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4.1.6. Осуществлять технический и контрольно-ревизионный надзор проводимых Работ по своему усмотрению собственными силами или с привлечением сторонних организаций.</w:t>
      </w:r>
    </w:p>
    <w:p w14:paraId="2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 «Заказчик» обязан:</w:t>
      </w:r>
    </w:p>
    <w:p w14:paraId="2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4.2.1. Произвести оплату выполненных Работ в порядке и сроки, предусмотренные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ом.</w:t>
      </w:r>
    </w:p>
    <w:p w14:paraId="2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4.2.2. Обеспечить Работникам «Подрядчика», задействованным для исполнения условий настоящего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а доступ к объекту.</w:t>
      </w:r>
    </w:p>
    <w:p w14:paraId="2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 «Подрядчик» вправе:</w:t>
      </w:r>
    </w:p>
    <w:p w14:paraId="2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4.3.1. По письменному соглашению «Заказчика», заключить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ы субподряда со специализированными организациями на выполнение Работ, предусмотренных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ом. При этом «Подрядчик» несет ответственность перед «Заказчиком» за неисполнение или ненадлежащее исполнение обязательств субподрядчиками.</w:t>
      </w:r>
    </w:p>
    <w:p w14:paraId="2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4.3.2.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Досрочно исполнить обязательства по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у.</w:t>
      </w:r>
    </w:p>
    <w:p w14:paraId="2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4.3.3. Запросить у «Заказчика» дополнительную документацию необходимую для выполнения Работ.</w:t>
      </w:r>
    </w:p>
    <w:p w14:paraId="2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4.4. «Подрядчик» обязан:</w:t>
      </w:r>
    </w:p>
    <w:p w14:paraId="2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4.4.1. Качественно выполнить все Работы в сроки, предусмо</w:t>
      </w:r>
      <w:r>
        <w:rPr>
          <w:rFonts w:ascii="Times New Roman" w:hAnsi="Times New Roman"/>
          <w:sz w:val="28"/>
        </w:rPr>
        <w:t xml:space="preserve">тренные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ом, (Приложение №1 Техническое задание)</w:t>
      </w:r>
      <w:r>
        <w:rPr>
          <w:rFonts w:ascii="Times New Roman" w:hAnsi="Times New Roman"/>
          <w:sz w:val="28"/>
        </w:rPr>
        <w:t xml:space="preserve"> в соответствии с требованиями норм и правил, технических регламентов, и предъявить к сдаче-приемке выполненные Работы с комплектом исполнительной технической документации. </w:t>
      </w:r>
    </w:p>
    <w:p w14:paraId="2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4.4.2. Обеспечивать устранение выявленных «Заказчиком» недостатков Работ в установленный «Заказчиком» срок.</w:t>
      </w:r>
    </w:p>
    <w:p w14:paraId="2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4.4.3.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Обеспечить соблюдение Работниками «Подрядчика» пропускного режима установленного на объекте «Заказчика», Правил технической и пожарной безопасности при выполнении Работ, Правил внутреннего распорядка, действующих на территории «Заказчика».</w:t>
      </w:r>
    </w:p>
    <w:p w14:paraId="2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4.4.4. Выполнить в полном объеме свои обязательства, предусмо</w:t>
      </w:r>
      <w:r>
        <w:rPr>
          <w:rFonts w:ascii="Times New Roman" w:hAnsi="Times New Roman"/>
          <w:sz w:val="28"/>
        </w:rPr>
        <w:t xml:space="preserve">тренные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ом, Приложение №1 (Техническое задание)</w:t>
      </w:r>
      <w:r>
        <w:rPr>
          <w:rFonts w:ascii="Times New Roman" w:hAnsi="Times New Roman"/>
          <w:sz w:val="28"/>
        </w:rPr>
        <w:t>.</w:t>
      </w:r>
    </w:p>
    <w:p w14:paraId="2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4.4.5. Передать «Заказчику» два экземпляра исполнительной документации в составе, определенном действующим законодательством Российской Федерации. «Подрядчик» гарантирует, что данные комплекты документации полностью соответствуют фактически выполненным Работам.</w:t>
      </w:r>
    </w:p>
    <w:p w14:paraId="3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4.4.6. Предоставить «Заказчику» списки Работников, которые будут выполнять Работы, предусмотренные данным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ом до начала выполнения Работ.</w:t>
      </w:r>
    </w:p>
    <w:p w14:paraId="3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4.4.7. Обеспечить своих Работников за свой счет средствами индивидуальной защиты, в соответствии с требованиями норм техники безопасности. </w:t>
      </w:r>
    </w:p>
    <w:p w14:paraId="3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4.4.8. Предоставить копии сертификатов соответствия на используемые материалы.</w:t>
      </w:r>
    </w:p>
    <w:p w14:paraId="3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4.4.9. Своевременно предоставлять достоверную информацию о ходе исполнения своих обязательств, в том числ</w:t>
      </w:r>
      <w:r>
        <w:rPr>
          <w:rFonts w:ascii="Times New Roman" w:hAnsi="Times New Roman"/>
          <w:sz w:val="28"/>
        </w:rPr>
        <w:t xml:space="preserve">е о сложностях, возникающих при </w:t>
      </w:r>
      <w:r>
        <w:rPr>
          <w:rFonts w:ascii="Times New Roman" w:hAnsi="Times New Roman"/>
          <w:sz w:val="28"/>
        </w:rPr>
        <w:t xml:space="preserve">исполнении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а, а также к установленному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 сроку обязан предоставить «Заказчику» результаты выполнения Работ, предусмотренные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ом, при этом «Заказчик» обязан обеспечить приемку выполненных Работ в соответствии с порядком, предусмотренным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ом.</w:t>
      </w:r>
    </w:p>
    <w:p w14:paraId="34000000">
      <w:pPr>
        <w:rPr>
          <w:rFonts w:ascii="Times New Roman" w:hAnsi="Times New Roman"/>
          <w:sz w:val="28"/>
        </w:rPr>
      </w:pPr>
    </w:p>
    <w:p w14:paraId="35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5.</w:t>
      </w:r>
      <w:r>
        <w:rPr>
          <w:rFonts w:ascii="Times New Roman" w:hAnsi="Times New Roman"/>
          <w:b w:val="1"/>
          <w:sz w:val="28"/>
        </w:rPr>
        <w:t>Сдача и приемка работ</w:t>
      </w:r>
    </w:p>
    <w:p w14:paraId="3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5.1. После завершения выполнения работ, предусмотренных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ом, Подрядчик уведомляет Заказчика о факте завершения Работ и направляет в адрес Заказчика Акт сдачи-приемки выполненных работ в двух экземплярах, подписанных Подрядчиком, счет (счет-фактуру). </w:t>
      </w:r>
    </w:p>
    <w:p w14:paraId="37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sz w:val="28"/>
        </w:rPr>
        <w:t xml:space="preserve">     5.2. Приемка выполненных работ и оформление результатов приемки выполненных работ осуществляется в течение </w:t>
      </w:r>
      <w:r>
        <w:rPr>
          <w:rFonts w:ascii="Times New Roman" w:hAnsi="Times New Roman"/>
          <w:b w:val="1"/>
          <w:sz w:val="28"/>
        </w:rPr>
        <w:t>5</w:t>
      </w:r>
      <w:r>
        <w:rPr>
          <w:rFonts w:ascii="Times New Roman" w:hAnsi="Times New Roman"/>
          <w:sz w:val="28"/>
        </w:rPr>
        <w:t xml:space="preserve"> рабочих дней по окончании выполненных работ по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i w:val="1"/>
          <w:sz w:val="28"/>
        </w:rPr>
        <w:t>.</w:t>
      </w:r>
    </w:p>
    <w:p w14:paraId="3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5.3. При приемке выполненных работ Заказчик:</w:t>
      </w:r>
    </w:p>
    <w:p w14:paraId="3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а) осуществляет проверку результатов работ </w:t>
      </w:r>
      <w:r>
        <w:rPr>
          <w:rFonts w:ascii="Times New Roman" w:hAnsi="Times New Roman"/>
          <w:sz w:val="28"/>
        </w:rPr>
        <w:t xml:space="preserve">согласно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 xml:space="preserve">Приложение №1 к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у);</w:t>
      </w:r>
    </w:p>
    <w:p w14:paraId="3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б) проводит анализ отчетных документов и материалов, представленных Подрядчиком на предмет соответствия их оформления требованиям законодательства Российской Федерации и условиям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а; </w:t>
      </w:r>
    </w:p>
    <w:p w14:paraId="3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в) при необходимости запрашивает от Подрядчика недостающие документы и материалы, а также получает разъяснения по представленным документам и материалам;</w:t>
      </w:r>
    </w:p>
    <w:p w14:paraId="3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г) при выявлении несоответствий или недостатков, препятствующих приемк</w:t>
      </w:r>
      <w:r>
        <w:rPr>
          <w:rFonts w:ascii="Times New Roman" w:hAnsi="Times New Roman"/>
          <w:sz w:val="28"/>
        </w:rPr>
        <w:t>е выполненных работ</w:t>
      </w:r>
      <w:r>
        <w:rPr>
          <w:rFonts w:ascii="Times New Roman" w:hAnsi="Times New Roman"/>
          <w:sz w:val="28"/>
        </w:rPr>
        <w:t>, незамедлительно оформляет акт, в котором указывает недостатки и устанавливает сроки их устранения;</w:t>
      </w:r>
    </w:p>
    <w:p w14:paraId="3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д) осуществляет иные действия для всесторонней оценки соответствия выполненных работ условиям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а и требованиям законодательства Российской Федерации. </w:t>
      </w:r>
    </w:p>
    <w:p w14:paraId="3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5.4. Для проверки предоставленных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Подрядчиком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результатов выполненных работ, предусмотренных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ом, в части их соответствия условиям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а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Заказчик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вправе провести экспертизу в порядке, предусмотренном действующим законодательством. Экспертиза может проводиться силами Заказчика или к ее проведению могут привлекаться эксперты, экспертные организации.</w:t>
      </w:r>
    </w:p>
    <w:p w14:paraId="3F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sz w:val="28"/>
        </w:rPr>
        <w:t>5.5. Приемка выполненных работ осуществляется комиссией по приемке товаров, работ, услуг</w:t>
      </w:r>
      <w:r>
        <w:rPr>
          <w:rFonts w:ascii="Times New Roman" w:hAnsi="Times New Roman"/>
          <w:i w:val="1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4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5.6. По факту приемки выполненных работ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Заказчик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в течение 3 дней направляет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Подрядчику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один экземпляр подписанного сторонами Акта сдачи-приемки выполненных работ, Акт приемки ТРУ по форме ОКУД 0510452 (приказ Минфина от 15.04.2012 №61н) или в те же сроки направляет Исполнителю мотивированный отказ от подписания такого документа в письменной форме, в котором указываются недостатки и сроки их устранения. </w:t>
      </w:r>
    </w:p>
    <w:p w14:paraId="4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5.7. После устранения недостатков, послуживших основанием для отказа в подписании Акта сдачи-приемки выполненных работ,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Заказчик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в порядке и с</w:t>
      </w:r>
      <w:r>
        <w:rPr>
          <w:rFonts w:ascii="Times New Roman" w:hAnsi="Times New Roman"/>
          <w:sz w:val="28"/>
        </w:rPr>
        <w:t>роки, предусмотренные пунктами 5.2, 5.3 и 5</w:t>
      </w:r>
      <w:r>
        <w:rPr>
          <w:rFonts w:ascii="Times New Roman" w:hAnsi="Times New Roman"/>
          <w:sz w:val="28"/>
        </w:rPr>
        <w:t xml:space="preserve">.6 настоящего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а, принимает работы, подписывает Акт сдачи-приемки выполненных работ. Акт приемки ТРУ по форме ОКУД   0510452 (приказ Минфина от 15.04.2012 №61н) и направляет его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Подрядчику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. </w:t>
      </w:r>
    </w:p>
    <w:p w14:paraId="4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5.8. Если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Подрядчик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в установленный срок не устранит недостатки, Заказчик вправе отказаться от исполнения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а и предъявить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Подрядчику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требование о возмещении понесенных убытков, уплате неустойки и о расторжении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а.</w:t>
      </w:r>
    </w:p>
    <w:p w14:paraId="43000000">
      <w:pPr>
        <w:numPr>
          <w:ilvl w:val="0"/>
          <w:numId w:val="1"/>
        </w:num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Ответственность сторон</w:t>
      </w:r>
    </w:p>
    <w:p w14:paraId="4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6.1. За неисполнение или ненадлежащее исполнение условий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а Стороны несут ответственность в соответствии с законодательством Российской Федерации.</w:t>
      </w:r>
    </w:p>
    <w:p w14:paraId="4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6.2. В случае просрочки исполнения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Заказчиком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обязательств, предусмотренных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ом, а также в иных случаях неисполнения или ненадлежащего исполнения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Заказчиком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обязательств, предусмотренных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ом,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Подрядчик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вправе потребовать уплаты неустоек (штрафов, пеней).</w:t>
      </w:r>
    </w:p>
    <w:p w14:paraId="4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6.3. Пеня начисляется за каждый день просрочки исполнения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Заказчиком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обязательства, предусмотренного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ом, начиная со дня, следующего после дня истечения установленного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4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6.4. За каждый факт неисполнения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Заказчиком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обязательств, предусмотренных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ом, за исключением просрочки исполнения обязательств, предусмотренных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ом,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Подрядчик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вправе взыскать с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Заказчика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штраф в размере </w:t>
      </w:r>
      <w:r>
        <w:rPr>
          <w:rFonts w:ascii="Times New Roman" w:hAnsi="Times New Roman"/>
          <w:i w:val="1"/>
          <w:sz w:val="28"/>
        </w:rPr>
        <w:t>1000 рублей;</w:t>
      </w:r>
    </w:p>
    <w:p w14:paraId="4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6.5. Общая сумма штрафов за ненадлежащее исполнение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Заказчиком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обязательств, предусмотренных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ом, не может превышать цену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а.</w:t>
      </w:r>
    </w:p>
    <w:p w14:paraId="4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6.6. В случае просрочки исполнения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Подрядчиком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обязательств, предусмотренных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ом, а также в иных случаях неисполнения или ненадлежащего исполнения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Подрядчиком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обязательств, предусмотренных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ом,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Заказчик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направляет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Подрядчику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требование об уплате неустоек (штрафов, пеней).</w:t>
      </w:r>
    </w:p>
    <w:p w14:paraId="4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6.7. Пеня начисляется за каждый день просрочки исполнения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Подрядчиком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обязательства, предусмотренного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  начиная со дня, следующего после дня истечения установленного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а, уменьшенной на сумму, пропорциональную объему обязательств, предусмотренных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  и фактически исполненных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Подрядчиком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4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6.8. За каждый факт неисполнения или ненадлежащего исполнения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Подрядчиком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обязательств, предусмотренных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ом,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Подрядчик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выплачивает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Заказчику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штраф в </w:t>
      </w:r>
      <w:r>
        <w:rPr>
          <w:rFonts w:ascii="Times New Roman" w:hAnsi="Times New Roman"/>
          <w:i w:val="1"/>
          <w:sz w:val="28"/>
        </w:rPr>
        <w:t xml:space="preserve">размере 10 процентов цены </w:t>
      </w:r>
      <w:r>
        <w:rPr>
          <w:rFonts w:ascii="Times New Roman" w:hAnsi="Times New Roman"/>
          <w:i w:val="1"/>
          <w:sz w:val="28"/>
        </w:rPr>
        <w:t>Контракт</w:t>
      </w:r>
      <w:r>
        <w:rPr>
          <w:rFonts w:ascii="Times New Roman" w:hAnsi="Times New Roman"/>
          <w:i w:val="1"/>
          <w:sz w:val="28"/>
        </w:rPr>
        <w:t>а.</w:t>
      </w:r>
    </w:p>
    <w:p w14:paraId="4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6.9. За каждый факт неисполнения или ненадлежащего исполнения Подрядчиком обязательства, предусмотренного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ом, которое не имеет стоимостного выражения, Подрядчик выплачивает Заказчику штраф в размере </w:t>
      </w:r>
      <w:r>
        <w:rPr>
          <w:rFonts w:ascii="Times New Roman" w:hAnsi="Times New Roman"/>
          <w:i w:val="1"/>
          <w:sz w:val="28"/>
        </w:rPr>
        <w:t xml:space="preserve">1000 рублей. </w:t>
      </w:r>
    </w:p>
    <w:p w14:paraId="4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6.10. Общая сумма начисленных штрафов за неисполнение или ненадлежащее исполнение Подрядчиком обязательств, предусмотренных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ом, не может превышать цену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а.</w:t>
      </w:r>
    </w:p>
    <w:p w14:paraId="4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6.11. Подрядчик не имеет права на получение с Заказчика предусмотренных ст. 317.1 ГК РФ процентов за пользование суммой отсрочки оплаты.</w:t>
      </w:r>
    </w:p>
    <w:p w14:paraId="4F000000">
      <w:pPr>
        <w:numPr>
          <w:ilvl w:val="0"/>
          <w:numId w:val="1"/>
        </w:num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Обстоятельства непреодолимой силы</w:t>
      </w:r>
    </w:p>
    <w:p w14:paraId="5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7.1. Стороны освобождаются от ответственности за частичное или полное неисполнение обязательств по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у, если это неисполнение явилось следствием обстоятельств непреодолимой силы (форс-мажорных обстоятельств), возникших после заключения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а в результате обстоятельств чрезвычайного характера, таких, как: наводнение, пожар, землетрясение и другие природные явления, а также война, военные действия, блокада, запретительные действия властей и акты государственных органов, которые Стороны не могли предвидеть или предотвратить.</w:t>
      </w:r>
    </w:p>
    <w:p w14:paraId="51000000">
      <w:pPr>
        <w:rPr>
          <w:rFonts w:ascii="Times New Roman" w:hAnsi="Times New Roman"/>
          <w:sz w:val="28"/>
        </w:rPr>
      </w:pPr>
    </w:p>
    <w:p w14:paraId="52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7.2. При наступлении обстоятельств, указанных в пункте 7.1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а, каждая из Сторон должна без промедления известить о них в п</w:t>
      </w:r>
      <w:r>
        <w:rPr>
          <w:rFonts w:ascii="Times New Roman" w:hAnsi="Times New Roman"/>
          <w:sz w:val="28"/>
        </w:rPr>
        <w:t>исьменном виде другую</w:t>
      </w:r>
    </w:p>
    <w:p w14:paraId="53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Сторону. Извещение должно содержать данные о характере обстоятельств, а также официальные документы, удостоверяющие наличие этих обстоятельств, и по возможности, дающие оценку их влияния на исполнение Стороной своих обязательств по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у.</w:t>
      </w:r>
    </w:p>
    <w:p w14:paraId="5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7.3. Если обстоятельства непреодолимой силы действуют непрерывно на протяжении трех месяцев и не обнаруживают признаков прекращения, настоящий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, может быть, расторгнут по соглашению Сторон.</w:t>
      </w:r>
    </w:p>
    <w:p w14:paraId="55000000">
      <w:pPr>
        <w:numPr>
          <w:ilvl w:val="0"/>
          <w:numId w:val="1"/>
        </w:num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Порядок разрешения споров, претензии сторон.</w:t>
      </w:r>
    </w:p>
    <w:p w14:paraId="5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 Все споры и разногласия, возникшие в связи с исполнением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а, его изменением, расторжением или признанием недействительным, Стороны будут стремиться решить путем переговоров, а достигнутые </w:t>
      </w:r>
      <w:r>
        <w:rPr>
          <w:rFonts w:ascii="Times New Roman" w:hAnsi="Times New Roman"/>
          <w:sz w:val="28"/>
        </w:rPr>
        <w:t>Контактн</w:t>
      </w:r>
      <w:r>
        <w:rPr>
          <w:rFonts w:ascii="Times New Roman" w:hAnsi="Times New Roman"/>
          <w:sz w:val="28"/>
        </w:rPr>
        <w:t>ости</w:t>
      </w:r>
      <w:r>
        <w:rPr>
          <w:rFonts w:ascii="Times New Roman" w:hAnsi="Times New Roman"/>
          <w:sz w:val="28"/>
        </w:rPr>
        <w:t xml:space="preserve"> оформлять в виде дополнительных соглашений, подписанных Сторонами и скрепленных печатями.</w:t>
      </w:r>
    </w:p>
    <w:p w14:paraId="5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8.2. В случае не достижения взаимного согласия споры по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у разрешаются в Арбитражном суде Ростовской области.</w:t>
      </w:r>
    </w:p>
    <w:p w14:paraId="5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8.3. До передачи спора на разрешение Арбитражного суда Ростовской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письменный ответ по существу в срок не позднее 10 календарных дней со дня ее получения. </w:t>
      </w:r>
    </w:p>
    <w:p w14:paraId="59000000">
      <w:pPr>
        <w:numPr>
          <w:ilvl w:val="0"/>
          <w:numId w:val="1"/>
        </w:num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Изменение и расторжение </w:t>
      </w:r>
      <w:r>
        <w:rPr>
          <w:rFonts w:ascii="Times New Roman" w:hAnsi="Times New Roman"/>
          <w:b w:val="1"/>
          <w:sz w:val="28"/>
        </w:rPr>
        <w:t>Контракт</w:t>
      </w:r>
      <w:r>
        <w:rPr>
          <w:rFonts w:ascii="Times New Roman" w:hAnsi="Times New Roman"/>
          <w:b w:val="1"/>
          <w:sz w:val="28"/>
        </w:rPr>
        <w:t>а</w:t>
      </w:r>
    </w:p>
    <w:p w14:paraId="5A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Расторжение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а допускается по соглашению Сторон или решению суда по основаниям, предусмотренным Гражданским кодексом Российской Федерации.</w:t>
      </w:r>
    </w:p>
    <w:p w14:paraId="5B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9.2. Заказчик вправе в одностороннем порядке расторгнуть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 в связи с неисполнением или ненадлежащем исполнением подрядчиком своих обязательств по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у.</w:t>
      </w:r>
    </w:p>
    <w:p w14:paraId="5C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9.3. При расторжении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а по соглашению Сторон инициативная Сторона должна уведомить другую Сторону о предстоящем расторжении не менее чем за 10 календарных дней до даты расторжения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а.</w:t>
      </w:r>
    </w:p>
    <w:p w14:paraId="5D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9.4. При досрочном расторжении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а, Заказчик и Подрядчик определяют объем и стоимость фактически выполненных работ, определяют объем не исполненных обязательств.</w:t>
      </w:r>
    </w:p>
    <w:p w14:paraId="5E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10. Срок действия </w:t>
      </w:r>
      <w:r>
        <w:rPr>
          <w:rFonts w:ascii="Times New Roman" w:hAnsi="Times New Roman"/>
          <w:b w:val="1"/>
          <w:sz w:val="28"/>
        </w:rPr>
        <w:t>Контракт</w:t>
      </w:r>
      <w:r>
        <w:rPr>
          <w:rFonts w:ascii="Times New Roman" w:hAnsi="Times New Roman"/>
          <w:b w:val="1"/>
          <w:sz w:val="28"/>
        </w:rPr>
        <w:t>а</w:t>
      </w:r>
    </w:p>
    <w:p w14:paraId="5F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10.1.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, вступает в силу с момента подписания сторонам</w:t>
      </w:r>
      <w:r>
        <w:rPr>
          <w:rFonts w:ascii="Times New Roman" w:hAnsi="Times New Roman"/>
          <w:sz w:val="28"/>
        </w:rPr>
        <w:t xml:space="preserve">и и действует до 01.12.2026 г. Окончание срока действия </w:t>
      </w:r>
      <w:r>
        <w:rPr>
          <w:rFonts w:ascii="Times New Roman" w:hAnsi="Times New Roman"/>
          <w:sz w:val="28"/>
        </w:rPr>
        <w:t xml:space="preserve">Контракта </w:t>
      </w:r>
      <w:r>
        <w:rPr>
          <w:rFonts w:ascii="Times New Roman" w:hAnsi="Times New Roman"/>
          <w:sz w:val="28"/>
        </w:rPr>
        <w:t xml:space="preserve">влечет прекращение обязательств сторон по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у с 01.12</w:t>
      </w:r>
      <w:r>
        <w:rPr>
          <w:rFonts w:ascii="Times New Roman" w:hAnsi="Times New Roman"/>
          <w:sz w:val="28"/>
        </w:rPr>
        <w:t>.2026 г., за исключением обязате</w:t>
      </w:r>
      <w:r>
        <w:rPr>
          <w:rFonts w:ascii="Times New Roman" w:hAnsi="Times New Roman"/>
          <w:sz w:val="28"/>
        </w:rPr>
        <w:t>льс</w:t>
      </w:r>
      <w:r>
        <w:rPr>
          <w:rFonts w:ascii="Times New Roman" w:hAnsi="Times New Roman"/>
          <w:sz w:val="28"/>
        </w:rPr>
        <w:t>тв по оплате, возникших на 30.11</w:t>
      </w:r>
      <w:r>
        <w:rPr>
          <w:rFonts w:ascii="Times New Roman" w:hAnsi="Times New Roman"/>
          <w:sz w:val="28"/>
        </w:rPr>
        <w:t>.2026 г.</w:t>
      </w:r>
    </w:p>
    <w:p w14:paraId="60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11. Прочие условия</w:t>
      </w:r>
    </w:p>
    <w:p w14:paraId="61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11.1. Ущерб, нанесенный третьему лицу по </w:t>
      </w:r>
      <w:r>
        <w:rPr>
          <w:rFonts w:ascii="Times New Roman" w:hAnsi="Times New Roman"/>
          <w:sz w:val="28"/>
        </w:rPr>
        <w:t xml:space="preserve">вине Подрядчика, компенсируется </w:t>
      </w:r>
      <w:r>
        <w:rPr>
          <w:rFonts w:ascii="Times New Roman" w:hAnsi="Times New Roman"/>
          <w:sz w:val="28"/>
        </w:rPr>
        <w:t>Подрядчиком.</w:t>
      </w:r>
    </w:p>
    <w:p w14:paraId="62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11.2. Все изменения и дополнения к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у считаются действительными, если они оформлены в письменном виде, подписаны Сторонами и не противоречат действующему законодательству.</w:t>
      </w:r>
    </w:p>
    <w:p w14:paraId="63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11.3. Во всем остальном, что не предусмотрено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ом, применяются нормы законодательства Российской Федерации.</w:t>
      </w:r>
    </w:p>
    <w:p w14:paraId="64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11.4. Все уведомления Сторон, связанные с исполнением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а, направляются в письменной форме по почте заказным письмом по фактическому адресу Стороны, указанному в  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е,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почты, уведомления считаются полученными Стороной в день их отправки.</w:t>
      </w:r>
    </w:p>
    <w:p w14:paraId="65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11.5. При изменении юридического адреса или банковских реквизитов Стороны обязуются извещать друг друга о таких изменениях в пятидневный срок. В противном случае, сообщения, переданные по последнему известному адресу, считаются переданными надлежащим образом.</w:t>
      </w:r>
    </w:p>
    <w:p w14:paraId="66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11.6.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 составлен в двух экземплярах, имеющих одинаковую юридическую силу, по одному экземпляру – каждой из Сторон.</w:t>
      </w:r>
    </w:p>
    <w:p w14:paraId="67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11.7.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законы,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68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(a)Федеральный закон № 273-ФЗ от 25 декабря 2008 г. «О противодействии коррупции».</w:t>
      </w:r>
    </w:p>
    <w:p w14:paraId="69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(в</w:t>
      </w:r>
      <w:r>
        <w:rPr>
          <w:rFonts w:ascii="Times New Roman" w:hAnsi="Times New Roman"/>
          <w:sz w:val="28"/>
        </w:rPr>
        <w:t>)Федераль</w:t>
      </w:r>
      <w:r>
        <w:rPr>
          <w:rFonts w:ascii="Times New Roman" w:hAnsi="Times New Roman"/>
          <w:sz w:val="28"/>
        </w:rPr>
        <w:t>ный закон от 7 августа 2001 г. №</w:t>
      </w:r>
      <w:r>
        <w:rPr>
          <w:rFonts w:ascii="Times New Roman" w:hAnsi="Times New Roman"/>
          <w:sz w:val="28"/>
        </w:rPr>
        <w:t xml:space="preserve"> 115-ФЗ «О противодействии легализации (отмыванию) доходов, полученных преступным путем, и финансированию терроризма».</w:t>
      </w:r>
    </w:p>
    <w:p w14:paraId="6A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11.8. 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</w:t>
      </w:r>
    </w:p>
    <w:p w14:paraId="6B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прямого или косвенного, лично или через третьих лип предложения, обещания, дачи, вымогательства, просьбы, согласия получить, и получения взяток в любой </w:t>
      </w:r>
    </w:p>
    <w:p w14:paraId="6C000000">
      <w:pPr>
        <w:spacing w:after="0"/>
        <w:ind/>
        <w:rPr>
          <w:rFonts w:ascii="Times New Roman" w:hAnsi="Times New Roman"/>
          <w:sz w:val="28"/>
        </w:rPr>
      </w:pPr>
    </w:p>
    <w:p w14:paraId="6D000000">
      <w:pPr>
        <w:spacing w:after="0"/>
        <w:ind/>
        <w:rPr>
          <w:rFonts w:ascii="Times New Roman" w:hAnsi="Times New Roman"/>
          <w:sz w:val="28"/>
        </w:rPr>
      </w:pPr>
    </w:p>
    <w:p w14:paraId="6E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6F000000">
      <w:pPr>
        <w:spacing w:after="0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11.9.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а, она обязуется в письменной форме уведомить об этих нарушениях другую Сторону</w:t>
      </w:r>
      <w:r>
        <w:rPr>
          <w:rFonts w:ascii="Times New Roman" w:hAnsi="Times New Roman"/>
          <w:sz w:val="28"/>
        </w:rPr>
        <w:t>.</w:t>
      </w:r>
    </w:p>
    <w:p w14:paraId="70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71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72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73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74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75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76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12. Приложения к </w:t>
      </w:r>
      <w:r>
        <w:rPr>
          <w:rFonts w:ascii="Times New Roman" w:hAnsi="Times New Roman"/>
          <w:b w:val="1"/>
          <w:sz w:val="28"/>
        </w:rPr>
        <w:t>Контракт</w:t>
      </w:r>
      <w:r>
        <w:rPr>
          <w:rFonts w:ascii="Times New Roman" w:hAnsi="Times New Roman"/>
          <w:b w:val="1"/>
          <w:sz w:val="28"/>
        </w:rPr>
        <w:t>у</w:t>
      </w:r>
    </w:p>
    <w:p w14:paraId="77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12.1. Все Приложения к настоящему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у являются его неотъемлемыми частями.</w:t>
      </w:r>
    </w:p>
    <w:p w14:paraId="78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12.2. Перечень приложений к настоящему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у:</w:t>
      </w:r>
    </w:p>
    <w:p w14:paraId="79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1 Техническое задание</w:t>
      </w:r>
    </w:p>
    <w:p w14:paraId="7A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2</w:t>
      </w:r>
      <w:r>
        <w:rPr>
          <w:rFonts w:ascii="Times New Roman" w:hAnsi="Times New Roman"/>
          <w:sz w:val="28"/>
        </w:rPr>
        <w:t xml:space="preserve"> Форма Акта сдачи-приемки оказанных услуг.</w:t>
      </w:r>
    </w:p>
    <w:p w14:paraId="7B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13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b w:val="1"/>
          <w:sz w:val="28"/>
        </w:rPr>
        <w:t>Реквизиты сторон</w:t>
      </w:r>
    </w:p>
    <w:tbl>
      <w:tblPr>
        <w:tblStyle w:val="Style_2"/>
        <w:tblW w:type="auto" w:w="0"/>
        <w:jc w:val="center"/>
        <w:tblLayout w:type="fixed"/>
      </w:tblPr>
      <w:tblGrid>
        <w:gridCol w:w="4844"/>
        <w:gridCol w:w="4843"/>
      </w:tblGrid>
      <w:tr>
        <w:trPr>
          <w:trHeight w:hRule="atLeast" w:val="80"/>
        </w:trPr>
        <w:tc>
          <w:tcPr>
            <w:tcW w:type="dxa" w:w="4844"/>
            <w:shd w:fill="auto" w:val="clear"/>
          </w:tcPr>
          <w:p w14:paraId="7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«Заказчик»:</w:t>
            </w:r>
          </w:p>
          <w:p w14:paraId="7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ФГБОУ ВО РостГМУ Минздрава России</w:t>
            </w:r>
          </w:p>
          <w:p w14:paraId="7E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344022, Ростовская область, г. Ростов-на-Дону, пер. Нахичеванский, здание </w:t>
            </w:r>
            <w:r>
              <w:rPr>
                <w:rFonts w:ascii="Times New Roman" w:hAnsi="Times New Roman"/>
                <w:sz w:val="28"/>
              </w:rPr>
              <w:t>29  ИНН</w:t>
            </w:r>
            <w:r>
              <w:rPr>
                <w:rFonts w:ascii="Times New Roman" w:hAnsi="Times New Roman"/>
                <w:sz w:val="28"/>
              </w:rPr>
              <w:t xml:space="preserve"> 6163032850 КПП 616301001</w:t>
            </w:r>
          </w:p>
          <w:p w14:paraId="7F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УФК по Нижегородской </w:t>
            </w:r>
            <w:r>
              <w:rPr>
                <w:rFonts w:ascii="Times New Roman" w:hAnsi="Times New Roman"/>
                <w:sz w:val="28"/>
              </w:rPr>
              <w:t xml:space="preserve">области </w:t>
            </w:r>
            <w:r>
              <w:rPr>
                <w:rFonts w:ascii="Times New Roman" w:hAnsi="Times New Roman"/>
                <w:sz w:val="28"/>
              </w:rPr>
              <w:t xml:space="preserve"> (</w:t>
            </w:r>
            <w:r>
              <w:rPr>
                <w:rFonts w:ascii="Times New Roman" w:hAnsi="Times New Roman"/>
                <w:sz w:val="28"/>
              </w:rPr>
              <w:t>ФГБОУ ВО РостГМУ Минздрава России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л/с 20586У68420; л/</w:t>
            </w:r>
            <w:r>
              <w:rPr>
                <w:rFonts w:ascii="Times New Roman" w:hAnsi="Times New Roman"/>
                <w:sz w:val="28"/>
              </w:rPr>
              <w:t>сч</w:t>
            </w:r>
            <w:r>
              <w:rPr>
                <w:rFonts w:ascii="Times New Roman" w:hAnsi="Times New Roman"/>
                <w:sz w:val="28"/>
              </w:rPr>
              <w:t xml:space="preserve">. 22586У68420) </w:t>
            </w:r>
            <w:r>
              <w:rPr>
                <w:rFonts w:ascii="Times New Roman" w:hAnsi="Times New Roman"/>
                <w:sz w:val="28"/>
              </w:rPr>
              <w:t>ОКЦ №1 ВВГУ Б</w:t>
            </w:r>
            <w:r>
              <w:rPr>
                <w:rFonts w:ascii="Times New Roman" w:hAnsi="Times New Roman"/>
                <w:sz w:val="28"/>
              </w:rPr>
              <w:t xml:space="preserve">анка России// УФК по </w:t>
            </w:r>
            <w:r>
              <w:rPr>
                <w:rFonts w:ascii="Times New Roman" w:hAnsi="Times New Roman"/>
                <w:sz w:val="28"/>
              </w:rPr>
              <w:t xml:space="preserve">Нижегородской области, г. Нижний Новгород </w:t>
            </w:r>
            <w:r>
              <w:rPr>
                <w:rFonts w:ascii="Times New Roman" w:hAnsi="Times New Roman"/>
                <w:sz w:val="28"/>
              </w:rPr>
              <w:t xml:space="preserve">ЕКС (единый казначейский  </w:t>
            </w:r>
          </w:p>
          <w:p w14:paraId="80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счет) 40102810745370000024</w:t>
            </w:r>
          </w:p>
          <w:p w14:paraId="81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БИК 01</w:t>
            </w:r>
            <w:r>
              <w:rPr>
                <w:rFonts w:ascii="Times New Roman" w:hAnsi="Times New Roman"/>
                <w:sz w:val="28"/>
              </w:rPr>
              <w:t>2202102</w:t>
            </w:r>
          </w:p>
          <w:p w14:paraId="82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 счета 03214643000000013230</w:t>
            </w:r>
          </w:p>
          <w:p w14:paraId="83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ОГРН </w:t>
            </w:r>
            <w:r>
              <w:rPr>
                <w:rFonts w:ascii="Times New Roman" w:hAnsi="Times New Roman"/>
                <w:sz w:val="28"/>
              </w:rPr>
              <w:t>1026103165736 от 11.11.2002 г.</w:t>
            </w:r>
          </w:p>
          <w:p w14:paraId="84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ОКПО: 01896857; ОКТМО: 60701000; ОКВЭД: 85.22; ОКОПФ: 20903; </w:t>
            </w:r>
            <w:r>
              <w:rPr>
                <w:rFonts w:ascii="Times New Roman" w:hAnsi="Times New Roman"/>
                <w:sz w:val="28"/>
              </w:rPr>
              <w:t>ОКФС:  12</w:t>
            </w:r>
            <w:r>
              <w:rPr>
                <w:rFonts w:ascii="Times New Roman" w:hAnsi="Times New Roman"/>
                <w:sz w:val="28"/>
              </w:rPr>
              <w:t>; ОКОГУ: 1320700.</w:t>
            </w:r>
          </w:p>
          <w:p w14:paraId="8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86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87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И.о</w:t>
            </w:r>
            <w:r>
              <w:rPr>
                <w:rFonts w:ascii="Times New Roman" w:hAnsi="Times New Roman"/>
                <w:b w:val="1"/>
                <w:sz w:val="28"/>
              </w:rPr>
              <w:t xml:space="preserve">. ректора </w:t>
            </w:r>
            <w:r>
              <w:rPr>
                <w:rFonts w:ascii="Times New Roman" w:hAnsi="Times New Roman"/>
                <w:b w:val="1"/>
                <w:sz w:val="28"/>
              </w:rPr>
              <w:t>ФГБОУ ВО РостГМУ Минздрава</w:t>
            </w:r>
            <w:r>
              <w:rPr>
                <w:rFonts w:ascii="Times New Roman" w:hAnsi="Times New Roman"/>
                <w:b w:val="1"/>
                <w:sz w:val="28"/>
              </w:rPr>
              <w:t xml:space="preserve"> России</w:t>
            </w:r>
          </w:p>
          <w:p w14:paraId="88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89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</w:t>
            </w:r>
            <w:r>
              <w:rPr>
                <w:rFonts w:ascii="Times New Roman" w:hAnsi="Times New Roman"/>
                <w:b w:val="1"/>
                <w:sz w:val="28"/>
              </w:rPr>
              <w:t>М.А.Шишов</w:t>
            </w:r>
          </w:p>
          <w:p w14:paraId="8A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э.ц.п.                                                   </w:t>
            </w:r>
            <w:r>
              <w:rPr>
                <w:rFonts w:ascii="Times New Roman" w:hAnsi="Times New Roman"/>
                <w:b w:val="1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 xml:space="preserve">                                     </w:t>
            </w:r>
          </w:p>
        </w:tc>
        <w:tc>
          <w:tcPr>
            <w:tcW w:type="dxa" w:w="4843"/>
            <w:shd w:fill="auto" w:val="clear"/>
          </w:tcPr>
          <w:p w14:paraId="8B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                            «Подрядчик»:</w:t>
            </w:r>
          </w:p>
          <w:p w14:paraId="8C000000">
            <w:pPr>
              <w:rPr>
                <w:rFonts w:ascii="Times New Roman" w:hAnsi="Times New Roman"/>
                <w:sz w:val="28"/>
              </w:rPr>
            </w:pPr>
          </w:p>
          <w:p w14:paraId="8D000000">
            <w:pPr>
              <w:rPr>
                <w:rFonts w:ascii="Times New Roman" w:hAnsi="Times New Roman"/>
                <w:sz w:val="28"/>
              </w:rPr>
            </w:pPr>
          </w:p>
        </w:tc>
      </w:tr>
    </w:tbl>
    <w:p w14:paraId="8E000000">
      <w:pPr>
        <w:ind/>
        <w:jc w:val="right"/>
        <w:rPr>
          <w:rFonts w:ascii="Times New Roman" w:hAnsi="Times New Roman"/>
          <w:sz w:val="28"/>
        </w:rPr>
      </w:pPr>
    </w:p>
    <w:p w14:paraId="8F000000">
      <w:pPr>
        <w:ind/>
        <w:jc w:val="right"/>
        <w:rPr>
          <w:rFonts w:ascii="Times New Roman" w:hAnsi="Times New Roman"/>
          <w:sz w:val="28"/>
        </w:rPr>
      </w:pPr>
    </w:p>
    <w:p w14:paraId="90000000">
      <w:pPr>
        <w:ind/>
        <w:jc w:val="right"/>
        <w:rPr>
          <w:rFonts w:ascii="Times New Roman" w:hAnsi="Times New Roman"/>
          <w:sz w:val="28"/>
        </w:rPr>
      </w:pPr>
    </w:p>
    <w:p w14:paraId="91000000">
      <w:pPr>
        <w:ind/>
        <w:jc w:val="right"/>
        <w:rPr>
          <w:rFonts w:ascii="Times New Roman" w:hAnsi="Times New Roman"/>
          <w:sz w:val="28"/>
        </w:rPr>
      </w:pPr>
    </w:p>
    <w:p w14:paraId="92000000">
      <w:pPr>
        <w:ind/>
        <w:jc w:val="right"/>
        <w:rPr>
          <w:rFonts w:ascii="Times New Roman" w:hAnsi="Times New Roman"/>
          <w:sz w:val="28"/>
        </w:rPr>
      </w:pPr>
    </w:p>
    <w:p w14:paraId="93000000">
      <w:pPr>
        <w:ind/>
        <w:jc w:val="right"/>
        <w:rPr>
          <w:rFonts w:ascii="Times New Roman" w:hAnsi="Times New Roman"/>
          <w:sz w:val="28"/>
        </w:rPr>
      </w:pPr>
    </w:p>
    <w:p w14:paraId="94000000">
      <w:pPr>
        <w:ind/>
        <w:jc w:val="right"/>
        <w:rPr>
          <w:rFonts w:ascii="Times New Roman" w:hAnsi="Times New Roman"/>
          <w:sz w:val="28"/>
        </w:rPr>
      </w:pPr>
    </w:p>
    <w:p w14:paraId="95000000">
      <w:pPr>
        <w:ind/>
        <w:jc w:val="right"/>
        <w:rPr>
          <w:rFonts w:ascii="Times New Roman" w:hAnsi="Times New Roman"/>
          <w:sz w:val="28"/>
        </w:rPr>
      </w:pPr>
    </w:p>
    <w:p w14:paraId="96000000">
      <w:pPr>
        <w:ind/>
        <w:jc w:val="right"/>
        <w:rPr>
          <w:rFonts w:ascii="Times New Roman" w:hAnsi="Times New Roman"/>
          <w:sz w:val="28"/>
        </w:rPr>
      </w:pPr>
      <w:bookmarkStart w:id="1" w:name="_GoBack"/>
      <w:bookmarkEnd w:id="1"/>
      <w:r>
        <w:rPr>
          <w:rFonts w:ascii="Times New Roman" w:hAnsi="Times New Roman"/>
          <w:sz w:val="28"/>
        </w:rPr>
        <w:t>Приложение № 1</w:t>
      </w:r>
      <w:r>
        <w:rPr>
          <w:rFonts w:ascii="Times New Roman" w:hAnsi="Times New Roman"/>
          <w:sz w:val="28"/>
        </w:rPr>
        <w:t xml:space="preserve"> </w:t>
      </w:r>
    </w:p>
    <w:p w14:paraId="97000000">
      <w:pPr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у №РГМУ</w:t>
      </w:r>
      <w:r>
        <w:rPr>
          <w:rFonts w:ascii="Times New Roman" w:hAnsi="Times New Roman"/>
          <w:sz w:val="28"/>
        </w:rPr>
        <w:t>32980</w:t>
      </w:r>
    </w:p>
    <w:p w14:paraId="98000000">
      <w:pPr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«___</w:t>
      </w:r>
      <w:r>
        <w:rPr>
          <w:rFonts w:ascii="Times New Roman" w:hAnsi="Times New Roman"/>
          <w:sz w:val="28"/>
        </w:rPr>
        <w:t>_»_</w:t>
      </w:r>
      <w:r>
        <w:rPr>
          <w:rFonts w:ascii="Times New Roman" w:hAnsi="Times New Roman"/>
          <w:sz w:val="28"/>
        </w:rPr>
        <w:t xml:space="preserve">___________2026 </w:t>
      </w:r>
      <w:r>
        <w:rPr>
          <w:rFonts w:ascii="Times New Roman" w:hAnsi="Times New Roman"/>
          <w:sz w:val="28"/>
        </w:rPr>
        <w:t>г.</w:t>
      </w:r>
    </w:p>
    <w:p w14:paraId="99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ТЕХНИЧЕСКОЕ ЗАДАНИЕ</w:t>
      </w:r>
    </w:p>
    <w:p w14:paraId="9A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Выполнение ремонтных работ (демонтаж, поставку и монтаж) автоматического ввода резервного электропитания для дизель-генераторной установки (ДГУ), расположенной по адресу: РФ, Ростовская область, г. Ростов-на-Дону,       </w:t>
      </w:r>
    </w:p>
    <w:p w14:paraId="9B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пер. Нахичеванский, здание 29 (инв. № УС087391324).</w:t>
      </w:r>
    </w:p>
    <w:p w14:paraId="9C000000">
      <w:pPr>
        <w:numPr>
          <w:ilvl w:val="0"/>
          <w:numId w:val="2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ОКПД2 33.14.11.000 Услуги по ремонту и техническому обслуживанию электродвигателей, генераторов, трансформаторов и распределительной и регулирующей аппаратуры для электричества.</w:t>
      </w:r>
    </w:p>
    <w:p w14:paraId="9D000000">
      <w:pPr>
        <w:numPr>
          <w:ilvl w:val="0"/>
          <w:numId w:val="2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 работы:</w:t>
      </w:r>
    </w:p>
    <w:p w14:paraId="9E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автоматического переключения электроснабжения на резервный источник (ДГУ) при исчезновении напряжения на основной линии, а также безопасного демонтажа неисправного АВР.</w:t>
      </w:r>
    </w:p>
    <w:p w14:paraId="9F000000">
      <w:pPr>
        <w:numPr>
          <w:ilvl w:val="0"/>
          <w:numId w:val="2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Исходные данные и требования к системе АВР:</w:t>
      </w:r>
    </w:p>
    <w:p w14:paraId="A0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Номинальное напряжение сети: 380 В, 3‑фазная, 50 Гц.</w:t>
      </w:r>
    </w:p>
    <w:p w14:paraId="A1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Расчётная токовая нагрузка: 630А.</w:t>
      </w:r>
    </w:p>
    <w:p w14:paraId="A2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Тип АВР: двухвходовой (сеть/ДГУ), с приоритетом основной сети, с автоматическим и ручным режимом.</w:t>
      </w:r>
    </w:p>
    <w:p w14:paraId="A3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Режим работы: круглосуточный, непрерывный; </w:t>
      </w:r>
    </w:p>
    <w:p w14:paraId="A4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Условия размещения: в помещении/в шкафу.</w:t>
      </w:r>
    </w:p>
    <w:p w14:paraId="A5000000">
      <w:pPr>
        <w:numPr>
          <w:ilvl w:val="0"/>
          <w:numId w:val="2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 и объём работ:</w:t>
      </w:r>
    </w:p>
    <w:p w14:paraId="A6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Осмотр места установки, проверка однолинейных схем, маркировки и состояния существующего АВР и кабельных линий.</w:t>
      </w:r>
    </w:p>
    <w:p w14:paraId="A7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Проверка наличия и состояния контура заземления.</w:t>
      </w:r>
    </w:p>
    <w:p w14:paraId="A8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Согласование отключения электроснабжения с Заказчиком (при необходимости частичного/полного обесточивания).</w:t>
      </w:r>
    </w:p>
    <w:p w14:paraId="A9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Разработка и согласование плана производства работ (ППР) и мероприятий по охране труда.</w:t>
      </w:r>
    </w:p>
    <w:p w14:paraId="AA000000">
      <w:pPr>
        <w:numPr>
          <w:ilvl w:val="0"/>
          <w:numId w:val="2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Демонтаж существующего АВР:</w:t>
      </w:r>
    </w:p>
    <w:p w14:paraId="AB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Отключение АВР от питающих и отходящих линий с проверкой отсутствия напряжения.</w:t>
      </w:r>
    </w:p>
    <w:p w14:paraId="AC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Демонтаж панели АВР, снятие аппаратов, шин, клеммных колодок, проводки.</w:t>
      </w:r>
    </w:p>
    <w:p w14:paraId="AD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Маркировка всех демонтируемых кабелей и цепей для последующего подключения.</w:t>
      </w:r>
    </w:p>
    <w:p w14:paraId="AE000000">
      <w:pPr>
        <w:numPr>
          <w:ilvl w:val="0"/>
          <w:numId w:val="2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Поставка оборудования и материалов:</w:t>
      </w:r>
    </w:p>
    <w:p w14:paraId="AF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 Поставка АВР в составе: панель АВР, контроллер АВР.</w:t>
      </w:r>
    </w:p>
    <w:p w14:paraId="B0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Все материалы и оборудование должны иметь сертификаты соответствия, паспорта.</w:t>
      </w:r>
    </w:p>
    <w:p w14:paraId="B100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B200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B3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-Упаковка, транспортировка и хранение — в соответствии с требованиями производителя.</w:t>
      </w:r>
    </w:p>
    <w:p w14:paraId="B4000000">
      <w:pPr>
        <w:numPr>
          <w:ilvl w:val="0"/>
          <w:numId w:val="2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Монтажные работы:</w:t>
      </w:r>
    </w:p>
    <w:p w14:paraId="B5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Подготовка места установки.</w:t>
      </w:r>
    </w:p>
    <w:p w14:paraId="B6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Прокладка и подключение силовых и контрольных кабелей согласно маркировке и схеме.</w:t>
      </w:r>
    </w:p>
    <w:p w14:paraId="B7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Подключение цепей управления ДГУ (запуск/останов, сигналы готовности, аварийные сигналы).</w:t>
      </w:r>
    </w:p>
    <w:p w14:paraId="B8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Установка и подключение устройств защиты, контроля и сигнализации.</w:t>
      </w:r>
    </w:p>
    <w:p w14:paraId="B9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Монтаж и подключение измерительных приборов и органов управления.</w:t>
      </w:r>
    </w:p>
    <w:p w14:paraId="BA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Выполнение маркировки кабелей, аппаратов, цепей, нанесение однолинейной схемы на дверцу шкафа.</w:t>
      </w:r>
    </w:p>
    <w:p w14:paraId="BB000000">
      <w:pPr>
        <w:numPr>
          <w:ilvl w:val="0"/>
          <w:numId w:val="2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Пусконаладочные работы (ПНР):</w:t>
      </w:r>
    </w:p>
    <w:p w14:paraId="BC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Проверка правильности монтажа, затяжки контактов, изоляции, заземления.</w:t>
      </w:r>
    </w:p>
    <w:p w14:paraId="BD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Прозвонка цепей, проверка логики работы АВР (автоматический и ручной режимы, приоритет ввода, задержки, блокировка одновременного включения).</w:t>
      </w:r>
    </w:p>
    <w:p w14:paraId="BE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Имитация пропадания напряжения на основном вводе и проверка корректного запуска ДГУ и переключения нагрузки.</w:t>
      </w:r>
    </w:p>
    <w:p w14:paraId="BF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Проверка работы защит и блокировок, аварийных сигналов и индикации.</w:t>
      </w:r>
    </w:p>
    <w:p w14:paraId="C0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Настройка </w:t>
      </w:r>
      <w:r>
        <w:rPr>
          <w:rFonts w:ascii="Times New Roman" w:hAnsi="Times New Roman"/>
          <w:sz w:val="28"/>
        </w:rPr>
        <w:t>уставок</w:t>
      </w:r>
      <w:r>
        <w:rPr>
          <w:rFonts w:ascii="Times New Roman" w:hAnsi="Times New Roman"/>
          <w:sz w:val="28"/>
        </w:rPr>
        <w:t xml:space="preserve"> (время переключения, задержки, пороги срабатывания реле) согласно требованиям эксплуатации.</w:t>
      </w:r>
    </w:p>
    <w:p w14:paraId="C1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Комплексное опробование под нагрузкой (при возможности) с фиксацией параметров.</w:t>
      </w:r>
    </w:p>
    <w:p w14:paraId="C2000000">
      <w:pPr>
        <w:numPr>
          <w:ilvl w:val="0"/>
          <w:numId w:val="2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Требования к исполнителю:</w:t>
      </w:r>
    </w:p>
    <w:p w14:paraId="C3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  Наличие удостоверений по электробезопасности.</w:t>
      </w:r>
    </w:p>
    <w:p w14:paraId="C4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Соблюдение правил охраны труда, пожарной безопасности, внутренних регламентов заказчика на объекте.</w:t>
      </w:r>
    </w:p>
    <w:p w14:paraId="C5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Предоставление исполнительной документации по окончании работ.</w:t>
      </w:r>
    </w:p>
    <w:p w14:paraId="C6000000">
      <w:pPr>
        <w:numPr>
          <w:ilvl w:val="0"/>
          <w:numId w:val="2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Исполнительная и отчётная документация.</w:t>
      </w:r>
    </w:p>
    <w:p w14:paraId="C7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завершении работ исполнитель предоставляет:</w:t>
      </w:r>
    </w:p>
    <w:p w14:paraId="C8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Акт выполненных работ.</w:t>
      </w:r>
    </w:p>
    <w:p w14:paraId="C9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Однолинейную схему АВР (актуальную).</w:t>
      </w:r>
    </w:p>
    <w:p w14:paraId="CA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Паспорта, сертификаты, гарантийные талоны на оборудование.</w:t>
      </w:r>
    </w:p>
    <w:p w14:paraId="CB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Инструкцию по эксплуатации АВР и краткое руководство для оперативного персонала.</w:t>
      </w:r>
    </w:p>
    <w:p w14:paraId="CC000000">
      <w:pPr>
        <w:numPr>
          <w:ilvl w:val="0"/>
          <w:numId w:val="2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выполнении работ принять к руководству:</w:t>
      </w:r>
    </w:p>
    <w:p w14:paraId="CD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ГОСТ 12.1.004-91 - ССБТ. Пожарная безопасность. Общие требования (с Изменением1).</w:t>
      </w:r>
    </w:p>
    <w:p w14:paraId="CE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ГОСТ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12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019</w:t>
      </w:r>
      <w:r>
        <w:rPr>
          <w:rFonts w:ascii="Times New Roman" w:hAnsi="Times New Roman"/>
          <w:sz w:val="28"/>
        </w:rPr>
        <w:t>-2017-Межгосударственный стандарт. Система стандартов безопасности труда (ССБТ). Электробезопасность. Общие требования и номенклатура видов защиты.</w:t>
      </w:r>
    </w:p>
    <w:p w14:paraId="CF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ГОСТ 17.2.2.01-84 - Охрана природы. Атмосфера. Дизели автомобильные. Дымность отработавших газов. Нормы и методы измерений</w:t>
      </w:r>
      <w:r>
        <w:rPr>
          <w:rFonts w:ascii="Times New Roman" w:hAnsi="Times New Roman"/>
          <w:sz w:val="28"/>
        </w:rPr>
        <w:t>.</w:t>
      </w:r>
    </w:p>
    <w:p w14:paraId="D000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D1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ГОСТ 32144-2013</w:t>
      </w:r>
      <w:r>
        <w:rPr>
          <w:rFonts w:ascii="Times New Roman" w:hAnsi="Times New Roman"/>
          <w:sz w:val="28"/>
        </w:rPr>
        <w:t>-Межгосударственный стандарт. Электрическая энергия. Совместимость технических средств электромагнитная. Нормы качества электрической энергии в системах электроснабжения общего назначения</w:t>
      </w:r>
    </w:p>
    <w:p w14:paraId="D2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ПУЭ 7. Правила устройства электроустановок. Издание 7</w:t>
      </w:r>
    </w:p>
    <w:p w14:paraId="D3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-ГОСТ 33105-2014 - Межгосударственный стандарт. Установки </w:t>
      </w:r>
      <w:r>
        <w:rPr>
          <w:rFonts w:ascii="Times New Roman" w:hAnsi="Times New Roman"/>
          <w:sz w:val="28"/>
        </w:rPr>
        <w:t>электрогенераторные</w:t>
      </w:r>
      <w:r>
        <w:rPr>
          <w:rFonts w:ascii="Times New Roman" w:hAnsi="Times New Roman"/>
          <w:sz w:val="28"/>
        </w:rPr>
        <w:t xml:space="preserve"> с двигателями внутреннего сгорания. Общие технические требования.</w:t>
      </w:r>
    </w:p>
    <w:p w14:paraId="D4000000">
      <w:pPr>
        <w:spacing w:after="0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          </w:t>
      </w:r>
      <w:r>
        <w:rPr>
          <w:rFonts w:ascii="Times New Roman" w:hAnsi="Times New Roman"/>
          <w:b w:val="1"/>
          <w:sz w:val="28"/>
        </w:rPr>
        <w:t xml:space="preserve">                              </w:t>
      </w:r>
    </w:p>
    <w:p w14:paraId="D5000000">
      <w:pPr>
        <w:spacing w:after="0" w:line="240" w:lineRule="auto"/>
        <w:ind/>
        <w:rPr>
          <w:rFonts w:ascii="Times New Roman" w:hAnsi="Times New Roman"/>
          <w:sz w:val="28"/>
        </w:rPr>
      </w:pPr>
    </w:p>
    <w:tbl>
      <w:tblPr>
        <w:tblW w:type="auto" w:w="0"/>
        <w:tblInd w:type="dxa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171"/>
        <w:gridCol w:w="4609"/>
      </w:tblGrid>
      <w:tr>
        <w:trPr>
          <w:trHeight w:hRule="atLeast" w:val="259"/>
        </w:trPr>
        <w:tc>
          <w:tcPr>
            <w:tcW w:type="dxa" w:w="517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widowControl w:val="0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ЗАКАЗЧИК:                                                                                                                         </w:t>
            </w:r>
          </w:p>
        </w:tc>
        <w:tc>
          <w:tcPr>
            <w:tcW w:type="dxa" w:w="460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widowControl w:val="0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ПОДРЯДЧИКА:</w:t>
            </w:r>
          </w:p>
        </w:tc>
      </w:tr>
      <w:tr>
        <w:trPr>
          <w:trHeight w:hRule="atLeast" w:val="1663"/>
        </w:trPr>
        <w:tc>
          <w:tcPr>
            <w:tcW w:type="dxa" w:w="517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contextualSpacing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И.о. ректора </w:t>
            </w:r>
            <w:r>
              <w:rPr>
                <w:rFonts w:ascii="Times New Roman" w:hAnsi="Times New Roman"/>
                <w:b w:val="1"/>
                <w:sz w:val="24"/>
              </w:rPr>
              <w:t xml:space="preserve">ФГБОУ ВО РостГМУ </w:t>
            </w:r>
          </w:p>
          <w:p w14:paraId="D9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contextualSpacing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Минздрава России</w:t>
            </w:r>
          </w:p>
          <w:p w14:paraId="DA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contextualSpacing w:val="1"/>
              <w:rPr>
                <w:rFonts w:ascii="Times New Roman" w:hAnsi="Times New Roman"/>
                <w:b w:val="1"/>
                <w:sz w:val="24"/>
              </w:rPr>
            </w:pPr>
          </w:p>
          <w:p w14:paraId="DB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_________________/М.А.Шишов</w:t>
            </w:r>
          </w:p>
          <w:p w14:paraId="DC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э.ц.п.                                                                         </w:t>
            </w:r>
          </w:p>
        </w:tc>
        <w:tc>
          <w:tcPr>
            <w:tcW w:type="dxa" w:w="460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widowControl w:val="0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ab/>
            </w:r>
            <w:r>
              <w:rPr>
                <w:rFonts w:ascii="Times New Roman" w:hAnsi="Times New Roman"/>
                <w:b w:val="1"/>
                <w:sz w:val="24"/>
              </w:rPr>
              <w:tab/>
            </w:r>
            <w:r>
              <w:rPr>
                <w:rFonts w:ascii="Times New Roman" w:hAnsi="Times New Roman"/>
                <w:b w:val="1"/>
                <w:sz w:val="24"/>
              </w:rPr>
              <w:tab/>
            </w:r>
            <w:r>
              <w:rPr>
                <w:rFonts w:ascii="Times New Roman" w:hAnsi="Times New Roman"/>
                <w:b w:val="1"/>
                <w:sz w:val="24"/>
              </w:rPr>
              <w:t xml:space="preserve">              </w:t>
            </w:r>
          </w:p>
          <w:p w14:paraId="D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                                                                                                                                    </w:t>
            </w:r>
          </w:p>
          <w:p w14:paraId="DF000000">
            <w:pPr>
              <w:rPr>
                <w:rFonts w:ascii="Times New Roman" w:hAnsi="Times New Roman"/>
                <w:b w:val="1"/>
                <w:sz w:val="24"/>
              </w:rPr>
            </w:pPr>
          </w:p>
          <w:p w14:paraId="E0000000">
            <w:pPr>
              <w:rPr>
                <w:rFonts w:ascii="Times New Roman" w:hAnsi="Times New Roman"/>
                <w:b w:val="1"/>
                <w:sz w:val="24"/>
              </w:rPr>
            </w:pPr>
          </w:p>
          <w:p w14:paraId="E1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__________________</w:t>
            </w:r>
          </w:p>
        </w:tc>
      </w:tr>
    </w:tbl>
    <w:p w14:paraId="E2000000">
      <w:pPr>
        <w:ind/>
        <w:jc w:val="both"/>
        <w:rPr>
          <w:rFonts w:ascii="Times New Roman" w:hAnsi="Times New Roman"/>
          <w:sz w:val="28"/>
        </w:rPr>
      </w:pPr>
    </w:p>
    <w:p w14:paraId="E3000000">
      <w:pPr>
        <w:ind/>
        <w:jc w:val="both"/>
        <w:rPr>
          <w:rFonts w:ascii="Times New Roman" w:hAnsi="Times New Roman"/>
          <w:sz w:val="28"/>
        </w:rPr>
      </w:pPr>
    </w:p>
    <w:p w14:paraId="E4000000">
      <w:pPr>
        <w:sectPr>
          <w:pgSz w:h="16838" w:orient="portrait" w:w="11906"/>
          <w:pgMar w:bottom="1276" w:footer="720" w:gutter="0" w:header="720" w:left="1276" w:right="850" w:top="0"/>
        </w:sectPr>
      </w:pPr>
    </w:p>
    <w:p w14:paraId="E5000000">
      <w:pPr>
        <w:ind/>
        <w:jc w:val="both"/>
        <w:rPr>
          <w:rFonts w:ascii="Times New Roman" w:hAnsi="Times New Roman"/>
          <w:sz w:val="28"/>
        </w:rPr>
      </w:pPr>
    </w:p>
    <w:p w14:paraId="E6000000">
      <w:pPr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2</w:t>
      </w:r>
    </w:p>
    <w:p w14:paraId="E7000000">
      <w:pPr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sz w:val="28"/>
        </w:rPr>
        <w:t>РГМУ 32980</w:t>
      </w:r>
    </w:p>
    <w:p w14:paraId="E8000000">
      <w:pPr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«___</w:t>
      </w:r>
      <w:r>
        <w:rPr>
          <w:rFonts w:ascii="Times New Roman" w:hAnsi="Times New Roman"/>
          <w:sz w:val="28"/>
        </w:rPr>
        <w:t>_»_</w:t>
      </w:r>
      <w:r>
        <w:rPr>
          <w:rFonts w:ascii="Times New Roman" w:hAnsi="Times New Roman"/>
          <w:sz w:val="28"/>
        </w:rPr>
        <w:t xml:space="preserve">___________2026 </w:t>
      </w:r>
      <w:r>
        <w:rPr>
          <w:rFonts w:ascii="Times New Roman" w:hAnsi="Times New Roman"/>
          <w:sz w:val="28"/>
        </w:rPr>
        <w:t>г.</w:t>
      </w:r>
    </w:p>
    <w:p w14:paraId="E9000000">
      <w:pPr>
        <w:ind/>
        <w:jc w:val="right"/>
        <w:rPr>
          <w:rFonts w:ascii="Times New Roman" w:hAnsi="Times New Roman"/>
          <w:sz w:val="28"/>
        </w:rPr>
      </w:pPr>
    </w:p>
    <w:p w14:paraId="EA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Спецификация</w:t>
      </w:r>
    </w:p>
    <w:tbl>
      <w:tblPr>
        <w:tblStyle w:val="Style_2"/>
        <w:tblW w:type="auto" w:w="0"/>
        <w:tblInd w:type="dxa" w:w="-34"/>
        <w:tblLayout w:type="fixed"/>
      </w:tblPr>
      <w:tblGrid>
        <w:gridCol w:w="595"/>
        <w:gridCol w:w="6412"/>
        <w:gridCol w:w="1291"/>
        <w:gridCol w:w="1291"/>
        <w:gridCol w:w="1788"/>
        <w:gridCol w:w="1788"/>
        <w:gridCol w:w="1788"/>
      </w:tblGrid>
      <w:tr>
        <w:trPr>
          <w:trHeight w:hRule="atLeast" w:val="830"/>
        </w:trPr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№</w:t>
            </w:r>
          </w:p>
        </w:tc>
        <w:tc>
          <w:tcPr>
            <w:tcW w:type="dxa" w:w="641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Услуг</w:t>
            </w:r>
          </w:p>
        </w:tc>
        <w:tc>
          <w:tcPr>
            <w:tcW w:type="dxa" w:w="129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ЕД. измерения.</w:t>
            </w:r>
          </w:p>
        </w:tc>
        <w:tc>
          <w:tcPr>
            <w:tcW w:type="dxa" w:w="129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Кол-во</w:t>
            </w:r>
          </w:p>
        </w:tc>
        <w:tc>
          <w:tcPr>
            <w:tcW w:type="dxa" w:w="17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НДС%</w:t>
            </w:r>
          </w:p>
        </w:tc>
        <w:tc>
          <w:tcPr>
            <w:tcW w:type="dxa" w:w="17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Цена с НДС(руб)</w:t>
            </w:r>
          </w:p>
        </w:tc>
        <w:tc>
          <w:tcPr>
            <w:tcW w:type="dxa" w:w="17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Сумма с НДС(руб.)</w:t>
            </w:r>
          </w:p>
        </w:tc>
      </w:tr>
      <w:tr>
        <w:trPr>
          <w:trHeight w:hRule="atLeast" w:val="521"/>
        </w:trPr>
        <w:tc>
          <w:tcPr>
            <w:tcW w:type="dxa" w:w="59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641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Демонтаж комплектного блока АВР 630А</w:t>
            </w:r>
          </w:p>
        </w:tc>
        <w:tc>
          <w:tcPr>
            <w:tcW w:type="dxa" w:w="129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усл.ед</w:t>
            </w:r>
          </w:p>
        </w:tc>
        <w:tc>
          <w:tcPr>
            <w:tcW w:type="dxa" w:w="129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521"/>
        </w:trPr>
        <w:tc>
          <w:tcPr>
            <w:tcW w:type="dxa" w:w="59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641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Поставка АВР 630А «щитовой сборки»</w:t>
            </w:r>
          </w:p>
        </w:tc>
        <w:tc>
          <w:tcPr>
            <w:tcW w:type="dxa" w:w="129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усл.ед</w:t>
            </w:r>
          </w:p>
        </w:tc>
        <w:tc>
          <w:tcPr>
            <w:tcW w:type="dxa" w:w="129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521"/>
        </w:trPr>
        <w:tc>
          <w:tcPr>
            <w:tcW w:type="dxa" w:w="59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641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Монтаж АВР 630А «щитовой сборки»</w:t>
            </w:r>
          </w:p>
        </w:tc>
        <w:tc>
          <w:tcPr>
            <w:tcW w:type="dxa" w:w="129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усл.ед</w:t>
            </w:r>
          </w:p>
        </w:tc>
        <w:tc>
          <w:tcPr>
            <w:tcW w:type="dxa" w:w="129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521"/>
        </w:trPr>
        <w:tc>
          <w:tcPr>
            <w:tcW w:type="dxa" w:w="59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641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Пусконаладочные работы АВР 630А «щитовой сборки»</w:t>
            </w:r>
          </w:p>
        </w:tc>
        <w:tc>
          <w:tcPr>
            <w:tcW w:type="dxa" w:w="129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усл.ед</w:t>
            </w:r>
          </w:p>
        </w:tc>
        <w:tc>
          <w:tcPr>
            <w:tcW w:type="dxa" w:w="129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1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521"/>
        </w:trPr>
        <w:tc>
          <w:tcPr>
            <w:tcW w:type="dxa" w:w="9589"/>
            <w:gridSpan w:val="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10000">
            <w:pPr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ИТОГО:</w:t>
            </w:r>
          </w:p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</w:tbl>
    <w:p w14:paraId="03010000">
      <w:pPr>
        <w:rPr>
          <w:rFonts w:ascii="Times New Roman" w:hAnsi="Times New Roman"/>
          <w:sz w:val="28"/>
        </w:rPr>
      </w:pPr>
    </w:p>
    <w:p w14:paraId="04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Сумма настоящего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а составляет</w:t>
      </w:r>
      <w:r>
        <w:rPr>
          <w:rFonts w:ascii="Times New Roman" w:hAnsi="Times New Roman"/>
          <w:sz w:val="28"/>
        </w:rPr>
        <w:t>: ___________________________</w:t>
      </w:r>
    </w:p>
    <w:tbl>
      <w:tblPr>
        <w:tblW w:type="auto" w:w="0"/>
        <w:tblInd w:type="dxa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171"/>
        <w:gridCol w:w="4609"/>
      </w:tblGrid>
      <w:tr>
        <w:trPr>
          <w:trHeight w:hRule="atLeast" w:val="259"/>
        </w:trPr>
        <w:tc>
          <w:tcPr>
            <w:tcW w:type="dxa" w:w="517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widowControl w:val="0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ЗАКАЗЧИК:                                                                                                                         </w:t>
            </w:r>
          </w:p>
        </w:tc>
        <w:tc>
          <w:tcPr>
            <w:tcW w:type="dxa" w:w="460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widowControl w:val="0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ПОДРЯДЧИК:</w:t>
            </w:r>
          </w:p>
        </w:tc>
      </w:tr>
      <w:tr>
        <w:trPr>
          <w:trHeight w:hRule="atLeast" w:val="1663"/>
        </w:trPr>
        <w:tc>
          <w:tcPr>
            <w:tcW w:type="dxa" w:w="517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contextualSpacing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И.о. ректора </w:t>
            </w:r>
            <w:r>
              <w:rPr>
                <w:rFonts w:ascii="Times New Roman" w:hAnsi="Times New Roman"/>
                <w:b w:val="1"/>
                <w:sz w:val="24"/>
              </w:rPr>
              <w:t xml:space="preserve">ФГБОУ ВО РостГМУ </w:t>
            </w:r>
          </w:p>
          <w:p w14:paraId="0801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contextualSpacing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Минздрава России</w:t>
            </w:r>
          </w:p>
          <w:p w14:paraId="0901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contextualSpacing w:val="1"/>
              <w:rPr>
                <w:rFonts w:ascii="Times New Roman" w:hAnsi="Times New Roman"/>
                <w:b w:val="1"/>
                <w:sz w:val="24"/>
              </w:rPr>
            </w:pPr>
          </w:p>
          <w:p w14:paraId="0A01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_________________/М.А.Шишов</w:t>
            </w:r>
          </w:p>
          <w:p w14:paraId="0B01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э.ц.п.                                                                         </w:t>
            </w:r>
          </w:p>
        </w:tc>
        <w:tc>
          <w:tcPr>
            <w:tcW w:type="dxa" w:w="460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widowControl w:val="0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ab/>
            </w:r>
            <w:r>
              <w:rPr>
                <w:rFonts w:ascii="Times New Roman" w:hAnsi="Times New Roman"/>
                <w:b w:val="1"/>
                <w:sz w:val="24"/>
              </w:rPr>
              <w:tab/>
            </w:r>
            <w:r>
              <w:rPr>
                <w:rFonts w:ascii="Times New Roman" w:hAnsi="Times New Roman"/>
                <w:b w:val="1"/>
                <w:sz w:val="24"/>
              </w:rPr>
              <w:tab/>
            </w:r>
            <w:r>
              <w:rPr>
                <w:rFonts w:ascii="Times New Roman" w:hAnsi="Times New Roman"/>
                <w:b w:val="1"/>
                <w:sz w:val="24"/>
              </w:rPr>
              <w:t xml:space="preserve">              </w:t>
            </w:r>
          </w:p>
          <w:p w14:paraId="0D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                                                                                                                                    </w:t>
            </w:r>
          </w:p>
          <w:p w14:paraId="0E010000">
            <w:pPr>
              <w:rPr>
                <w:rFonts w:ascii="Times New Roman" w:hAnsi="Times New Roman"/>
                <w:b w:val="1"/>
                <w:sz w:val="24"/>
              </w:rPr>
            </w:pPr>
          </w:p>
          <w:p w14:paraId="0F010000">
            <w:pPr>
              <w:rPr>
                <w:rFonts w:ascii="Times New Roman" w:hAnsi="Times New Roman"/>
                <w:b w:val="1"/>
                <w:sz w:val="24"/>
              </w:rPr>
            </w:pPr>
          </w:p>
          <w:p w14:paraId="1001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__________________</w:t>
            </w:r>
          </w:p>
        </w:tc>
      </w:tr>
    </w:tbl>
    <w:p w14:paraId="11010000">
      <w:pPr>
        <w:rPr>
          <w:rFonts w:ascii="Times New Roman" w:hAnsi="Times New Roman"/>
          <w:sz w:val="28"/>
        </w:rPr>
      </w:pPr>
    </w:p>
    <w:p w14:paraId="12010000">
      <w:pPr>
        <w:sectPr>
          <w:type w:val="nextPage"/>
          <w:pgSz w:h="11908" w:orient="landscape" w:w="16848"/>
          <w:pgMar w:bottom="1276" w:footer="720" w:gutter="0" w:header="720" w:left="1276" w:right="850" w:top="0"/>
        </w:sectPr>
      </w:pPr>
    </w:p>
    <w:p w14:paraId="13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</w:t>
      </w:r>
    </w:p>
    <w:p w14:paraId="14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Приложение № 3</w:t>
      </w:r>
      <w:r>
        <w:rPr>
          <w:rFonts w:ascii="Times New Roman" w:hAnsi="Times New Roman"/>
          <w:sz w:val="28"/>
        </w:rPr>
        <w:t xml:space="preserve"> </w:t>
      </w:r>
    </w:p>
    <w:p w14:paraId="15010000">
      <w:pPr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sz w:val="28"/>
        </w:rPr>
        <w:t>РГМУ 32980</w:t>
      </w:r>
    </w:p>
    <w:p w14:paraId="16010000">
      <w:pPr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«___</w:t>
      </w:r>
      <w:r>
        <w:rPr>
          <w:rFonts w:ascii="Times New Roman" w:hAnsi="Times New Roman"/>
          <w:sz w:val="28"/>
        </w:rPr>
        <w:t>_»_</w:t>
      </w:r>
      <w:r>
        <w:rPr>
          <w:rFonts w:ascii="Times New Roman" w:hAnsi="Times New Roman"/>
          <w:sz w:val="28"/>
        </w:rPr>
        <w:t xml:space="preserve">___________2026 </w:t>
      </w:r>
      <w:r>
        <w:rPr>
          <w:rFonts w:ascii="Times New Roman" w:hAnsi="Times New Roman"/>
          <w:sz w:val="28"/>
        </w:rPr>
        <w:t>г.</w:t>
      </w:r>
    </w:p>
    <w:p w14:paraId="17010000">
      <w:pPr>
        <w:rPr>
          <w:rFonts w:ascii="Times New Roman" w:hAnsi="Times New Roman"/>
          <w:b w:val="1"/>
          <w:sz w:val="28"/>
        </w:rPr>
      </w:pPr>
    </w:p>
    <w:p w14:paraId="1801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АКТ</w:t>
      </w:r>
    </w:p>
    <w:p w14:paraId="1901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СДАЧИ-ПРИЕМКИ ОКАЗАННЫХ УСЛУГ (ФОРМА)</w:t>
      </w:r>
    </w:p>
    <w:p w14:paraId="1A010000">
      <w:pPr>
        <w:rPr>
          <w:rFonts w:ascii="Times New Roman" w:hAnsi="Times New Roman"/>
          <w:b w:val="1"/>
          <w:sz w:val="28"/>
        </w:rPr>
      </w:pPr>
    </w:p>
    <w:p w14:paraId="1B01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г. Ростов-на-Дону</w:t>
      </w:r>
      <w:r>
        <w:rPr>
          <w:rFonts w:ascii="Times New Roman" w:hAnsi="Times New Roman"/>
          <w:sz w:val="28"/>
        </w:rPr>
        <w:t xml:space="preserve">                                     </w:t>
      </w:r>
      <w:r>
        <w:rPr>
          <w:rFonts w:ascii="Times New Roman" w:hAnsi="Times New Roman"/>
          <w:sz w:val="28"/>
        </w:rPr>
        <w:t xml:space="preserve">             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 xml:space="preserve">   «</w:t>
      </w:r>
      <w:r>
        <w:rPr>
          <w:rFonts w:ascii="Times New Roman" w:hAnsi="Times New Roman"/>
          <w:sz w:val="28"/>
        </w:rPr>
        <w:t xml:space="preserve">___» _______ 2026 </w:t>
      </w:r>
      <w:r>
        <w:rPr>
          <w:rFonts w:ascii="Times New Roman" w:hAnsi="Times New Roman"/>
          <w:sz w:val="28"/>
        </w:rPr>
        <w:t>г.</w:t>
      </w:r>
    </w:p>
    <w:p w14:paraId="1C01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____________________________, именуем__ в дальнейшем «Заказчик», в лице _________________________, действующего на основании _______________, с одной стороны, и ____________________, именуем___ в дальнейшем «</w:t>
      </w:r>
      <w:r>
        <w:rPr>
          <w:rFonts w:ascii="Times New Roman" w:hAnsi="Times New Roman"/>
          <w:sz w:val="28"/>
        </w:rPr>
        <w:t>Подрядчик</w:t>
      </w:r>
      <w:r>
        <w:rPr>
          <w:rFonts w:ascii="Times New Roman" w:hAnsi="Times New Roman"/>
          <w:sz w:val="28"/>
        </w:rPr>
        <w:t>», в лице ______________________, действующего на основании _______________, с другой стороны, вместе именуемые «Стороны, составили настоящий акт о нижеследующем:</w:t>
      </w:r>
    </w:p>
    <w:p w14:paraId="1D01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В соответствии с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ом на оказание услуг ____________________ №___ от «____» _____________ 20___ года Исполнитель оказал услуги, а Заказчик осуществил приемку оказанных услуг: ______________________________________________________.</w:t>
      </w:r>
    </w:p>
    <w:p w14:paraId="1E01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Для проверки оказанных услуг на соответствие условиям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 xml:space="preserve">ом Заказчиком проведена экспертиза своими силами и/или с привлечением экспертов, экспертных организаций (с оформлением экспертного заключения) </w:t>
      </w:r>
      <w:r>
        <w:rPr>
          <w:rFonts w:ascii="Times New Roman" w:hAnsi="Times New Roman"/>
          <w:i w:val="1"/>
          <w:sz w:val="28"/>
        </w:rPr>
        <w:t>(указать необходимое)</w:t>
      </w:r>
      <w:r>
        <w:rPr>
          <w:rFonts w:ascii="Times New Roman" w:hAnsi="Times New Roman"/>
          <w:sz w:val="28"/>
        </w:rPr>
        <w:t>.</w:t>
      </w:r>
    </w:p>
    <w:p w14:paraId="1F01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Приемка осуществлялась приемочной комиссией.</w:t>
      </w:r>
    </w:p>
    <w:p w14:paraId="2001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Качество Услуг соответствует/не соответствует </w:t>
      </w:r>
      <w:r>
        <w:rPr>
          <w:rFonts w:ascii="Times New Roman" w:hAnsi="Times New Roman"/>
          <w:i w:val="1"/>
          <w:sz w:val="28"/>
        </w:rPr>
        <w:t>(указать необходимое)</w:t>
      </w:r>
      <w:r>
        <w:rPr>
          <w:rFonts w:ascii="Times New Roman" w:hAnsi="Times New Roman"/>
          <w:sz w:val="28"/>
        </w:rPr>
        <w:t xml:space="preserve"> требованиям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а на оказание услуг _________№ ___от «____» _______ 20___ года.</w:t>
      </w:r>
    </w:p>
    <w:p w14:paraId="2101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Недостатки Услуг не выявлены/выявлены </w:t>
      </w:r>
      <w:r>
        <w:rPr>
          <w:rFonts w:ascii="Times New Roman" w:hAnsi="Times New Roman"/>
          <w:i w:val="1"/>
          <w:sz w:val="28"/>
        </w:rPr>
        <w:t>(указать необходимое)</w:t>
      </w:r>
      <w:r>
        <w:rPr>
          <w:rFonts w:ascii="Times New Roman" w:hAnsi="Times New Roman"/>
          <w:sz w:val="28"/>
        </w:rPr>
        <w:t>.</w:t>
      </w:r>
    </w:p>
    <w:p w14:paraId="2201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Обязательства по оказанию Услуг в соответствии с требованиями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а должны быть выполнены в срок _______, фактически выполнены _______________.</w:t>
      </w:r>
    </w:p>
    <w:p w14:paraId="2301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Исполнитель выполнил/не выполнил </w:t>
      </w:r>
      <w:r>
        <w:rPr>
          <w:rFonts w:ascii="Times New Roman" w:hAnsi="Times New Roman"/>
          <w:i w:val="1"/>
          <w:sz w:val="28"/>
        </w:rPr>
        <w:t>(указать необходимое)</w:t>
      </w:r>
      <w:r>
        <w:rPr>
          <w:rFonts w:ascii="Times New Roman" w:hAnsi="Times New Roman"/>
          <w:sz w:val="28"/>
        </w:rPr>
        <w:t xml:space="preserve"> обязательства по оказанию услуг в соответствии с требованиями </w:t>
      </w:r>
      <w:r>
        <w:rPr>
          <w:rFonts w:ascii="Times New Roman" w:hAnsi="Times New Roman"/>
          <w:sz w:val="28"/>
        </w:rPr>
        <w:t>Контракт</w:t>
      </w:r>
      <w:r>
        <w:rPr>
          <w:rFonts w:ascii="Times New Roman" w:hAnsi="Times New Roman"/>
          <w:sz w:val="28"/>
        </w:rPr>
        <w:t>а на оказание услуг _________           № ___от «____» _______ 20___ года.</w:t>
      </w:r>
    </w:p>
    <w:p w14:paraId="24010000">
      <w:pPr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Подписи Сторон:</w:t>
      </w:r>
    </w:p>
    <w:p w14:paraId="25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Заказчик                                                                 Подрядчик</w:t>
      </w:r>
    </w:p>
    <w:p w14:paraId="26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</w:t>
      </w:r>
      <w:r>
        <w:rPr>
          <w:rFonts w:ascii="Times New Roman" w:hAnsi="Times New Roman"/>
          <w:sz w:val="28"/>
        </w:rPr>
        <w:t xml:space="preserve">                                              </w:t>
      </w:r>
      <w:r>
        <w:rPr>
          <w:rFonts w:ascii="Times New Roman" w:hAnsi="Times New Roman"/>
          <w:sz w:val="28"/>
        </w:rPr>
        <w:t xml:space="preserve"> _________________</w:t>
      </w:r>
    </w:p>
    <w:p w14:paraId="27010000">
      <w:pPr>
        <w:rPr>
          <w:rFonts w:ascii="Times New Roman" w:hAnsi="Times New Roman"/>
          <w:sz w:val="28"/>
        </w:rPr>
      </w:pPr>
    </w:p>
    <w:sectPr>
      <w:type w:val="nextPage"/>
      <w:pgSz w:h="16838" w:orient="portrait" w:w="11906"/>
      <w:pgMar w:bottom="1276" w:footer="720" w:gutter="0" w:header="720" w:left="1276" w:right="850" w:top="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6"/>
      <w:numFmt w:val="decimal"/>
      <w:lvlText w:val="%1."/>
      <w:lvlJc w:val="left"/>
      <w:pPr>
        <w:tabs>
          <w:tab w:leader="none" w:pos="0" w:val="left"/>
        </w:tabs>
        <w:ind w:hanging="360" w:left="720"/>
      </w:pPr>
    </w:lvl>
    <w:lvl w:ilvl="1">
      <w:start w:val="2"/>
      <w:numFmt w:val="decimal"/>
      <w:lvlText w:val="%1.%2."/>
      <w:lvlJc w:val="left"/>
      <w:pPr>
        <w:tabs>
          <w:tab w:leader="none" w:pos="0" w:val="left"/>
        </w:tabs>
        <w:ind w:hanging="465" w:left="825"/>
      </w:pPr>
    </w:lvl>
    <w:lvl w:ilvl="2">
      <w:start w:val="1"/>
      <w:numFmt w:val="decimal"/>
      <w:lvlText w:val="%1.%2.%3."/>
      <w:lvlJc w:val="left"/>
      <w:pPr>
        <w:tabs>
          <w:tab w:leader="none" w:pos="0" w:val="left"/>
        </w:tabs>
        <w:ind w:hanging="720" w:left="1080"/>
      </w:pPr>
    </w:lvl>
    <w:lvl w:ilvl="3">
      <w:start w:val="1"/>
      <w:numFmt w:val="decimal"/>
      <w:lvlText w:val="%1.%2.%3.%4."/>
      <w:lvlJc w:val="left"/>
      <w:pPr>
        <w:tabs>
          <w:tab w:leader="none" w:pos="0" w:val="left"/>
        </w:tabs>
        <w:ind w:hanging="720" w:left="1080"/>
      </w:pPr>
    </w:lvl>
    <w:lvl w:ilvl="4">
      <w:start w:val="1"/>
      <w:numFmt w:val="decimal"/>
      <w:lvlText w:val="%1.%2.%3.%4.%5."/>
      <w:lvlJc w:val="left"/>
      <w:pPr>
        <w:tabs>
          <w:tab w:leader="none" w:pos="0" w:val="left"/>
        </w:tabs>
        <w:ind w:hanging="1080" w:left="1440"/>
      </w:pPr>
    </w:lvl>
    <w:lvl w:ilvl="5">
      <w:start w:val="1"/>
      <w:numFmt w:val="decimal"/>
      <w:lvlText w:val="%1.%2.%3.%4.%5.%6."/>
      <w:lvlJc w:val="left"/>
      <w:pPr>
        <w:tabs>
          <w:tab w:leader="none" w:pos="0" w:val="left"/>
        </w:tabs>
        <w:ind w:hanging="1080" w:left="1440"/>
      </w:pPr>
    </w:lvl>
    <w:lvl w:ilvl="6">
      <w:start w:val="1"/>
      <w:numFmt w:val="decimal"/>
      <w:lvlText w:val="%1.%2.%3.%4.%5.%6.%7."/>
      <w:lvlJc w:val="left"/>
      <w:pPr>
        <w:tabs>
          <w:tab w:leader="none" w:pos="0" w:val="left"/>
        </w:tabs>
        <w:ind w:hanging="1440" w:left="1800"/>
      </w:pPr>
    </w:lvl>
    <w:lvl w:ilvl="7">
      <w:start w:val="1"/>
      <w:numFmt w:val="decimal"/>
      <w:lvlText w:val="%1.%2.%3.%4.%5.%6.%7.%8."/>
      <w:lvlJc w:val="left"/>
      <w:pPr>
        <w:tabs>
          <w:tab w:leader="none" w:pos="0" w:val="left"/>
        </w:tabs>
        <w:ind w:hanging="1440" w:left="1800"/>
      </w:pPr>
    </w:lvl>
    <w:lvl w:ilvl="8">
      <w:start w:val="1"/>
      <w:numFmt w:val="decimal"/>
      <w:lvlText w:val="%1.%2.%3.%4.%5.%6.%7.%8.%9."/>
      <w:lvlJc w:val="left"/>
      <w:pPr>
        <w:tabs>
          <w:tab w:leader="none" w:pos="0" w:val="left"/>
        </w:tabs>
        <w:ind w:hanging="1800" w:left="2160"/>
      </w:pPr>
    </w:lvl>
  </w:abstractNum>
  <w:abstractNum w:abstractNumId="1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" w:type="paragraph">
    <w:name w:val="List Paragraph"/>
    <w:basedOn w:val="Style_3"/>
    <w:link w:val="Style_1_ch"/>
    <w:pPr>
      <w:ind w:firstLine="0" w:left="720"/>
      <w:contextualSpacing w:val="1"/>
    </w:pPr>
  </w:style>
  <w:style w:styleId="Style_1_ch" w:type="character">
    <w:name w:val="List Paragraph"/>
    <w:basedOn w:val="Style_3_ch"/>
    <w:link w:val="Style_1"/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2026-08-27T09:55:32Z</dcterms:modified>
</cp:coreProperties>
</file>