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FEFA" w14:textId="77777777" w:rsidR="00E63B5F" w:rsidRPr="004425C5" w:rsidRDefault="00057BF6">
      <w:pPr>
        <w:pStyle w:val="NmcNormal"/>
        <w:jc w:val="center"/>
        <w:rPr>
          <w:lang w:val="ru-RU"/>
        </w:rPr>
      </w:pPr>
      <w:r w:rsidRPr="004425C5">
        <w:rPr>
          <w:b/>
          <w:bCs/>
          <w:lang w:val="ru-RU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14:paraId="3FD6AA5E" w14:textId="77777777" w:rsidR="00E63B5F" w:rsidRPr="004425C5" w:rsidRDefault="00E63B5F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930"/>
      </w:tblGrid>
      <w:tr w:rsidR="00E63B5F" w:rsidRPr="004425C5" w14:paraId="61F965CF" w14:textId="77777777"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2952A10E" w14:textId="77777777" w:rsidR="00E63B5F" w:rsidRPr="004425C5" w:rsidRDefault="00E63B5F">
            <w:pPr>
              <w:pStyle w:val="NmcNormal"/>
              <w:jc w:val="center"/>
              <w:rPr>
                <w:lang w:val="ru-RU"/>
              </w:rPr>
            </w:pPr>
          </w:p>
        </w:tc>
      </w:tr>
      <w:tr w:rsidR="00E63B5F" w14:paraId="66008FB7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37C39A3B" w14:textId="77777777" w:rsidR="00E63B5F" w:rsidRDefault="00057BF6">
            <w:pPr>
              <w:pStyle w:val="NmcNormal"/>
              <w:jc w:val="center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предмет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контракта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3E9647DB" w14:textId="77777777" w:rsidR="00E63B5F" w:rsidRDefault="00E63B5F">
      <w:pPr>
        <w:pStyle w:val="NmcNormal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76"/>
        <w:gridCol w:w="11144"/>
      </w:tblGrid>
      <w:tr w:rsidR="00E63B5F" w:rsidRPr="004425C5" w14:paraId="024F318B" w14:textId="77777777">
        <w:tc>
          <w:tcPr>
            <w:tcW w:w="1500" w:type="pct"/>
          </w:tcPr>
          <w:p w14:paraId="264F7760" w14:textId="77777777" w:rsidR="00E63B5F" w:rsidRDefault="00057BF6">
            <w:pPr>
              <w:pStyle w:val="NmcNormal"/>
            </w:pPr>
            <w:r>
              <w:rPr>
                <w:b/>
                <w:bCs/>
              </w:rPr>
              <w:t>Основные характеристики объекта закупки:</w:t>
            </w:r>
          </w:p>
        </w:tc>
        <w:tc>
          <w:tcPr>
            <w:tcW w:w="3500" w:type="pct"/>
          </w:tcPr>
          <w:p w14:paraId="51A3570B" w14:textId="77777777" w:rsidR="00E63B5F" w:rsidRPr="004425C5" w:rsidRDefault="00057BF6">
            <w:pPr>
              <w:pStyle w:val="NmcNormal"/>
              <w:rPr>
                <w:lang w:val="ru-RU"/>
              </w:rPr>
            </w:pPr>
            <w:r w:rsidRPr="004425C5">
              <w:rPr>
                <w:lang w:val="ru-RU"/>
              </w:rPr>
              <w:t>основные характеристики объекта закупки в соответствии с характеристиками объекта закупки, указанными в извещении о закупке</w:t>
            </w:r>
          </w:p>
        </w:tc>
      </w:tr>
      <w:tr w:rsidR="00E63B5F" w:rsidRPr="004425C5" w14:paraId="3C64F639" w14:textId="77777777">
        <w:tc>
          <w:tcPr>
            <w:tcW w:w="1500" w:type="pct"/>
          </w:tcPr>
          <w:p w14:paraId="332C4E3B" w14:textId="77777777" w:rsidR="00E63B5F" w:rsidRDefault="00057BF6">
            <w:pPr>
              <w:pStyle w:val="NmcNormal"/>
            </w:pPr>
            <w:proofErr w:type="spellStart"/>
            <w:r>
              <w:rPr>
                <w:b/>
                <w:bCs/>
              </w:rPr>
              <w:t>Используемый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метод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обоснования</w:t>
            </w:r>
            <w:proofErr w:type="spellEnd"/>
            <w:r>
              <w:rPr>
                <w:b/>
                <w:bCs/>
              </w:rPr>
              <w:t xml:space="preserve"> НМЦК:</w:t>
            </w:r>
          </w:p>
        </w:tc>
        <w:tc>
          <w:tcPr>
            <w:tcW w:w="3500" w:type="pct"/>
          </w:tcPr>
          <w:p w14:paraId="45C1F1C5" w14:textId="77777777" w:rsidR="00E63B5F" w:rsidRPr="004425C5" w:rsidRDefault="00057BF6">
            <w:pPr>
              <w:pStyle w:val="NmcNormal"/>
              <w:rPr>
                <w:lang w:val="ru-RU"/>
              </w:rPr>
            </w:pPr>
            <w:r w:rsidRPr="004425C5">
              <w:rPr>
                <w:lang w:val="ru-RU"/>
              </w:rPr>
              <w:t>метод сопоставимых рыночных цен (анализ рынка).</w:t>
            </w:r>
            <w:r w:rsidRPr="004425C5">
              <w:rPr>
                <w:lang w:val="ru-RU"/>
              </w:rPr>
              <w:br/>
            </w:r>
            <w:r w:rsidRPr="004425C5">
              <w:rPr>
                <w:lang w:val="ru-RU"/>
              </w:rPr>
              <w:t>Расчет произведен в соответствии с Приказом Министерства экономического развития РФ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на основании информации о ценах товаров, работ, услуг, полученной по запросу заказчика и (или) информации о ценах товаров, работ, услуг, содержащейся в реестр</w:t>
            </w:r>
            <w:r>
              <w:t>e</w:t>
            </w:r>
            <w:r w:rsidRPr="004425C5">
              <w:rPr>
                <w:lang w:val="ru-RU"/>
              </w:rPr>
              <w:t xml:space="preserve"> контрактов ЕИС.</w:t>
            </w:r>
            <w:r w:rsidRPr="004425C5">
              <w:rPr>
                <w:lang w:val="ru-RU"/>
              </w:rPr>
              <w:br/>
            </w:r>
            <w:r w:rsidRPr="004425C5">
              <w:rPr>
                <w:lang w:val="ru-RU"/>
              </w:rPr>
              <w:t>В соответствии со статьей 34 Бюджетного кодекса Российской Федерации от 31.07.1998 № 145-ФЗ значение начальной (максимальной) цены контракта Заказчиком устанавливается на основании минимального ценового предложения.</w:t>
            </w:r>
          </w:p>
        </w:tc>
      </w:tr>
    </w:tbl>
    <w:p w14:paraId="0846B284" w14:textId="77777777" w:rsidR="00E63B5F" w:rsidRPr="004425C5" w:rsidRDefault="00E63B5F">
      <w:pPr>
        <w:pStyle w:val="NmcNormal"/>
        <w:rPr>
          <w:lang w:val="ru-RU"/>
        </w:rPr>
      </w:pPr>
    </w:p>
    <w:p w14:paraId="1B3B2236" w14:textId="77777777" w:rsidR="00E63B5F" w:rsidRDefault="00057BF6">
      <w:pPr>
        <w:pStyle w:val="NmcNormal"/>
      </w:pPr>
      <w:proofErr w:type="spellStart"/>
      <w:r>
        <w:rPr>
          <w:b/>
          <w:bCs/>
        </w:rPr>
        <w:t>Расчет</w:t>
      </w:r>
      <w:proofErr w:type="spellEnd"/>
      <w:r>
        <w:rPr>
          <w:b/>
          <w:bCs/>
        </w:rPr>
        <w:t xml:space="preserve"> НМЦК:</w:t>
      </w:r>
    </w:p>
    <w:p w14:paraId="469C2432" w14:textId="77777777" w:rsidR="00E63B5F" w:rsidRDefault="00E63B5F">
      <w:pPr>
        <w:pStyle w:val="NmcNormal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1237"/>
        <w:gridCol w:w="1660"/>
        <w:gridCol w:w="721"/>
        <w:gridCol w:w="606"/>
        <w:gridCol w:w="1651"/>
        <w:gridCol w:w="898"/>
        <w:gridCol w:w="1651"/>
        <w:gridCol w:w="898"/>
        <w:gridCol w:w="1038"/>
        <w:gridCol w:w="1214"/>
        <w:gridCol w:w="1207"/>
        <w:gridCol w:w="1246"/>
        <w:gridCol w:w="1353"/>
      </w:tblGrid>
      <w:tr w:rsidR="00E63B5F" w14:paraId="4E5924A5" w14:textId="77777777"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F255CF1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76B6E09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F68F2B6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83406BC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EF3333D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130175F1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A165CAB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6EDD5DB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Средняя цена за ед. измерения,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D31DBD7" w14:textId="77777777" w:rsidR="00E63B5F" w:rsidRDefault="00057BF6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Среднее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квадратичное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отклонение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CCBCA88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Коэффициент вариации, %*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1258DF6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Минимальная цена за ед. измерения,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8C3E5F1" w14:textId="77777777" w:rsidR="00E63B5F" w:rsidRDefault="00057BF6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Начальная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максимальная</w:t>
            </w:r>
            <w:proofErr w:type="spellEnd"/>
            <w:r>
              <w:rPr>
                <w:b/>
                <w:bCs/>
              </w:rPr>
              <w:t xml:space="preserve">) </w:t>
            </w: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E63B5F" w:rsidRPr="004425C5" w14:paraId="75B5B8C9" w14:textId="77777777"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4CDF9C77" w14:textId="77777777" w:rsidR="00E63B5F" w:rsidRDefault="00E63B5F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398268DB" w14:textId="77777777" w:rsidR="00E63B5F" w:rsidRDefault="00E63B5F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5AFD7B6A" w14:textId="77777777" w:rsidR="00E63B5F" w:rsidRDefault="00E63B5F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497473E3" w14:textId="77777777" w:rsidR="00E63B5F" w:rsidRDefault="00E63B5F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138EB844" w14:textId="77777777" w:rsidR="00E63B5F" w:rsidRDefault="00E63B5F"/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53FB249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7A79374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52D0A96C" w14:textId="77777777" w:rsidR="00E63B5F" w:rsidRDefault="00057BF6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2A007DBC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6FE4658B" w14:textId="77777777" w:rsidR="00E63B5F" w:rsidRPr="004425C5" w:rsidRDefault="00E63B5F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281873F1" w14:textId="77777777" w:rsidR="00E63B5F" w:rsidRPr="004425C5" w:rsidRDefault="00E63B5F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4D24B480" w14:textId="77777777" w:rsidR="00E63B5F" w:rsidRPr="004425C5" w:rsidRDefault="00E63B5F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142D6513" w14:textId="77777777" w:rsidR="00E63B5F" w:rsidRPr="004425C5" w:rsidRDefault="00E63B5F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14:paraId="2C8B43D3" w14:textId="77777777" w:rsidR="00E63B5F" w:rsidRPr="004425C5" w:rsidRDefault="00E63B5F">
            <w:pPr>
              <w:rPr>
                <w:lang w:val="ru-RU"/>
              </w:rPr>
            </w:pPr>
          </w:p>
        </w:tc>
      </w:tr>
      <w:tr w:rsidR="00E63B5F" w14:paraId="553A2240" w14:textId="77777777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577EEDA1" w14:textId="77777777" w:rsidR="00E63B5F" w:rsidRDefault="00057BF6">
            <w:pPr>
              <w:pStyle w:val="NmcNormal"/>
            </w:pPr>
            <w:r>
              <w:t>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B6F2802" w14:textId="77777777" w:rsidR="00E63B5F" w:rsidRDefault="00057BF6">
            <w:pPr>
              <w:pStyle w:val="NmcNormal"/>
            </w:pPr>
            <w:r>
              <w:t>10.12.20.000-00000007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25EAB7F" w14:textId="77777777" w:rsidR="00E63B5F" w:rsidRPr="004425C5" w:rsidRDefault="00057BF6">
            <w:pPr>
              <w:pStyle w:val="NmcNormal"/>
              <w:rPr>
                <w:lang w:val="ru-RU"/>
              </w:rPr>
            </w:pPr>
            <w:r w:rsidRPr="004425C5">
              <w:rPr>
                <w:lang w:val="ru-RU"/>
              </w:rPr>
              <w:t>Мясо сельскохозяйственной птицы замороженное, в том числе для детского питания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4E5E7A6" w14:textId="77777777" w:rsidR="00E63B5F" w:rsidRDefault="00057BF6">
            <w:pPr>
              <w:pStyle w:val="NmcNormal"/>
              <w:jc w:val="center"/>
            </w:pPr>
            <w:r>
              <w:t>350,00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32F4B435" w14:textId="77777777" w:rsidR="00E63B5F" w:rsidRDefault="00057BF6">
            <w:pPr>
              <w:pStyle w:val="NmcNormal"/>
              <w:jc w:val="center"/>
            </w:pPr>
            <w:r>
              <w:t>КГ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0B2141E" w14:textId="77777777" w:rsidR="00E63B5F" w:rsidRDefault="00057BF6">
            <w:pPr>
              <w:pStyle w:val="NmcNormal"/>
              <w:jc w:val="center"/>
            </w:pPr>
            <w:hyperlink r:id="rId4" w:history="1">
              <w:r>
                <w:rPr>
                  <w:color w:val="0563C1" w:themeColor="hyperlink"/>
                  <w:u w:val="single"/>
                </w:rPr>
                <w:t>1252000028026000022</w:t>
              </w:r>
            </w:hyperlink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7ABAABF2" w14:textId="77777777" w:rsidR="00E63B5F" w:rsidRDefault="00057BF6">
            <w:pPr>
              <w:pStyle w:val="NmcNormal"/>
              <w:jc w:val="center"/>
            </w:pPr>
            <w:r>
              <w:t>258,16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6663563A" w14:textId="77777777" w:rsidR="00E63B5F" w:rsidRDefault="00057BF6">
            <w:pPr>
              <w:pStyle w:val="NmcNormal"/>
              <w:jc w:val="center"/>
            </w:pPr>
            <w:hyperlink r:id="rId5" w:history="1">
              <w:r>
                <w:rPr>
                  <w:color w:val="0563C1" w:themeColor="hyperlink"/>
                  <w:u w:val="single"/>
                </w:rPr>
                <w:t>1251000122026000034</w:t>
              </w:r>
            </w:hyperlink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BEFDDE5" w14:textId="77777777" w:rsidR="00E63B5F" w:rsidRDefault="00057BF6">
            <w:pPr>
              <w:pStyle w:val="NmcNormal"/>
              <w:jc w:val="center"/>
            </w:pPr>
            <w:r>
              <w:t>283,46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C20401C" w14:textId="77777777" w:rsidR="00E63B5F" w:rsidRDefault="00057BF6">
            <w:pPr>
              <w:pStyle w:val="NmcNormal"/>
              <w:jc w:val="center"/>
            </w:pPr>
            <w:r>
              <w:t>270,81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4C482233" w14:textId="77777777" w:rsidR="00E63B5F" w:rsidRDefault="00057BF6">
            <w:pPr>
              <w:pStyle w:val="NmcNormal"/>
              <w:jc w:val="center"/>
            </w:pPr>
            <w:r>
              <w:t>17,89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14:paraId="0654E8EE" w14:textId="77777777" w:rsidR="00E63B5F" w:rsidRDefault="00057BF6">
            <w:pPr>
              <w:pStyle w:val="NmcNormal"/>
              <w:jc w:val="center"/>
            </w:pPr>
            <w:r>
              <w:t>7,00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0278A33E" w14:textId="77777777" w:rsidR="00E63B5F" w:rsidRDefault="00057BF6">
            <w:pPr>
              <w:pStyle w:val="NmcNormal"/>
              <w:jc w:val="center"/>
            </w:pPr>
            <w:r>
              <w:t>258,16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691B3E83" w14:textId="77777777" w:rsidR="00E63B5F" w:rsidRDefault="00057BF6">
            <w:pPr>
              <w:pStyle w:val="NmcNormal"/>
              <w:jc w:val="center"/>
            </w:pPr>
            <w:r>
              <w:t>90 356,00</w:t>
            </w:r>
          </w:p>
        </w:tc>
      </w:tr>
      <w:tr w:rsidR="00E63B5F" w14:paraId="0A1967FF" w14:textId="77777777">
        <w:tc>
          <w:tcPr>
            <w:tcW w:w="2400" w:type="dxa"/>
            <w:gridSpan w:val="13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3240C8FE" w14:textId="77777777" w:rsidR="00E63B5F" w:rsidRPr="004425C5" w:rsidRDefault="00057BF6">
            <w:pPr>
              <w:pStyle w:val="NmcNormal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Начальная (максимальная) цена контракта, рублей</w:t>
            </w:r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14:paraId="7A6B86A5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90 356,00</w:t>
            </w:r>
          </w:p>
        </w:tc>
      </w:tr>
    </w:tbl>
    <w:p w14:paraId="0BB76573" w14:textId="77777777" w:rsidR="00E63B5F" w:rsidRDefault="00E63B5F">
      <w:pPr>
        <w:pStyle w:val="NmcNormal"/>
      </w:pPr>
    </w:p>
    <w:p w14:paraId="5C35F5CE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* В целях определения однородности совокупности значений выявленных цен, используемых в расчетах определен коэффициент вариации по следующей формуле:</w:t>
      </w:r>
    </w:p>
    <w:p w14:paraId="1D23D95F" w14:textId="77777777" w:rsidR="00E63B5F" w:rsidRDefault="00057BF6">
      <w:pPr>
        <w:pStyle w:val="NmcNormal"/>
      </w:pPr>
      <w:r>
        <w:rPr>
          <w:noProof/>
        </w:rPr>
        <w:drawing>
          <wp:inline distT="0" distB="0" distL="0" distR="0" wp14:anchorId="3EF0483F" wp14:editId="50D07946">
            <wp:extent cx="772953" cy="347186"/>
            <wp:effectExtent l="0" t="0" r="0" b="0"/>
            <wp:docPr id="1" name="CoefficientVar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fficientVariationFormul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3" cy="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6DCD2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где:</w:t>
      </w:r>
    </w:p>
    <w:p w14:paraId="36620675" w14:textId="77777777" w:rsidR="00E63B5F" w:rsidRPr="004425C5" w:rsidRDefault="00057BF6">
      <w:pPr>
        <w:pStyle w:val="NmcNormal"/>
        <w:rPr>
          <w:lang w:val="ru-RU"/>
        </w:rPr>
      </w:pPr>
      <w:r>
        <w:t>V</w:t>
      </w:r>
      <w:r w:rsidRPr="004425C5">
        <w:rPr>
          <w:lang w:val="ru-RU"/>
        </w:rPr>
        <w:t xml:space="preserve"> - коэффициент вариации;</w:t>
      </w:r>
    </w:p>
    <w:p w14:paraId="699E89BF" w14:textId="77777777" w:rsidR="00E63B5F" w:rsidRPr="004425C5" w:rsidRDefault="00057BF6">
      <w:pPr>
        <w:pStyle w:val="NmcNormal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B8C9EF" wp14:editId="554B0A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4791" cy="360045"/>
            <wp:effectExtent l="0" t="0" r="0" b="1905"/>
            <wp:wrapSquare wrapText="bothSides"/>
            <wp:docPr id="2141594195" name="MeanSquareDev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SquareDeviationFormul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91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75D06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 xml:space="preserve"> - среднее квадратичное отклонение;</w:t>
      </w:r>
    </w:p>
    <w:p w14:paraId="55587397" w14:textId="77777777" w:rsidR="00E63B5F" w:rsidRPr="004425C5" w:rsidRDefault="00E63B5F">
      <w:pPr>
        <w:pStyle w:val="NmcNormal"/>
        <w:rPr>
          <w:lang w:val="ru-RU"/>
        </w:rPr>
      </w:pPr>
    </w:p>
    <w:p w14:paraId="3D573B7A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ц</w:t>
      </w:r>
      <w:proofErr w:type="spellStart"/>
      <w:r>
        <w:rPr>
          <w:vertAlign w:val="subscript"/>
        </w:rPr>
        <w:t>i</w:t>
      </w:r>
      <w:proofErr w:type="spellEnd"/>
      <w:r w:rsidRPr="004425C5">
        <w:rPr>
          <w:lang w:val="ru-RU"/>
        </w:rPr>
        <w:t xml:space="preserve"> - цена единицы товара, работы, услуги, указанная в источнике с номером </w:t>
      </w:r>
      <w:proofErr w:type="spellStart"/>
      <w:r>
        <w:t>i</w:t>
      </w:r>
      <w:proofErr w:type="spellEnd"/>
      <w:r w:rsidRPr="004425C5">
        <w:rPr>
          <w:lang w:val="ru-RU"/>
        </w:rPr>
        <w:t>;</w:t>
      </w:r>
    </w:p>
    <w:p w14:paraId="56919D12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&lt;ц&gt; - средняя арифметическая величина цены единицы товара, работы, услуги;</w:t>
      </w:r>
    </w:p>
    <w:p w14:paraId="2B43AF01" w14:textId="77777777" w:rsidR="00E63B5F" w:rsidRPr="004425C5" w:rsidRDefault="00057BF6">
      <w:pPr>
        <w:pStyle w:val="NmcNormal"/>
        <w:rPr>
          <w:lang w:val="ru-RU"/>
        </w:rPr>
      </w:pPr>
      <w:r>
        <w:t>n</w:t>
      </w:r>
      <w:r w:rsidRPr="004425C5">
        <w:rPr>
          <w:lang w:val="ru-RU"/>
        </w:rPr>
        <w:t xml:space="preserve"> - количество значений, используемых в расчете.</w:t>
      </w:r>
    </w:p>
    <w:p w14:paraId="5E9D8FAE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Коэффициент вариации не превышает 33 %, совокупность значений выявленных цен, используемых в расчетах НМЦК, является однородной.</w:t>
      </w:r>
    </w:p>
    <w:p w14:paraId="5D9DE9A4" w14:textId="77777777" w:rsidR="00E63B5F" w:rsidRPr="004425C5" w:rsidRDefault="00E63B5F">
      <w:pPr>
        <w:pStyle w:val="NmcNormal"/>
        <w:rPr>
          <w:lang w:val="ru-RU"/>
        </w:rPr>
      </w:pPr>
    </w:p>
    <w:p w14:paraId="0E1913D8" w14:textId="77777777" w:rsidR="00E63B5F" w:rsidRPr="004425C5" w:rsidRDefault="00E63B5F">
      <w:pPr>
        <w:pStyle w:val="NmcNormal"/>
        <w:rPr>
          <w:lang w:val="ru-RU"/>
        </w:rPr>
      </w:pPr>
    </w:p>
    <w:p w14:paraId="731B0215" w14:textId="77777777" w:rsidR="00E63B5F" w:rsidRDefault="00057BF6">
      <w:pPr>
        <w:pStyle w:val="NmcNormal"/>
      </w:pPr>
      <w:proofErr w:type="spellStart"/>
      <w:r>
        <w:rPr>
          <w:b/>
          <w:bCs/>
        </w:rPr>
        <w:t>Работник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контрактной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службы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управляющий</w:t>
      </w:r>
      <w:proofErr w:type="spellEnd"/>
      <w:r>
        <w:rPr>
          <w:b/>
          <w:bCs/>
        </w:rPr>
        <w:t>:</w:t>
      </w:r>
    </w:p>
    <w:p w14:paraId="6E2BDDCE" w14:textId="77777777" w:rsidR="00E63B5F" w:rsidRDefault="00E63B5F">
      <w:pPr>
        <w:pStyle w:val="NmcNormal"/>
      </w:pPr>
    </w:p>
    <w:tbl>
      <w:tblPr>
        <w:tblStyle w:val="a3"/>
        <w:tblW w:w="1500" w:type="pct"/>
        <w:tblLook w:val="04A0" w:firstRow="1" w:lastRow="0" w:firstColumn="1" w:lastColumn="0" w:noHBand="0" w:noVBand="1"/>
      </w:tblPr>
      <w:tblGrid>
        <w:gridCol w:w="4779"/>
      </w:tblGrid>
      <w:tr w:rsidR="00E63B5F" w14:paraId="387EDC82" w14:textId="77777777" w:rsidTr="004425C5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14:paraId="625A2D0B" w14:textId="7909F066" w:rsidR="00E63B5F" w:rsidRPr="004425C5" w:rsidRDefault="004425C5" w:rsidP="004425C5">
            <w:pPr>
              <w:pStyle w:val="NmcNormal"/>
              <w:rPr>
                <w:lang w:val="ru-RU"/>
              </w:rPr>
            </w:pPr>
            <w:r>
              <w:rPr>
                <w:lang w:val="ru-RU"/>
              </w:rPr>
              <w:t>Берестенко Е.Н.</w:t>
            </w:r>
          </w:p>
        </w:tc>
      </w:tr>
    </w:tbl>
    <w:p w14:paraId="75DE3513" w14:textId="77777777" w:rsidR="00E63B5F" w:rsidRDefault="00E63B5F">
      <w:pPr>
        <w:pStyle w:val="NmcNormal"/>
      </w:pPr>
    </w:p>
    <w:p w14:paraId="68A70F8A" w14:textId="77777777" w:rsidR="00E63B5F" w:rsidRDefault="00057BF6">
      <w:pPr>
        <w:pStyle w:val="NmcNormal"/>
      </w:pPr>
      <w:r>
        <w:rPr>
          <w:b/>
          <w:bCs/>
        </w:rPr>
        <w:t>"03" сентября 2026 г.</w:t>
      </w:r>
    </w:p>
    <w:p w14:paraId="6C0C01DD" w14:textId="77777777" w:rsidR="00E63B5F" w:rsidRDefault="00057BF6">
      <w:pPr>
        <w:pStyle w:val="NmcNormal"/>
      </w:pPr>
      <w:r>
        <w:br w:type="page"/>
      </w:r>
    </w:p>
    <w:p w14:paraId="66DA80D2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b/>
          <w:bCs/>
          <w:lang w:val="ru-RU"/>
        </w:rPr>
        <w:lastRenderedPageBreak/>
        <w:t>Расчет НМЦК: обоснование применения корректирующих коэффициентов</w:t>
      </w:r>
    </w:p>
    <w:p w14:paraId="678CEBC0" w14:textId="77777777" w:rsidR="00E63B5F" w:rsidRPr="004425C5" w:rsidRDefault="00E63B5F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8"/>
        <w:gridCol w:w="1431"/>
        <w:gridCol w:w="1849"/>
        <w:gridCol w:w="1231"/>
        <w:gridCol w:w="1632"/>
        <w:gridCol w:w="1544"/>
        <w:gridCol w:w="1539"/>
        <w:gridCol w:w="1231"/>
        <w:gridCol w:w="1632"/>
        <w:gridCol w:w="1544"/>
        <w:gridCol w:w="1539"/>
      </w:tblGrid>
      <w:tr w:rsidR="00E63B5F" w14:paraId="182C124C" w14:textId="77777777">
        <w:tc>
          <w:tcPr>
            <w:tcW w:w="2400" w:type="dxa"/>
            <w:vMerge w:val="restart"/>
            <w:shd w:val="clear" w:color="auto" w:fill="DDEBF7"/>
          </w:tcPr>
          <w:p w14:paraId="243D216F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00" w:type="dxa"/>
            <w:vMerge w:val="restart"/>
            <w:shd w:val="clear" w:color="auto" w:fill="DDEBF7"/>
          </w:tcPr>
          <w:p w14:paraId="58385C64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2400" w:type="dxa"/>
            <w:vMerge w:val="restart"/>
            <w:shd w:val="clear" w:color="auto" w:fill="DDEBF7"/>
          </w:tcPr>
          <w:p w14:paraId="053D4398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2400" w:type="dxa"/>
            <w:gridSpan w:val="4"/>
            <w:shd w:val="clear" w:color="auto" w:fill="DDEBF7"/>
          </w:tcPr>
          <w:p w14:paraId="1A56DAD7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400" w:type="dxa"/>
            <w:gridSpan w:val="4"/>
            <w:shd w:val="clear" w:color="auto" w:fill="DDEBF7"/>
          </w:tcPr>
          <w:p w14:paraId="11161B90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</w:tr>
      <w:tr w:rsidR="00E63B5F" w:rsidRPr="004425C5" w14:paraId="0542B4B9" w14:textId="77777777">
        <w:tc>
          <w:tcPr>
            <w:tcW w:w="2400" w:type="dxa"/>
            <w:vMerge/>
          </w:tcPr>
          <w:p w14:paraId="6DC69CD0" w14:textId="77777777" w:rsidR="00E63B5F" w:rsidRDefault="00E63B5F"/>
        </w:tc>
        <w:tc>
          <w:tcPr>
            <w:tcW w:w="2400" w:type="dxa"/>
            <w:vMerge/>
          </w:tcPr>
          <w:p w14:paraId="777AC208" w14:textId="77777777" w:rsidR="00E63B5F" w:rsidRDefault="00E63B5F"/>
        </w:tc>
        <w:tc>
          <w:tcPr>
            <w:tcW w:w="2400" w:type="dxa"/>
            <w:vMerge/>
          </w:tcPr>
          <w:p w14:paraId="3B72B174" w14:textId="77777777" w:rsidR="00E63B5F" w:rsidRDefault="00E63B5F"/>
        </w:tc>
        <w:tc>
          <w:tcPr>
            <w:tcW w:w="2400" w:type="dxa"/>
            <w:shd w:val="clear" w:color="auto" w:fill="DDEBF7"/>
          </w:tcPr>
          <w:p w14:paraId="3A0E956B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Цена единицы товара, работы, услуги, указанная в источнике, руб.</w:t>
            </w:r>
          </w:p>
        </w:tc>
        <w:tc>
          <w:tcPr>
            <w:tcW w:w="2400" w:type="dxa"/>
            <w:shd w:val="clear" w:color="auto" w:fill="DDEBF7"/>
          </w:tcPr>
          <w:p w14:paraId="5C870163" w14:textId="77777777" w:rsidR="00E63B5F" w:rsidRDefault="00057BF6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Применены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корректирующие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коэффициенты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400" w:type="dxa"/>
            <w:shd w:val="clear" w:color="auto" w:fill="DDEBF7"/>
          </w:tcPr>
          <w:p w14:paraId="424D12CC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Коэффициенты, %*</w:t>
            </w:r>
          </w:p>
        </w:tc>
        <w:tc>
          <w:tcPr>
            <w:tcW w:w="2400" w:type="dxa"/>
            <w:shd w:val="clear" w:color="auto" w:fill="DDEBF7"/>
          </w:tcPr>
          <w:p w14:paraId="21D7022A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Цена единицы товара, работы, услуги, с учетом корректировки, руб.</w:t>
            </w:r>
          </w:p>
        </w:tc>
        <w:tc>
          <w:tcPr>
            <w:tcW w:w="2400" w:type="dxa"/>
            <w:shd w:val="clear" w:color="auto" w:fill="DDEBF7"/>
          </w:tcPr>
          <w:p w14:paraId="507AC7DE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Цена единицы товара, работы, услуги, указанная в источнике, руб.</w:t>
            </w:r>
          </w:p>
        </w:tc>
        <w:tc>
          <w:tcPr>
            <w:tcW w:w="2400" w:type="dxa"/>
            <w:shd w:val="clear" w:color="auto" w:fill="DDEBF7"/>
          </w:tcPr>
          <w:p w14:paraId="11527BD9" w14:textId="77777777" w:rsidR="00E63B5F" w:rsidRDefault="00057BF6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Применены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корректирующие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коэффициенты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400" w:type="dxa"/>
            <w:shd w:val="clear" w:color="auto" w:fill="DDEBF7"/>
          </w:tcPr>
          <w:p w14:paraId="2465F266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Коэффициенты, %*</w:t>
            </w:r>
          </w:p>
        </w:tc>
        <w:tc>
          <w:tcPr>
            <w:tcW w:w="2400" w:type="dxa"/>
            <w:shd w:val="clear" w:color="auto" w:fill="DDEBF7"/>
          </w:tcPr>
          <w:p w14:paraId="7611003A" w14:textId="77777777" w:rsidR="00E63B5F" w:rsidRPr="004425C5" w:rsidRDefault="00057BF6">
            <w:pPr>
              <w:pStyle w:val="NmcNormal"/>
              <w:jc w:val="center"/>
              <w:rPr>
                <w:lang w:val="ru-RU"/>
              </w:rPr>
            </w:pPr>
            <w:r w:rsidRPr="004425C5">
              <w:rPr>
                <w:b/>
                <w:bCs/>
                <w:lang w:val="ru-RU"/>
              </w:rPr>
              <w:t>Цена единицы товара, работы, услуги, с учетом корректировки, руб.</w:t>
            </w:r>
          </w:p>
        </w:tc>
      </w:tr>
      <w:tr w:rsidR="00E63B5F" w14:paraId="02ADAB41" w14:textId="77777777">
        <w:tc>
          <w:tcPr>
            <w:tcW w:w="2400" w:type="dxa"/>
          </w:tcPr>
          <w:p w14:paraId="6B1BD63A" w14:textId="77777777" w:rsidR="00E63B5F" w:rsidRDefault="00057BF6">
            <w:pPr>
              <w:pStyle w:val="NmcNormal"/>
            </w:pPr>
            <w:r>
              <w:t>1</w:t>
            </w:r>
          </w:p>
        </w:tc>
        <w:tc>
          <w:tcPr>
            <w:tcW w:w="2400" w:type="dxa"/>
          </w:tcPr>
          <w:p w14:paraId="25F651AE" w14:textId="77777777" w:rsidR="00E63B5F" w:rsidRDefault="00057BF6">
            <w:pPr>
              <w:pStyle w:val="NmcNormal"/>
            </w:pPr>
            <w:r>
              <w:t>10.12.20.000-00000007</w:t>
            </w:r>
          </w:p>
        </w:tc>
        <w:tc>
          <w:tcPr>
            <w:tcW w:w="2400" w:type="dxa"/>
          </w:tcPr>
          <w:p w14:paraId="75A8352F" w14:textId="77777777" w:rsidR="00E63B5F" w:rsidRPr="004425C5" w:rsidRDefault="00057BF6">
            <w:pPr>
              <w:pStyle w:val="NmcNormal"/>
              <w:rPr>
                <w:lang w:val="ru-RU"/>
              </w:rPr>
            </w:pPr>
            <w:r w:rsidRPr="004425C5">
              <w:rPr>
                <w:lang w:val="ru-RU"/>
              </w:rPr>
              <w:t>Мясо сельскохозяйственной птицы замороженное, в том числе для детского питания</w:t>
            </w:r>
          </w:p>
        </w:tc>
        <w:tc>
          <w:tcPr>
            <w:tcW w:w="2400" w:type="dxa"/>
          </w:tcPr>
          <w:p w14:paraId="510D3606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228,46</w:t>
            </w:r>
          </w:p>
        </w:tc>
        <w:tc>
          <w:tcPr>
            <w:tcW w:w="2400" w:type="dxa"/>
          </w:tcPr>
          <w:p w14:paraId="02DE5807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коэффициент по способу закупки</w:t>
            </w:r>
          </w:p>
        </w:tc>
        <w:tc>
          <w:tcPr>
            <w:tcW w:w="2400" w:type="dxa"/>
          </w:tcPr>
          <w:p w14:paraId="26E3C1D6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1,13</w:t>
            </w:r>
          </w:p>
        </w:tc>
        <w:tc>
          <w:tcPr>
            <w:tcW w:w="2400" w:type="dxa"/>
          </w:tcPr>
          <w:p w14:paraId="0A8FF88D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258,16</w:t>
            </w:r>
          </w:p>
        </w:tc>
        <w:tc>
          <w:tcPr>
            <w:tcW w:w="2400" w:type="dxa"/>
          </w:tcPr>
          <w:p w14:paraId="503F007B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250,85</w:t>
            </w:r>
          </w:p>
        </w:tc>
        <w:tc>
          <w:tcPr>
            <w:tcW w:w="2400" w:type="dxa"/>
          </w:tcPr>
          <w:p w14:paraId="1C023E8F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коэффициент по способу закупки</w:t>
            </w:r>
          </w:p>
        </w:tc>
        <w:tc>
          <w:tcPr>
            <w:tcW w:w="2400" w:type="dxa"/>
          </w:tcPr>
          <w:p w14:paraId="1D26BF8E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1,13</w:t>
            </w:r>
          </w:p>
        </w:tc>
        <w:tc>
          <w:tcPr>
            <w:tcW w:w="2400" w:type="dxa"/>
          </w:tcPr>
          <w:p w14:paraId="728F68A0" w14:textId="77777777" w:rsidR="00E63B5F" w:rsidRDefault="00057BF6">
            <w:pPr>
              <w:pStyle w:val="NmcNormal"/>
              <w:jc w:val="center"/>
            </w:pPr>
            <w:r>
              <w:rPr>
                <w:b/>
                <w:bCs/>
              </w:rPr>
              <w:t>283,46</w:t>
            </w:r>
          </w:p>
        </w:tc>
      </w:tr>
    </w:tbl>
    <w:p w14:paraId="5B8F8A18" w14:textId="77777777" w:rsidR="00E63B5F" w:rsidRDefault="00E63B5F">
      <w:pPr>
        <w:pStyle w:val="NmcNormal"/>
      </w:pPr>
    </w:p>
    <w:p w14:paraId="2CB19E61" w14:textId="77777777" w:rsidR="00E63B5F" w:rsidRDefault="00057BF6">
      <w:pPr>
        <w:pStyle w:val="NmcNormal"/>
      </w:pPr>
      <w:r>
        <w:rPr>
          <w:b/>
          <w:bCs/>
        </w:rPr>
        <w:t>*Коэффициент по способу закупки:</w:t>
      </w:r>
    </w:p>
    <w:p w14:paraId="3515A9AF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 xml:space="preserve">При использовании в целях определения НМЦК ценовой информации, полученной в соответствии с пунктом 3.7.3 Приказа Министерства экономического развития РФ от 2 октября 2013 г. </w:t>
      </w:r>
      <w:r>
        <w:t>N</w:t>
      </w:r>
      <w:r w:rsidRPr="004425C5">
        <w:rPr>
          <w:lang w:val="ru-RU"/>
        </w:rPr>
        <w:t xml:space="preserve">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исполнителем)", заказчиком, уполномоченным органом, уполномоченным учреждением дополнительно может быть скорректирована цена товара, работы, услуги в зависимости от способа осуществления закупки (коэффициент по способу закупки), явившейся источником информации о цене товара, работы, услуги. При этом рекомендуется испол</w:t>
      </w:r>
      <w:r w:rsidRPr="004425C5">
        <w:rPr>
          <w:lang w:val="ru-RU"/>
        </w:rPr>
        <w:t>ьзовать следующий порядок:</w:t>
      </w:r>
    </w:p>
    <w:p w14:paraId="1B1B6C21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1. если закупка осуществлялась путем проведения конкурса - цену товара, работы, услуги при необходимости рекомендуется увеличивать не более чем на 10%;</w:t>
      </w:r>
    </w:p>
    <w:p w14:paraId="060FE165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2. если закупка осуществлялась путем проведения аукциона - цену товара, работы, услуги при необходимости рекомендуется увеличивать не более чем на 13%;</w:t>
      </w:r>
    </w:p>
    <w:p w14:paraId="2A468409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3. если закупка осуществлялась путем проведения запроса котировок, запроса предложений - цену товара, работы, услуги при необходимости рекомендуется увеличивать не более чем на 17%</w:t>
      </w:r>
    </w:p>
    <w:p w14:paraId="6E44046A" w14:textId="77777777" w:rsidR="00E63B5F" w:rsidRPr="004425C5" w:rsidRDefault="00E63B5F">
      <w:pPr>
        <w:pStyle w:val="NmcNormal"/>
        <w:rPr>
          <w:lang w:val="ru-RU"/>
        </w:rPr>
      </w:pPr>
    </w:p>
    <w:p w14:paraId="426A4AB9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b/>
          <w:bCs/>
          <w:lang w:val="ru-RU"/>
        </w:rPr>
        <w:t>*ИПЦ:</w:t>
      </w:r>
    </w:p>
    <w:p w14:paraId="02C16A8F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Цены прошлых периодов, используемые в расчетах в соответствии с настоящими Рекомендациями, могут быть приведены к текущему уровню цен путем применения коэффициента, рассчитанного в соответствии с формулой:</w:t>
      </w:r>
    </w:p>
    <w:p w14:paraId="5121B123" w14:textId="77777777" w:rsidR="00E63B5F" w:rsidRDefault="00057BF6">
      <w:pPr>
        <w:pStyle w:val="NmcNormal"/>
      </w:pPr>
      <w:r>
        <w:rPr>
          <w:noProof/>
        </w:rPr>
        <w:drawing>
          <wp:inline distT="0" distB="0" distL="0" distR="0" wp14:anchorId="23106B29" wp14:editId="50D07946">
            <wp:extent cx="2190750" cy="819150"/>
            <wp:effectExtent l="0" t="0" r="0" b="0"/>
            <wp:docPr id="1409035012" name="I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5669C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где:</w:t>
      </w:r>
    </w:p>
    <w:p w14:paraId="428E1F73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lang w:val="ru-RU"/>
        </w:rPr>
        <w:t>ИПЦ</w:t>
      </w:r>
      <w:r>
        <w:rPr>
          <w:vertAlign w:val="subscript"/>
        </w:rPr>
        <w:t>t</w:t>
      </w:r>
      <w:r w:rsidRPr="004425C5">
        <w:rPr>
          <w:lang w:val="ru-RU"/>
        </w:rPr>
        <w:t xml:space="preserve"> - коэффициент для пересчета цен прошлых периодов к текущему уровню цен (ИПЦ);</w:t>
      </w:r>
    </w:p>
    <w:p w14:paraId="61596221" w14:textId="77777777" w:rsidR="00E63B5F" w:rsidRPr="004425C5" w:rsidRDefault="00057BF6">
      <w:pPr>
        <w:pStyle w:val="NmcNormal"/>
        <w:rPr>
          <w:lang w:val="ru-RU"/>
        </w:rPr>
      </w:pPr>
      <w:r>
        <w:t>t</w:t>
      </w:r>
      <w:r w:rsidRPr="004425C5">
        <w:rPr>
          <w:lang w:val="ru-RU"/>
        </w:rPr>
        <w:t>ф - срок формирования ценовой информации, используемой для расчета;</w:t>
      </w:r>
    </w:p>
    <w:p w14:paraId="3D1686A5" w14:textId="77777777" w:rsidR="00E63B5F" w:rsidRPr="004425C5" w:rsidRDefault="00057BF6">
      <w:pPr>
        <w:pStyle w:val="NmcNormal"/>
        <w:rPr>
          <w:lang w:val="ru-RU"/>
        </w:rPr>
      </w:pPr>
      <w:r>
        <w:t>t</w:t>
      </w:r>
      <w:r w:rsidRPr="004425C5">
        <w:rPr>
          <w:lang w:val="ru-RU"/>
        </w:rPr>
        <w:t xml:space="preserve"> - месяц проведения расчетов НМЦК;</w:t>
      </w:r>
    </w:p>
    <w:p w14:paraId="24384F0B" w14:textId="77777777" w:rsidR="00E63B5F" w:rsidRPr="004425C5" w:rsidRDefault="00057BF6">
      <w:pPr>
        <w:pStyle w:val="NmcNormal"/>
        <w:rPr>
          <w:lang w:val="ru-RU"/>
        </w:rPr>
      </w:pPr>
      <w:r>
        <w:t>k</w:t>
      </w:r>
      <w:proofErr w:type="spellStart"/>
      <w:r w:rsidRPr="004425C5">
        <w:rPr>
          <w:vertAlign w:val="superscript"/>
          <w:lang w:val="ru-RU"/>
        </w:rPr>
        <w:t>пп</w:t>
      </w:r>
      <w:proofErr w:type="spellEnd"/>
      <w:r w:rsidRPr="004425C5">
        <w:rPr>
          <w:lang w:val="ru-RU"/>
        </w:rPr>
        <w:t xml:space="preserve"> - индекс потребительских цен на месяц в процентах к предыдущему месяцу, соответствующий месяцу в интервале от </w:t>
      </w:r>
      <w:r>
        <w:t>t</w:t>
      </w:r>
      <w:r w:rsidRPr="004425C5">
        <w:rPr>
          <w:lang w:val="ru-RU"/>
        </w:rPr>
        <w:t xml:space="preserve">ф до </w:t>
      </w:r>
      <w:r>
        <w:t>t</w:t>
      </w:r>
      <w:r w:rsidRPr="004425C5">
        <w:rPr>
          <w:lang w:val="ru-RU"/>
        </w:rPr>
        <w:t xml:space="preserve"> включительно, установленный Федеральной службой государственной статистики (официальный сайт в сети "Интернет" </w:t>
      </w:r>
      <w:r>
        <w:t>https</w:t>
      </w:r>
      <w:r w:rsidRPr="004425C5">
        <w:rPr>
          <w:lang w:val="ru-RU"/>
        </w:rPr>
        <w:t>://</w:t>
      </w:r>
      <w:proofErr w:type="spellStart"/>
      <w:r>
        <w:t>fedstat</w:t>
      </w:r>
      <w:proofErr w:type="spellEnd"/>
      <w:r w:rsidRPr="004425C5">
        <w:rPr>
          <w:lang w:val="ru-RU"/>
        </w:rPr>
        <w:t>.</w:t>
      </w:r>
      <w:proofErr w:type="spellStart"/>
      <w:r>
        <w:t>ru</w:t>
      </w:r>
      <w:proofErr w:type="spellEnd"/>
      <w:r w:rsidRPr="004425C5">
        <w:rPr>
          <w:lang w:val="ru-RU"/>
        </w:rPr>
        <w:t>/)</w:t>
      </w:r>
    </w:p>
    <w:p w14:paraId="1F3D3071" w14:textId="77777777" w:rsidR="00E63B5F" w:rsidRPr="004425C5" w:rsidRDefault="00E63B5F">
      <w:pPr>
        <w:pStyle w:val="NmcNormal"/>
        <w:rPr>
          <w:lang w:val="ru-RU"/>
        </w:rPr>
      </w:pPr>
    </w:p>
    <w:p w14:paraId="0978118E" w14:textId="77777777" w:rsidR="00E63B5F" w:rsidRPr="004425C5" w:rsidRDefault="00E63B5F">
      <w:pPr>
        <w:pStyle w:val="NmcNormal"/>
        <w:rPr>
          <w:lang w:val="ru-RU"/>
        </w:rPr>
      </w:pPr>
    </w:p>
    <w:p w14:paraId="5E463865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b/>
          <w:bCs/>
          <w:lang w:val="ru-RU"/>
        </w:rPr>
        <w:t>Работник контрактной службы/управляющий:</w:t>
      </w:r>
    </w:p>
    <w:p w14:paraId="46EE634B" w14:textId="77777777" w:rsidR="00E63B5F" w:rsidRPr="004425C5" w:rsidRDefault="00E63B5F">
      <w:pPr>
        <w:pStyle w:val="NmcNormal"/>
        <w:rPr>
          <w:lang w:val="ru-RU"/>
        </w:rPr>
      </w:pPr>
    </w:p>
    <w:p w14:paraId="0AFD3763" w14:textId="09AFF901" w:rsidR="00E63B5F" w:rsidRPr="004425C5" w:rsidRDefault="004425C5">
      <w:pPr>
        <w:pStyle w:val="NmcNormal"/>
        <w:rPr>
          <w:lang w:val="ru-RU"/>
        </w:rPr>
      </w:pPr>
      <w:r>
        <w:rPr>
          <w:i/>
          <w:lang w:val="ru-RU"/>
        </w:rPr>
        <w:t>Берестенко Е.Н.</w:t>
      </w:r>
    </w:p>
    <w:p w14:paraId="2F428710" w14:textId="77777777" w:rsidR="00E63B5F" w:rsidRPr="004425C5" w:rsidRDefault="00057BF6">
      <w:pPr>
        <w:pStyle w:val="NmcNormal"/>
        <w:rPr>
          <w:lang w:val="ru-RU"/>
        </w:rPr>
      </w:pPr>
      <w:r w:rsidRPr="004425C5">
        <w:rPr>
          <w:b/>
          <w:bCs/>
          <w:lang w:val="ru-RU"/>
        </w:rPr>
        <w:t>"03" сентября 2026 г.</w:t>
      </w:r>
    </w:p>
    <w:sectPr w:rsidR="00E63B5F" w:rsidRPr="004425C5">
      <w:pgSz w:w="16838" w:h="11906" w:orient="landscape" w:code="9"/>
      <w:pgMar w:top="454" w:right="454" w:bottom="454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057BF6"/>
    <w:rsid w:val="002D4FAA"/>
    <w:rsid w:val="004425C5"/>
    <w:rsid w:val="006B3CD0"/>
    <w:rsid w:val="00713B48"/>
    <w:rsid w:val="00767C75"/>
    <w:rsid w:val="00902D87"/>
    <w:rsid w:val="00E41DA3"/>
    <w:rsid w:val="00E63B5F"/>
    <w:rsid w:val="00E82D66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8C6"/>
  <w15:chartTrackingRefBased/>
  <w15:docId w15:val="{4B1E9AE4-A62B-439B-84E0-F60BAA5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8652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8652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">
    <w:name w:val="Grid Table 2 Accent 1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">
    <w:name w:val="Grid Table 2 Accent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">
    <w:name w:val="Grid Table 2 Accent 3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">
    <w:name w:val="Grid Table 2 Accent 6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">
    <w:name w:val="Grid Table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">
    <w:name w:val="Grid Table 3 Accent 1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2">
    <w:name w:val="Grid Table 3 Accent 2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">
    <w:name w:val="Grid Table 3 Accent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">
    <w:name w:val="Grid Table 3 Accent 6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">
    <w:name w:val="Grid Table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Grid Table 4 Accent 3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">
    <w:name w:val="Grid Table 4 Accent 6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">
    <w:name w:val="Grid Table 5 Dark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">
    <w:name w:val="Grid Table 5 Dark Accent 1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52">
    <w:name w:val="Grid Table 5 Dark Accent 2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">
    <w:name w:val="Grid Table 5 Dark Accent 3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">
    <w:name w:val="Grid Table 5 Dark Accent 6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">
    <w:name w:val="Grid Table 6 Colorful"/>
    <w:basedOn w:val="a1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">
    <w:name w:val="Grid Table 6 Colorful Accent 1"/>
    <w:basedOn w:val="a1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">
    <w:name w:val="Grid Table 6 Colorful Accent 2"/>
    <w:basedOn w:val="a1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Grid Table 6 Colorful Accent 3"/>
    <w:basedOn w:val="a1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1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1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">
    <w:name w:val="Grid Table 6 Colorful Accent 6"/>
    <w:basedOn w:val="a1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1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1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2">
    <w:name w:val="Grid Table 7 Colorful Accent 2"/>
    <w:basedOn w:val="a1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1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1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1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">
    <w:name w:val="Grid Table 7 Colorful Accent 6"/>
    <w:basedOn w:val="a1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List Table 1 Light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0">
    <w:name w:val="List Table 1 Light Accent 2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0">
    <w:name w:val="List Table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0">
    <w:name w:val="List Table 2 Accent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0">
    <w:name w:val="List Table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320">
    <w:name w:val="List Table 3 Accent 2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0">
    <w:name w:val="List Table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0">
    <w:name w:val="List Table 4 Accent 2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0">
    <w:name w:val="List Table 5 Dark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1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0">
    <w:name w:val="List Table 6 Colorful Accent 2"/>
    <w:basedOn w:val="a1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1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1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1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1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1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1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1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1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1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1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1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353172"/>
    <w:pPr>
      <w:ind w:left="720"/>
      <w:contextualSpacing/>
    </w:pPr>
  </w:style>
  <w:style w:type="paragraph" w:customStyle="1" w:styleId="NmcNormal">
    <w:name w:val="NmcNormal"/>
    <w:pPr>
      <w:spacing w:after="0"/>
    </w:pPr>
    <w:rPr>
      <w:rFonts w:ascii="Times New Roman" w:hAnsi="Times New Roman" w:cs="Times New Roman"/>
      <w:sz w:val="16"/>
    </w:rPr>
  </w:style>
  <w:style w:type="paragraph" w:customStyle="1" w:styleId="TableTitle">
    <w:name w:val="TableTitle"/>
    <w:pPr>
      <w:spacing w:after="0"/>
      <w:jc w:val="center"/>
    </w:pPr>
    <w:rPr>
      <w:rFonts w:ascii="Times New Roman" w:hAnsi="Times New Roman" w:cs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700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E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0E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0E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0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28F1"/>
  </w:style>
  <w:style w:type="paragraph" w:styleId="a7">
    <w:name w:val="footer"/>
    <w:basedOn w:val="a"/>
    <w:link w:val="a8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8F1"/>
  </w:style>
  <w:style w:type="paragraph" w:styleId="a9">
    <w:name w:val="footnote text"/>
    <w:basedOn w:val="a"/>
    <w:link w:val="aa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C28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C28F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C28F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C2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zakupki.gov.ru/epz/contract/contractCard/common-info.html?reestrNumber=12510001220260000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akupki.gov.ru/epz/contract/contractCard/common-info.html?reestrNumber=1252000028026000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берест</cp:lastModifiedBy>
  <cp:revision>2</cp:revision>
  <dcterms:created xsi:type="dcterms:W3CDTF">2026-09-03T12:11:00Z</dcterms:created>
  <dcterms:modified xsi:type="dcterms:W3CDTF">2026-09-03T12:13:00Z</dcterms:modified>
</cp:coreProperties>
</file>