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6845" w:leader="none"/>
          <w:tab w:val="right" w:pos="9638" w:leader="none"/>
        </w:tabs>
        <w:spacing w:lineRule="auto" w:line="240" w:before="0" w:after="0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 xml:space="preserve">Техническое задание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>(описание объекта закупки)</w:t>
      </w:r>
    </w:p>
    <w:p>
      <w:pPr>
        <w:pStyle w:val="Normal"/>
        <w:spacing w:lineRule="auto" w:line="240" w:before="0" w:after="0"/>
        <w:jc w:val="center"/>
        <w:rPr>
          <w:color w:val="C9211E"/>
        </w:rPr>
      </w:pPr>
      <w:r>
        <w:rPr>
          <w:rFonts w:ascii="PT Astra Serif" w:hAnsi="PT Astra Serif"/>
          <w:b/>
          <w:color w:val="C9211E"/>
          <w:sz w:val="26"/>
        </w:rPr>
        <w:t xml:space="preserve">Оказание услуг по диагностике устройства остановки колесного </w:t>
      </w:r>
    </w:p>
    <w:p>
      <w:pPr>
        <w:pStyle w:val="Normal"/>
        <w:spacing w:lineRule="auto" w:line="240" w:before="0" w:after="0"/>
        <w:jc w:val="center"/>
        <w:rPr>
          <w:color w:val="C9211E"/>
        </w:rPr>
      </w:pPr>
      <w:r>
        <w:rPr>
          <w:rFonts w:ascii="PT Astra Serif" w:hAnsi="PT Astra Serif"/>
          <w:b/>
          <w:color w:val="C9211E"/>
          <w:sz w:val="26"/>
        </w:rPr>
        <w:t xml:space="preserve">транспорта для нужд Минюста России.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PT Astra Serif" w:hAnsi="PT Astra Serif"/>
          <w:b/>
          <w:color w:val="C9211E"/>
          <w:sz w:val="26"/>
        </w:rPr>
        <w:t>ОКПД2:</w:t>
      </w:r>
      <w:hyperlink r:id="rId2">
        <w:r>
          <w:rPr>
            <w:rFonts w:ascii="PT Astra Serif" w:hAnsi="PT Astra Serif"/>
            <w:b/>
            <w:color w:val="C9211E"/>
            <w:sz w:val="26"/>
          </w:rPr>
          <w:t xml:space="preserve"> </w:t>
        </w:r>
      </w:hyperlink>
      <w:r>
        <w:rPr>
          <w:rFonts w:ascii="PT Astra Serif" w:hAnsi="PT Astra Serif"/>
          <w:b/>
          <w:color w:val="C9211E"/>
          <w:sz w:val="26"/>
        </w:rPr>
        <w:t> 71.20.13.110</w:t>
      </w:r>
      <w:r>
        <w:rPr>
          <w:rFonts w:ascii="PT Astra Serif" w:hAnsi="PT Astra Serif"/>
          <w:b/>
          <w:caps w:val="false"/>
          <w:smallCaps w:val="false"/>
          <w:color w:val="C9211E"/>
          <w:spacing w:val="0"/>
          <w:sz w:val="26"/>
        </w:rPr>
        <w:t> </w:t>
      </w:r>
    </w:p>
    <w:p>
      <w:pPr>
        <w:pStyle w:val="Normal"/>
        <w:spacing w:lineRule="auto" w:line="240" w:before="0" w:after="0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>1.  Объект закупки:</w:t>
      </w:r>
      <w:r>
        <w:rPr>
          <w:rFonts w:ascii="PT Astra Serif" w:hAnsi="PT Astra Serif"/>
          <w:sz w:val="26"/>
        </w:rPr>
        <w:t xml:space="preserve"> </w:t>
      </w:r>
      <w:r>
        <w:rPr>
          <w:rFonts w:ascii="PT Astra Serif" w:hAnsi="PT Astra Serif"/>
          <w:color w:val="C9211E"/>
          <w:sz w:val="26"/>
        </w:rPr>
        <w:t>Оказание услуг по диагностике устройства остановки колесного транспорта для нужд Минюста России</w:t>
      </w:r>
      <w:r>
        <w:rPr>
          <w:rFonts w:ascii="PT Astra Serif" w:hAnsi="PT Astra Serif"/>
          <w:b/>
          <w:sz w:val="26"/>
        </w:rPr>
        <w:t xml:space="preserve"> </w:t>
      </w:r>
      <w:r>
        <w:rPr>
          <w:rFonts w:ascii="PT Astra Serif" w:hAnsi="PT Astra Serif"/>
          <w:sz w:val="26"/>
        </w:rPr>
        <w:t>(далее — Услуга).</w:t>
      </w:r>
    </w:p>
    <w:p>
      <w:pPr>
        <w:pStyle w:val="Normal"/>
        <w:spacing w:lineRule="auto" w:line="240" w:before="0" w:after="0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bCs/>
          <w:color w:val="C9211E"/>
          <w:sz w:val="26"/>
        </w:rPr>
        <w:t>2.</w:t>
      </w:r>
      <w:r>
        <w:rPr>
          <w:rFonts w:ascii="PT Astra Serif" w:hAnsi="PT Astra Serif"/>
          <w:b/>
          <w:color w:val="C9211E"/>
          <w:sz w:val="26"/>
        </w:rPr>
        <w:t xml:space="preserve">Место оказания услуг: </w:t>
      </w:r>
      <w:r>
        <w:rPr>
          <w:rFonts w:ascii="PT Astra Serif" w:hAnsi="PT Astra Serif"/>
          <w:color w:val="C9211E"/>
          <w:sz w:val="26"/>
        </w:rPr>
        <w:t>г.</w:t>
      </w:r>
      <w:r>
        <w:rPr>
          <w:rFonts w:ascii="PT Astra Serif" w:hAnsi="PT Astra Serif"/>
          <w:b/>
          <w:color w:val="C9211E"/>
          <w:sz w:val="26"/>
        </w:rPr>
        <w:t xml:space="preserve"> </w:t>
      </w:r>
      <w:r>
        <w:rPr>
          <w:rFonts w:ascii="PT Astra Serif" w:hAnsi="PT Astra Serif"/>
          <w:color w:val="C9211E"/>
          <w:sz w:val="26"/>
        </w:rPr>
        <w:t>Москва, ул. Житная, д. 14, стр. 1</w:t>
      </w:r>
      <w:r>
        <w:rPr>
          <w:rFonts w:ascii="PT Astra Serif" w:hAnsi="PT Astra Serif"/>
          <w:sz w:val="26"/>
        </w:rPr>
        <w:t>.</w:t>
      </w:r>
    </w:p>
    <w:p>
      <w:pPr>
        <w:pStyle w:val="Normal"/>
        <w:spacing w:lineRule="auto" w:line="240" w:before="0" w:after="0"/>
        <w:rPr>
          <w:rFonts w:ascii="PT Astra Serif" w:hAnsi="PT Astra Serif" w:eastAsia="Tahoma" w:cs="Noto Sans Devanagari"/>
          <w:color w:val="000000"/>
          <w:spacing w:val="0"/>
          <w:kern w:val="0"/>
          <w:sz w:val="26"/>
          <w:szCs w:val="20"/>
          <w:lang w:val="ru-RU" w:eastAsia="zh-CN" w:bidi="hi-IN"/>
        </w:rPr>
      </w:pPr>
      <w:r>
        <w:rPr>
          <w:rFonts w:eastAsia="Tahoma" w:cs="Noto Sans Devanagari" w:ascii="PT Astra Serif" w:hAnsi="PT Astra Serif"/>
          <w:b/>
          <w:bCs/>
          <w:color w:val="000000"/>
          <w:spacing w:val="0"/>
          <w:kern w:val="0"/>
          <w:sz w:val="26"/>
          <w:szCs w:val="20"/>
          <w:lang w:val="ru-RU" w:eastAsia="zh-CN" w:bidi="hi-IN"/>
        </w:rPr>
        <w:t>3</w:t>
      </w:r>
      <w:r>
        <w:rPr>
          <w:rFonts w:eastAsia="Tahoma" w:cs="Noto Sans Devanagari" w:ascii="PT Astra Serif" w:hAnsi="PT Astra Serif"/>
          <w:color w:val="000000"/>
          <w:spacing w:val="0"/>
          <w:kern w:val="0"/>
          <w:sz w:val="26"/>
          <w:szCs w:val="20"/>
          <w:lang w:val="ru-RU" w:eastAsia="zh-CN" w:bidi="hi-IN"/>
        </w:rPr>
        <w:t>. </w:t>
      </w:r>
      <w:r>
        <w:rPr>
          <w:rFonts w:eastAsia="Tahoma" w:cs="Noto Sans Devanagari" w:ascii="PT Astra Serif" w:hAnsi="PT Astra Serif"/>
          <w:b/>
          <w:bCs/>
          <w:color w:val="000000"/>
          <w:spacing w:val="0"/>
          <w:kern w:val="0"/>
          <w:sz w:val="26"/>
          <w:szCs w:val="20"/>
          <w:lang w:val="ru-RU" w:eastAsia="zh-CN" w:bidi="hi-IN"/>
        </w:rPr>
        <w:t>Основание для оказания услуг:</w:t>
      </w:r>
      <w:r>
        <w:rPr>
          <w:rFonts w:eastAsia="Tahoma" w:cs="Noto Sans Devanagari" w:ascii="PT Astra Serif" w:hAnsi="PT Astra Serif"/>
          <w:color w:val="000000"/>
          <w:spacing w:val="0"/>
          <w:kern w:val="0"/>
          <w:sz w:val="26"/>
          <w:szCs w:val="20"/>
          <w:lang w:val="ru-RU" w:eastAsia="zh-CN" w:bidi="hi-IN"/>
        </w:rPr>
        <w:t xml:space="preserve"> Акт осмотра устройства остановки колесного транспорта от 06.03.2026</w:t>
      </w:r>
    </w:p>
    <w:p>
      <w:pPr>
        <w:pStyle w:val="Normal"/>
        <w:spacing w:lineRule="auto" w:line="240" w:before="0" w:after="0"/>
        <w:rPr/>
      </w:pPr>
      <w:r>
        <w:rPr>
          <w:rFonts w:ascii="PT Astra Serif" w:hAnsi="PT Astra Serif"/>
          <w:b/>
          <w:sz w:val="26"/>
        </w:rPr>
        <w:t xml:space="preserve">4. Цель закупки: </w:t>
      </w:r>
      <w:r>
        <w:rPr>
          <w:rFonts w:ascii="PT Astra Serif" w:hAnsi="PT Astra Serif"/>
          <w:b w:val="false"/>
          <w:color w:val="000000"/>
          <w:sz w:val="26"/>
        </w:rPr>
        <w:t>оценка</w:t>
      </w:r>
      <w:r>
        <w:rPr>
          <w:rFonts w:ascii="PT Astra Serif" w:hAnsi="PT Astra Serif"/>
          <w:b/>
          <w:sz w:val="26"/>
        </w:rPr>
        <w:t xml:space="preserve"> </w:t>
      </w:r>
      <w:r>
        <w:rPr>
          <w:rFonts w:ascii="PT Astra Serif" w:hAnsi="PT Astra Serif"/>
          <w:b w:val="false"/>
          <w:sz w:val="26"/>
        </w:rPr>
        <w:t>технического</w:t>
      </w:r>
      <w:r>
        <w:rPr>
          <w:rFonts w:ascii="PT Astra Serif" w:hAnsi="PT Astra Serif"/>
          <w:b/>
          <w:sz w:val="26"/>
        </w:rPr>
        <w:t xml:space="preserve"> </w:t>
      </w:r>
      <w:r>
        <w:rPr>
          <w:rFonts w:ascii="PT Astra Serif" w:hAnsi="PT Astra Serif"/>
          <w:b w:val="false"/>
          <w:color w:val="000000"/>
          <w:sz w:val="26"/>
        </w:rPr>
        <w:t>состояния устройства остановки колесного транспорта на посту охраны № 3 , выявление явных и скрытых дефектов, причин неисправностей элементов, получить технические решения для их устранения,</w:t>
      </w:r>
      <w:r>
        <w:rPr>
          <w:rFonts w:ascii="PT Astra Serif" w:hAnsi="PT Astra Serif"/>
          <w:b w:val="false"/>
          <w:sz w:val="26"/>
        </w:rPr>
        <w:t xml:space="preserve"> определить необходимость ремонта или замены.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 xml:space="preserve">5. </w:t>
      </w:r>
      <w:r>
        <w:rPr>
          <w:rFonts w:ascii="PT Astra Serif" w:hAnsi="PT Astra Serif"/>
          <w:b/>
          <w:color w:val="000000"/>
          <w:sz w:val="26"/>
        </w:rPr>
        <w:t>Состав услуг.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b w:val="false"/>
          <w:sz w:val="26"/>
        </w:rPr>
      </w:pPr>
      <w:r>
        <w:rPr>
          <w:rFonts w:ascii="PT Astra Serif" w:hAnsi="PT Astra Serif"/>
          <w:b w:val="false"/>
          <w:color w:val="000000"/>
          <w:sz w:val="26"/>
        </w:rPr>
        <w:t>Оказание услуг осуществляется в соответствии с Приложением №1, №2 к описанию объекта закупки.</w:t>
      </w:r>
    </w:p>
    <w:p>
      <w:pPr>
        <w:pStyle w:val="Normal"/>
        <w:spacing w:lineRule="auto" w:line="240" w:before="0" w:after="0"/>
        <w:jc w:val="both"/>
        <w:rPr>
          <w:color w:val="C9211E"/>
        </w:rPr>
      </w:pPr>
      <w:r>
        <w:rPr>
          <w:rFonts w:ascii="PT Astra Serif" w:hAnsi="PT Astra Serif"/>
          <w:b/>
          <w:color w:val="C9211E"/>
          <w:sz w:val="26"/>
        </w:rPr>
        <w:t>6. Срок оказания услуг: 40 (сорок</w:t>
      </w:r>
      <w:bookmarkStart w:id="0" w:name="_GoBack"/>
      <w:bookmarkEnd w:id="0"/>
      <w:r>
        <w:rPr>
          <w:rFonts w:ascii="PT Astra Serif" w:hAnsi="PT Astra Serif"/>
          <w:b/>
          <w:color w:val="C9211E"/>
          <w:sz w:val="26"/>
        </w:rPr>
        <w:t>) рабочих дней.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>7</w:t>
      </w:r>
      <w:r>
        <w:rPr>
          <w:rFonts w:ascii="PT Astra Serif" w:hAnsi="PT Astra Serif"/>
          <w:sz w:val="26"/>
        </w:rPr>
        <w:t xml:space="preserve">. </w:t>
      </w:r>
      <w:r>
        <w:rPr>
          <w:rFonts w:ascii="PT Astra Serif" w:hAnsi="PT Astra Serif"/>
          <w:b/>
          <w:sz w:val="26"/>
        </w:rPr>
        <w:t>Требования к Исполнителю.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 </w:t>
      </w:r>
      <w:r>
        <w:rPr>
          <w:rFonts w:ascii="PT Astra Serif" w:hAnsi="PT Astra Serif"/>
          <w:sz w:val="26"/>
        </w:rPr>
        <w:t>Квалификационные требования к персоналу Исполнителя 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7.1.Исполнитель обязан иметь разрешительные документы, установленные законодательством Российской Федерации для производства работ, предусмотренных настоящим описанием закупки.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7.2.  Работники Исполнителя по прибытию на объект Заказчика для оказания услуг при себе должны иметь документ, удостоверяющий личность.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7.3. Исполнитель должен обеспечить оказание услуг на объекте Заказчика квалифицированными работниками, прошедшими специальное обучение, соответствующее требованиям настоящего описания закупки и законодательству Российской Федерации. Привлекать к оказанию услуг только обученный, квалифицированный и проинструктированный персонал, аттестованный по правилам техники безопасности, не имеющий медицинских противопоказаний. 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При оказании услуг работники Исполнителя должны иметь действующие документы (удостоверения), в соответствии с группой по электробезопасности не ниже III (Приказ Минтруда России от 15 декабря 2020 года № 903н «Об утверждении Правил по охране труда при эксплуатации электроустановок», приказ Минэнерго РФ от 12.08.2022 № 811 «Об утверждении Правил технической эксплуатации электроустановок потребителей»). Приказ Министерства труда и социальной защиты РФ от 16 ноября 2020 г. № 782н «Об утверждении Правил по охране труда при работе на высоте».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Количество специалистов должно соответствовать объему и видам оказываемых услуг. По согласованию с Заказчиком, для оказания услуг, требующих привлечения высококвалифицированного или специально обученного персонала, допускается привлечение Исполнителем сторонних специализированных организаций. Ответственность за результаты работ сторонних специализированных организаций несет Исполнитель.</w:t>
      </w:r>
      <w:r>
        <w:rPr>
          <w:rFonts w:ascii="PT Astra Serif" w:hAnsi="PT Astra Serif"/>
          <w:color w:val="ED7D31"/>
          <w:sz w:val="26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7.4. Исполнитель обеспечивает выполнение требований режима, установленного на объекте Заказчика.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7.5. Для оказания услуг на объектах Заказчика, Исполнитель обязан в течение 1 рабочего дня с даты заключения контракта предоставить Заказчику на каждого работника привлекаемого к оказанию услуг в рамках исполнения обязательств по заключенному контракту оригиналы и заверенные надлежащим образом копии следующих документов:</w:t>
      </w:r>
    </w:p>
    <w:p>
      <w:pPr>
        <w:pStyle w:val="Normal"/>
        <w:spacing w:lineRule="auto" w:line="240" w:before="0" w:after="0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- о прохождении обучения и проверки знаний требований охраны труда;</w:t>
      </w:r>
    </w:p>
    <w:p>
      <w:pPr>
        <w:pStyle w:val="Normal"/>
        <w:spacing w:lineRule="auto" w:line="240" w:before="0" w:after="0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- о прохождении обучения и проверки знаний по пожарной безопасности;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- о прохождении обучения и проверки знаний по электробезопасности, работе на высоте, на огневые и работы повышенной опасности;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- копии документа удостоверяющий личность с отметкой о регистрации на каждого работника;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- приказ о назначении лиц, ответственных за охрану труда и пожарную безопасность;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- приказ о назначении лиц, ответственных за оказание услуг в рамках исполнения государственного контракта на объектах Заказчика.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 w:themeColor="text1"/>
          <w:sz w:val="26"/>
        </w:rPr>
        <w:t>Лица, ответственные за оказание услуг в рамках исполнения государственного контракта на объектах Заказчика для выполнения функций по организации и контролю оказания услуг должны быть из числа инженерно-технического состава со специальным профильным образованием, имеющ</w:t>
      </w:r>
      <w:r>
        <w:rPr>
          <w:rFonts w:ascii="PT Astra Serif" w:hAnsi="PT Astra Serif"/>
          <w:sz w:val="26"/>
        </w:rPr>
        <w:t>и</w:t>
      </w:r>
      <w:r>
        <w:rPr>
          <w:rFonts w:ascii="PT Astra Serif" w:hAnsi="PT Astra Serif"/>
          <w:color w:val="000000" w:themeColor="text1"/>
          <w:sz w:val="26"/>
        </w:rPr>
        <w:t>е не ниже IV группы допуска электробезопасности до 1000 В.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7.6.  Исполнитель перед началом оказания услуг обязан обеспечить прохождение всеми работниками, привлекаемых для оказания услуг на объектах Заказчика, вводных инструктажей по охране труда и пожарной безопасности.</w:t>
      </w:r>
    </w:p>
    <w:p>
      <w:pPr>
        <w:pStyle w:val="Normal"/>
        <w:tabs>
          <w:tab w:val="clear" w:pos="708"/>
          <w:tab w:val="left" w:pos="831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7.7. Исполнитель обязан предоставить и согласовать с Заказчиком полный перечень плановых работ.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7.8. Доставка работников исполнителя на объект Заказчика осуществляется собственными силами и за собственный счет. 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pacing w:val="-2"/>
          <w:sz w:val="26"/>
        </w:rPr>
        <w:t xml:space="preserve">7.9. </w:t>
      </w:r>
      <w:r>
        <w:rPr>
          <w:rFonts w:ascii="PT Astra Serif" w:hAnsi="PT Astra Serif"/>
          <w:sz w:val="26"/>
        </w:rPr>
        <w:t xml:space="preserve">Оказание услуг осуществлять в рабочее время Заказчика: понедельник – четверг: с 09:00 до 18:00 часов, перерыв с 12:00-13:00 часов; пятница: с 09:00 до 16:45 часов, </w:t>
      </w:r>
      <w:r>
        <w:rPr>
          <w:rFonts w:ascii="PT Astra Serif" w:hAnsi="PT Astra Serif"/>
          <w:spacing w:val="-2"/>
          <w:sz w:val="26"/>
        </w:rPr>
        <w:t>Исполнитель уведомляет Заказчика о готовности приступить к оказанию услуг, не позднее, чем за 1 (один) рабочий день по электронной почте.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52" w:before="0" w:after="0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>8.Ответственность Исполнителя.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Исполнитель несет ответственность за: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8.1. качественное оказания услуг в соответствии с описанием объекта закупки;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8.2. устранение замечаний в согласованные с Заказчиком сроки;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8.3. содержание объекта, находящегося в зоне оказания услуг, в соответствии с правилами пожарной, экологической безопасности, санитарными нормами;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8.4. складирование мусора в местах, указанных Заказчиком;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8.5. обеспечение персонала специальной одеждой и средствами индивидуальной защиты;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8.6. выполнение требований по охране труда и пожарной безопасности;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8.7. риск повреждения имущества Заказчика при оказании услуг, а также нанесения вреда имуществу третьих лиц;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8.8. устранение повреждений производится силами и за счет Исполнителя.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 xml:space="preserve">8.9. не соблюдение на объекте нормативных требований по охране окружающей среды и пожарной безопасности в соответствии с действующим Законодательством РФ. 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8.10 обеспечение на объекте необходимых мероприятий по технике безопасности, в том числе ограждение, содержание и уборку места оказания услуг и прилегающей к нему территории, перевозку используемых материалов и оборудования способом, не приводящим к загрязнению территории и окружающей среды.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8.11. полную материальную ответственность повреждения инженерных систем, оборудования, и других материальных ценностей Заказчика, происшедшие по вине Исполнителя при оказании услуг на объекте. В случае повреждения при оказании услуг действующих инженерных коммуникаций, интерьера, оборудования, и других материальных ценностей Заказчика, Исполнитель восстанавливает нанесенные Исполнителем повреждения за свой счет.</w:t>
      </w:r>
    </w:p>
    <w:p>
      <w:pPr>
        <w:pStyle w:val="Normal"/>
        <w:widowControl w:val="false"/>
        <w:tabs>
          <w:tab w:val="clear" w:pos="708"/>
          <w:tab w:val="left" w:pos="709" w:leader="none"/>
        </w:tabs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8.12. Для проверки соответствия качества оказанных услуг Исполнителем требованиям, установленным Контрактом, Заказчик вправе привлекать независимых экспертов.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color w:val="000000"/>
          <w:sz w:val="26"/>
        </w:rPr>
        <w:t>9. Исполнитель гарантирует.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Исполнитель гарантирует надлежащее качество оказания услуг при исполнении условий контракта.</w:t>
      </w:r>
      <w:r>
        <w:rPr>
          <w:rFonts w:ascii="PT Astra Serif" w:hAnsi="PT Astra Serif"/>
          <w:color w:val="151515"/>
          <w:sz w:val="26"/>
          <w:shd w:fill="FBFBFB" w:val="clear"/>
        </w:rPr>
        <w:t xml:space="preserve"> Обладает необходимыми квалификацией, кадровыми ресурсами, знаниями и опытом для оказания услуг по настоящему контракту.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b w:val="false"/>
          <w:color w:val="111111"/>
          <w:sz w:val="26"/>
        </w:rPr>
        <w:t xml:space="preserve"> </w:t>
      </w:r>
      <w:r>
        <w:rPr>
          <w:rFonts w:ascii="PT Astra Serif" w:hAnsi="PT Astra Serif"/>
          <w:b/>
          <w:color w:val="111111"/>
          <w:sz w:val="26"/>
        </w:rPr>
        <w:t>10. Требования к составу документации.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>Исполнитель после оказания услуг представляет Заказчику следующий комплект  документации:</w:t>
      </w:r>
    </w:p>
    <w:p>
      <w:pPr>
        <w:pStyle w:val="Normal"/>
        <w:spacing w:lineRule="auto" w:line="240" w:before="0" w:after="0"/>
        <w:ind w:left="0" w:right="0" w:hanging="0"/>
        <w:jc w:val="both"/>
        <w:rPr/>
      </w:pPr>
      <w:r>
        <w:rPr>
          <w:rFonts w:ascii="PT Astra Serif" w:hAnsi="PT Astra Serif"/>
          <w:color w:val="000000"/>
          <w:sz w:val="26"/>
        </w:rPr>
        <w:t>- акт технического обследования устройства остановки колесного</w:t>
      </w:r>
      <w:r>
        <w:rPr>
          <w:rFonts w:ascii="PT Astra Serif" w:hAnsi="PT Astra Serif"/>
          <w:b/>
          <w:color w:val="000000"/>
          <w:sz w:val="26"/>
        </w:rPr>
        <w:t xml:space="preserve"> </w:t>
      </w:r>
      <w:r>
        <w:rPr>
          <w:rFonts w:ascii="PT Astra Serif" w:hAnsi="PT Astra Serif"/>
          <w:color w:val="000000"/>
          <w:sz w:val="26"/>
        </w:rPr>
        <w:t>транспорта УОКТ.</w:t>
        <w:br/>
        <w:t>013000-01«Щит», который должен содержать результаты</w:t>
      </w:r>
      <w:r>
        <w:rPr>
          <w:rFonts w:ascii="PT Astra Serif" w:hAnsi="PT Astra Serif"/>
          <w:b w:val="false"/>
          <w:color w:val="000000"/>
          <w:sz w:val="26"/>
        </w:rPr>
        <w:t xml:space="preserve"> обследования (</w:t>
      </w:r>
      <w:r>
        <w:rPr>
          <w:rFonts w:ascii="PT Astra Serif" w:hAnsi="PT Astra Serif"/>
          <w:color w:val="000000"/>
          <w:sz w:val="26"/>
        </w:rPr>
        <w:t>сведения о текущем техническом состоянии, выявленные дефекты и повреждения);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>- дефектная ведомость с указанием неисправности каждой отдельной единицы диагностируемой конструкции</w:t>
      </w:r>
      <w:r>
        <w:rPr>
          <w:rFonts w:ascii="PT Astra Serif" w:hAnsi="PT Astra Serif"/>
          <w:b w:val="false"/>
          <w:color w:val="000000"/>
          <w:sz w:val="26"/>
        </w:rPr>
        <w:t>(Приложение №3)</w:t>
      </w:r>
      <w:r>
        <w:rPr>
          <w:rFonts w:ascii="PT Astra Serif" w:hAnsi="PT Astra Serif"/>
          <w:color w:val="000000"/>
          <w:sz w:val="26"/>
        </w:rPr>
        <w:t>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color w:val="000000"/>
          <w:sz w:val="26"/>
        </w:rPr>
        <w:t>- ведомость объема и видов работ, необходимых для восстановления работоспособности каждой отдельной единицы диагностируемой конструкции(Приложение №4);</w:t>
      </w:r>
    </w:p>
    <w:p>
      <w:pPr>
        <w:pStyle w:val="Normal"/>
        <w:spacing w:lineRule="auto" w:line="240" w:before="0" w:after="0"/>
        <w:ind w:left="0" w:right="0" w:hanging="0"/>
        <w:jc w:val="both"/>
        <w:rPr>
          <w:rFonts w:ascii="PT Astra Serif" w:hAnsi="PT Astra Serif"/>
          <w:color w:val="000000"/>
          <w:sz w:val="26"/>
        </w:rPr>
      </w:pPr>
      <w:r>
        <w:rPr>
          <w:rFonts w:ascii="PT Astra Serif" w:hAnsi="PT Astra Serif"/>
          <w:color w:val="000000"/>
          <w:sz w:val="26"/>
        </w:rPr>
        <w:t>- спецификация материалов и комплектующих для проведения текущего ремонта с указанием марок, моделей и количества(Приложение №5).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color w:val="000000"/>
          <w:sz w:val="26"/>
        </w:rPr>
        <w:t>11. Перечень нормативных правовых и нормативных технических акто</w:t>
      </w:r>
      <w:r>
        <w:rPr>
          <w:rFonts w:ascii="PT Astra Serif" w:hAnsi="PT Astra Serif"/>
          <w:b/>
          <w:sz w:val="26"/>
        </w:rPr>
        <w:t>в.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11.1. Постановление Правительства РФ от 16.09.2020 № 1479 «Об утверждении Правил противопожарного режима в Российской Федерации».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12.2. Федеральный закон от 30.12.2009 № 384-ФЗ «Технический регламент о безопасности зданий и сооружений».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12.3. СП 118.13330.2012 «Свод правил. Общественные здания и сооружения. Актуализированная редакция СНиП 31-06-2009»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12.4. ГОСТ 31174-2017 «Ворота металлические. Общие технические условия».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12.5. Трудовой кодекс Российской Федерации» от 30.12.2001 № 197-ФЗ.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12.6. Федеральный закон от 25.07.2002 № 115-ФЗ «О правовом положении иностранных граждан в Российской Федерации».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12.7. Федеральный закон от 30.03.1999 № 52-ФЗ «О санитарно-эпидемиологическом благополучии населения».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12.8. ГОСТ 12.1.038-82 «Система стандартов безопасности труда (ССБТ). Электробезопасность. Предельно допустимые значения напряжений прикосновения и токов».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12.9. ГОСТ 12.1.030-81 «Система стандартов безопасности труда (ССБТ). Электробезопасность. Защитное заземление. Зануление».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12.11. Решение Комиссии Таможенного союза от 18.10.2011 № 823 «О принятии технического регламента Таможенного союза «О безопасности машин и оборудования». </w:t>
      </w:r>
    </w:p>
    <w:p>
      <w:pPr>
        <w:pStyle w:val="Normal"/>
        <w:spacing w:lineRule="auto" w:line="240" w:before="0" w:after="0"/>
        <w:ind w:left="-142" w:right="0" w:hanging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 xml:space="preserve"> </w:t>
      </w:r>
      <w:r>
        <w:rPr>
          <w:rFonts w:ascii="PT Astra Serif" w:hAnsi="PT Astra Serif"/>
          <w:b/>
          <w:sz w:val="26"/>
        </w:rPr>
        <w:t>13. Организация пропускного режима.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PT Astra Serif" w:hAnsi="PT Astra Serif"/>
          <w:sz w:val="26"/>
        </w:rPr>
        <w:t xml:space="preserve">Исполнитель не позднее 1 (одного) рабочего дня с даты заключения Контракта предоставляет Заказчику для оформления допуска на объект списки привлекаемых к оказанию услуг работников, в которых указаны фамилия, имя, отчество (при наличии), дата и место рождения, а также адрес регистрации на адрес электронной почты: </w:t>
      </w:r>
      <w:r>
        <w:rPr>
          <w:rFonts w:ascii="PT Astra Serif" w:hAnsi="PT Astra Serif"/>
          <w:b w:val="false"/>
          <w:sz w:val="26"/>
          <w:u w:val="single"/>
        </w:rPr>
        <w:t>andrey.deev</w:t>
      </w:r>
      <w:hyperlink r:id="rId3">
        <w:r>
          <w:rPr>
            <w:rFonts w:ascii="PT Astra Serif" w:hAnsi="PT Astra Serif"/>
            <w:b w:val="false"/>
            <w:color w:val="000000"/>
            <w:sz w:val="26"/>
          </w:rPr>
          <w:t>@minjust.gov.ru</w:t>
        </w:r>
      </w:hyperlink>
      <w:r>
        <w:rPr>
          <w:rFonts w:ascii="PT Astra Serif" w:hAnsi="PT Astra Serif"/>
          <w:b w:val="false"/>
          <w:sz w:val="26"/>
        </w:rPr>
        <w:t>.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PT Astra Serif" w:hAnsi="PT Astra Serif"/>
          <w:color w:val="000000"/>
          <w:sz w:val="26"/>
          <w:u w:val="none"/>
        </w:rPr>
        <w:t xml:space="preserve">В целях </w:t>
      </w:r>
      <w:bookmarkStart w:id="1" w:name="_GoBack_Копия_2"/>
      <w:bookmarkEnd w:id="1"/>
      <w:r>
        <w:rPr>
          <w:rFonts w:ascii="PT Astra Serif" w:hAnsi="PT Astra Serif"/>
          <w:color w:val="000000"/>
          <w:sz w:val="26"/>
          <w:u w:val="none"/>
        </w:rPr>
        <w:t>доставки материалов и оборудования для оказания услуг Исполнитель заблаговременно предоставляет Заказчику списки автомобилей с указанием регистрационных номеров и марок автомобилей, фамилия, имя, отчество (при наличии), дата и место рождения, а также адрес регистрации водителей транспортных средств.</w:t>
      </w:r>
    </w:p>
    <w:p>
      <w:pPr>
        <w:pStyle w:val="Style25"/>
        <w:spacing w:before="0" w:after="0"/>
        <w:rPr/>
      </w:pPr>
      <w:r>
        <w:rPr>
          <w:rFonts w:ascii="PT Astra Serif" w:hAnsi="PT Astra Serif"/>
          <w:color w:val="000000"/>
          <w:sz w:val="26"/>
          <w:u w:val="none"/>
        </w:rPr>
        <w:t>Списки для прохода привлекаемых к оказанию услуг работников Исполнителя и транспортных средств для доставки материалов оформляются на бланке Исполнителя и заверяются печатью.</w:t>
      </w:r>
    </w:p>
    <w:p>
      <w:pPr>
        <w:pStyle w:val="Style25"/>
        <w:spacing w:before="0" w:after="0"/>
        <w:rPr>
          <w:rFonts w:ascii="PT Astra Serif" w:hAnsi="PT Astra Serif"/>
          <w:sz w:val="26"/>
        </w:rPr>
      </w:pPr>
      <w:bookmarkStart w:id="2" w:name="_GoBack_Копия_1"/>
      <w:bookmarkEnd w:id="2"/>
      <w:r>
        <w:rPr>
          <w:rFonts w:ascii="PT Astra Serif" w:hAnsi="PT Astra Serif"/>
          <w:sz w:val="26"/>
        </w:rPr>
        <w:t>Работники Исполнителя по прибытию на объект Заказчика для оказания услуг при себе должны иметь документ, удостоверяющий личность.</w:t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/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</w:r>
    </w:p>
    <w:p>
      <w:pPr>
        <w:pStyle w:val="Normal"/>
        <w:spacing w:lineRule="auto" w:line="240" w:before="0" w:after="113"/>
        <w:jc w:val="right"/>
        <w:rPr/>
      </w:pPr>
      <w:r>
        <w:rPr>
          <w:rFonts w:ascii="PT Astra Serif" w:hAnsi="PT Astra Serif"/>
          <w:b/>
          <w:sz w:val="26"/>
        </w:rPr>
        <w:t>Приложение №1 </w:t>
      </w:r>
    </w:p>
    <w:p>
      <w:pPr>
        <w:pStyle w:val="Normal"/>
        <w:spacing w:lineRule="auto" w:line="240" w:before="0" w:after="113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  <w:t>к описанию объекту закупки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0"/>
        <w:rPr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right="0" w:hanging="0"/>
        <w:jc w:val="center"/>
        <w:outlineLvl w:val="0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6"/>
        </w:rPr>
        <w:t>Перечень</w:t>
      </w:r>
    </w:p>
    <w:p>
      <w:pPr>
        <w:pStyle w:val="Normal"/>
        <w:jc w:val="center"/>
        <w:rPr>
          <w:b/>
          <w:bCs/>
        </w:rPr>
      </w:pPr>
      <w:r>
        <w:rPr>
          <w:rFonts w:ascii="PT Astra Serif" w:hAnsi="PT Astra Serif"/>
          <w:b/>
          <w:bCs/>
          <w:color w:val="000000"/>
          <w:sz w:val="26"/>
        </w:rPr>
        <w:t>оборудования подлежащего диагностике.</w:t>
      </w:r>
    </w:p>
    <w:tbl>
      <w:tblPr>
        <w:tblStyle w:val="Style_5"/>
        <w:tblW w:w="9760" w:type="dxa"/>
        <w:jc w:val="left"/>
        <w:tblInd w:w="0" w:type="dxa"/>
        <w:tblLayout w:type="fixed"/>
        <w:tblCellMar>
          <w:top w:w="0" w:type="dxa"/>
          <w:left w:w="7" w:type="dxa"/>
          <w:bottom w:w="0" w:type="dxa"/>
          <w:right w:w="7" w:type="dxa"/>
        </w:tblCellMar>
      </w:tblPr>
      <w:tblGrid>
        <w:gridCol w:w="2590"/>
        <w:gridCol w:w="1845"/>
        <w:gridCol w:w="2437"/>
        <w:gridCol w:w="1077"/>
        <w:gridCol w:w="568"/>
        <w:gridCol w:w="1242"/>
      </w:tblGrid>
      <w:tr>
        <w:trPr>
          <w:trHeight w:val="1395" w:hRule="atLeast"/>
        </w:trPr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Местонахождение оборудования (адрес, корпус, этаж, кабинет)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Наименование оборудования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Характеристика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Произво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15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дитель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Кол-во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15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Дата ввода в эксплуатацию</w:t>
            </w:r>
          </w:p>
        </w:tc>
      </w:tr>
      <w:tr>
        <w:trPr/>
        <w:tc>
          <w:tcPr>
            <w:tcW w:w="2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>г. Москва, ул. Житная, д. 14, стр.1(пост охраны № 3)</w:t>
            </w: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>Устройство остановки колесного транспорта</w:t>
            </w: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Модель:</w:t>
            </w: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 xml:space="preserve"> УОКТ.</w:t>
              <w:br/>
              <w:t>013000-01«Щит»,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Вид исполнения:</w:t>
            </w: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 xml:space="preserve"> ШЮЭГ.304281.001 ТУ;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spacing w:val="0"/>
                <w:kern w:val="0"/>
                <w:sz w:val="26"/>
                <w:szCs w:val="20"/>
              </w:rPr>
              <w:t>Размер:</w:t>
            </w:r>
            <w:r>
              <w:rPr>
                <w:rFonts w:ascii="PT Astra Serif" w:hAnsi="PT Astra Serif"/>
                <w:b w:val="false"/>
                <w:bCs w:val="false"/>
                <w:spacing w:val="0"/>
                <w:kern w:val="0"/>
                <w:sz w:val="26"/>
                <w:szCs w:val="20"/>
              </w:rPr>
              <w:t>ш</w:t>
            </w:r>
            <w:r>
              <w:rPr>
                <w:rFonts w:ascii="PT Astra Serif" w:hAnsi="PT Astra Serif"/>
                <w:b w:val="false"/>
                <w:spacing w:val="0"/>
                <w:kern w:val="0"/>
                <w:sz w:val="26"/>
                <w:szCs w:val="20"/>
              </w:rPr>
              <w:t>ирина</w:t>
            </w: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 xml:space="preserve"> 4 м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>СЗАО «Завод Сантэкс”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>1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pacing w:val="0"/>
                <w:kern w:val="0"/>
                <w:sz w:val="26"/>
                <w:szCs w:val="20"/>
              </w:rPr>
              <w:t>01.06.2022</w:t>
            </w:r>
          </w:p>
        </w:tc>
      </w:tr>
    </w:tbl>
    <w:p>
      <w:pPr>
        <w:pStyle w:val="Normal"/>
        <w:tabs>
          <w:tab w:val="clear" w:pos="708"/>
          <w:tab w:val="left" w:pos="4005" w:leader="none"/>
        </w:tabs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ind w:left="0" w:right="0" w:firstLine="34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>Приложение №2</w:t>
      </w:r>
      <w:r>
        <w:rPr>
          <w:rFonts w:ascii="PT Astra Serif" w:hAnsi="PT Astra Serif"/>
          <w:sz w:val="26"/>
        </w:rPr>
        <w:br/>
        <w:t>к описанию объекта закупки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 xml:space="preserve">Перечень услуг по диагностике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 xml:space="preserve">устройства остановки колесного транспорта </w:t>
      </w:r>
      <w:r>
        <w:rPr>
          <w:rFonts w:ascii="PT Astra Serif" w:hAnsi="PT Astra Serif"/>
          <w:b/>
          <w:color w:val="000000"/>
          <w:sz w:val="26"/>
        </w:rPr>
        <w:t>УОКТ.013000 «Щит»</w:t>
      </w:r>
      <w:r>
        <w:rPr>
          <w:rFonts w:ascii="PT Astra Serif" w:hAnsi="PT Astra Serif"/>
          <w:b/>
          <w:sz w:val="26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tbl>
      <w:tblPr>
        <w:tblStyle w:val="Style_6"/>
        <w:tblW w:w="9675" w:type="dxa"/>
        <w:jc w:val="left"/>
        <w:tblInd w:w="12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7143"/>
        <w:gridCol w:w="1758"/>
      </w:tblGrid>
      <w:tr>
        <w:trPr>
          <w:trHeight w:val="889" w:hRule="atLeast"/>
        </w:trPr>
        <w:tc>
          <w:tcPr>
            <w:tcW w:w="77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п/п</w:t>
            </w:r>
          </w:p>
        </w:tc>
        <w:tc>
          <w:tcPr>
            <w:tcW w:w="714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Наименование услуг</w:t>
            </w:r>
          </w:p>
        </w:tc>
        <w:tc>
          <w:tcPr>
            <w:tcW w:w="17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Примечание</w:t>
            </w:r>
          </w:p>
        </w:tc>
      </w:tr>
      <w:tr>
        <w:trPr>
          <w:trHeight w:val="737" w:hRule="atLeast"/>
        </w:trPr>
        <w:tc>
          <w:tcPr>
            <w:tcW w:w="77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1</w:t>
            </w:r>
          </w:p>
        </w:tc>
        <w:tc>
          <w:tcPr>
            <w:tcW w:w="714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1. Визуальный осмотр: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- отсутствие посторонних предметов и мусора в рабочей зоне устройства;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- состояние элементов крепления, соединений;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- проверка на отсутствие повреждений и деформации элементов конструкции платформы и пандусов.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- промывка и прочистка внутренней полости устройства.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2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. Проверка отсутствия утечек в гидросистеме, целостности и состояния шлангов гидросистемы.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3.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 xml:space="preserve"> Проверка состояния и уровня масла в гидробаке.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4.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 Однократная проверка работоспособности системы</w:t>
            </w:r>
            <w:r>
              <w:rPr>
                <w:rFonts w:ascii="PT Astra Serif" w:hAnsi="PT Astra Serif"/>
                <w:color w:val="FF0000"/>
                <w:spacing w:val="0"/>
                <w:kern w:val="0"/>
                <w:sz w:val="26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(гидронасос, электропривод, 2 гидроцилиндра) посредством</w:t>
            </w:r>
            <w:r>
              <w:rPr>
                <w:rFonts w:ascii="PT Astra Serif" w:hAnsi="PT Astra Serif"/>
                <w:color w:val="FF0000"/>
                <w:spacing w:val="0"/>
                <w:kern w:val="0"/>
                <w:sz w:val="26"/>
                <w:szCs w:val="20"/>
              </w:rPr>
              <w:t xml:space="preserve"> 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подъема/опускания платформы в трех режимах: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- питание от сети;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- питание от аккумулятора;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- работа с использованием ручного гидравлического насоса.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5.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 xml:space="preserve"> Проверка целостности и степени износа роликов подвижного пандуса.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6.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 Проверка исправности ламп индикации, кнопок управления, сигнального фонаря.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7.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 Проведение ревизии электроаппаратуры, электро- и гидроразводки.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both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6"/>
                <w:szCs w:val="20"/>
              </w:rPr>
              <w:t>8.</w:t>
            </w: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 xml:space="preserve"> Проверка состояния и уровня зарядки аккумуляторной батареи.</w:t>
            </w:r>
          </w:p>
        </w:tc>
        <w:tc>
          <w:tcPr>
            <w:tcW w:w="1758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center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both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b/>
          <w:sz w:val="26"/>
        </w:rPr>
        <w:t>Приложение №3</w:t>
      </w:r>
      <w:r>
        <w:rPr>
          <w:rFonts w:ascii="PT Astra Serif" w:hAnsi="PT Astra Serif"/>
          <w:sz w:val="26"/>
        </w:rPr>
        <w:br/>
        <w:t xml:space="preserve"> к Описанию объекта закупки</w:t>
      </w:r>
    </w:p>
    <w:p>
      <w:pPr>
        <w:pStyle w:val="Normal"/>
        <w:ind w:left="3941" w:right="0" w:hanging="0"/>
        <w:rPr>
          <w:rFonts w:ascii="PT Astra Serif" w:hAnsi="PT Astra Serif"/>
          <w:color w:val="1D1D1D"/>
          <w:sz w:val="26"/>
        </w:rPr>
      </w:pPr>
      <w:r>
        <w:rPr>
          <w:rFonts w:ascii="PT Astra Serif" w:hAnsi="PT Astra Serif"/>
          <w:color w:val="1D1D1D"/>
          <w:sz w:val="26"/>
        </w:rPr>
      </w:r>
    </w:p>
    <w:p>
      <w:pPr>
        <w:pStyle w:val="Normal"/>
        <w:ind w:left="3941" w:right="0" w:hanging="0"/>
        <w:rPr>
          <w:rFonts w:ascii="PT Astra Serif" w:hAnsi="PT Astra Serif"/>
          <w:color w:val="1D1D1D"/>
          <w:sz w:val="26"/>
        </w:rPr>
      </w:pPr>
      <w:r>
        <w:rPr>
          <w:rFonts w:ascii="PT Astra Serif" w:hAnsi="PT Astra Serif"/>
          <w:b/>
          <w:color w:val="1D1D1D"/>
          <w:sz w:val="26"/>
        </w:rPr>
        <w:t xml:space="preserve">Дефектная ведомость </w:t>
      </w:r>
    </w:p>
    <w:tbl>
      <w:tblPr>
        <w:tblStyle w:val="Style_5"/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4348"/>
        <w:gridCol w:w="5177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N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п/п</w:t>
            </w:r>
          </w:p>
        </w:tc>
        <w:tc>
          <w:tcPr>
            <w:tcW w:w="4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Наименование диагностируемой конструкции</w:t>
            </w:r>
          </w:p>
        </w:tc>
        <w:tc>
          <w:tcPr>
            <w:tcW w:w="5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Наименование неисправности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center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  <w:t>1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  <w:tc>
          <w:tcPr>
            <w:tcW w:w="5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center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  <w:t>2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  <w:tc>
          <w:tcPr>
            <w:tcW w:w="5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center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  <w:t>3</w:t>
            </w:r>
          </w:p>
        </w:tc>
        <w:tc>
          <w:tcPr>
            <w:tcW w:w="434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  <w:tc>
          <w:tcPr>
            <w:tcW w:w="51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</w:tr>
    </w:tbl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color w:val="1D1D1D"/>
          <w:sz w:val="26"/>
        </w:rPr>
        <w:t xml:space="preserve">Приложение №4 </w:t>
      </w:r>
    </w:p>
    <w:p>
      <w:pPr>
        <w:pStyle w:val="Style25"/>
        <w:spacing w:lineRule="auto" w:line="240" w:before="70" w:after="0"/>
        <w:ind w:left="0" w:right="0" w:hanging="0"/>
        <w:jc w:val="right"/>
        <w:rPr>
          <w:rFonts w:ascii="PT Astra Serif" w:hAnsi="PT Astra Serif"/>
          <w:color w:val="1D1D1D"/>
          <w:sz w:val="26"/>
        </w:rPr>
      </w:pPr>
      <w:r>
        <w:rPr>
          <w:rFonts w:ascii="PT Astra Serif" w:hAnsi="PT Astra Serif"/>
          <w:color w:val="1D1D1D"/>
          <w:sz w:val="26"/>
        </w:rPr>
        <w:t>к Акту технического обследования</w:t>
        <w:br/>
        <w:t>№_________ от _________г.</w:t>
      </w:r>
    </w:p>
    <w:p>
      <w:pPr>
        <w:pStyle w:val="Normal"/>
        <w:ind w:left="3941" w:right="0" w:hanging="0"/>
        <w:jc w:val="left"/>
        <w:rPr>
          <w:rFonts w:ascii="PT Astra Serif" w:hAnsi="PT Astra Serif"/>
          <w:b/>
          <w:color w:val="1D1D1D"/>
          <w:sz w:val="26"/>
        </w:rPr>
      </w:pPr>
      <w:r>
        <w:rPr>
          <w:rFonts w:ascii="PT Astra Serif" w:hAnsi="PT Astra Serif"/>
          <w:b/>
          <w:color w:val="1D1D1D"/>
          <w:sz w:val="26"/>
        </w:rPr>
        <w:t>Ведомость объема и видов работ</w:t>
      </w:r>
    </w:p>
    <w:tbl>
      <w:tblPr>
        <w:tblStyle w:val="Style_5"/>
        <w:tblW w:w="10200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75"/>
        <w:gridCol w:w="3407"/>
        <w:gridCol w:w="3899"/>
        <w:gridCol w:w="1020"/>
        <w:gridCol w:w="1199"/>
      </w:tblGrid>
      <w:tr>
        <w:trPr/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N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п/п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Наименование диагностируемой конструкции</w:t>
            </w:r>
          </w:p>
        </w:tc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Перечень работ и комплектующих для восстановления работоспособности конструкции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ед.изм.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1D1D1D"/>
                <w:spacing w:val="0"/>
                <w:kern w:val="0"/>
                <w:sz w:val="26"/>
                <w:szCs w:val="20"/>
              </w:rPr>
              <w:t>кол-во</w:t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</w:tr>
      <w:tr>
        <w:trPr/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340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389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  <w:tc>
          <w:tcPr>
            <w:tcW w:w="1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sz w:val="26"/>
              </w:rPr>
            </w:r>
          </w:p>
        </w:tc>
      </w:tr>
    </w:tbl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sz w:val="26"/>
        </w:rPr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b/>
          <w:sz w:val="26"/>
        </w:rPr>
      </w:pPr>
      <w:r>
        <w:rPr>
          <w:rFonts w:ascii="PT Astra Serif" w:hAnsi="PT Astra Serif"/>
          <w:b/>
          <w:color w:val="1D1D1D"/>
          <w:sz w:val="26"/>
        </w:rPr>
        <w:t xml:space="preserve">Приложение №5 </w:t>
      </w:r>
    </w:p>
    <w:p>
      <w:pPr>
        <w:pStyle w:val="Style25"/>
        <w:spacing w:lineRule="auto" w:line="240" w:before="0" w:after="0"/>
        <w:ind w:left="0" w:right="0" w:hanging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color w:val="1D1D1D"/>
          <w:sz w:val="26"/>
        </w:rPr>
        <w:t>к Акту технического обследования</w:t>
        <w:br/>
        <w:t>№_________ от _________г.</w:t>
      </w:r>
    </w:p>
    <w:p>
      <w:pPr>
        <w:pStyle w:val="Style25"/>
        <w:spacing w:before="70" w:after="0"/>
        <w:ind w:left="0" w:right="0" w:hanging="0"/>
        <w:jc w:val="center"/>
        <w:rPr>
          <w:rFonts w:ascii="PT Astra Serif" w:hAnsi="PT Astra Serif"/>
          <w:b/>
          <w:color w:val="1D1D1D"/>
          <w:sz w:val="26"/>
        </w:rPr>
      </w:pPr>
      <w:r>
        <w:rPr>
          <w:rFonts w:ascii="PT Astra Serif" w:hAnsi="PT Astra Serif"/>
          <w:b/>
          <w:color w:val="1D1D1D"/>
          <w:sz w:val="26"/>
        </w:rPr>
        <w:t>Спецификация материалов и комплектующих</w:t>
      </w:r>
    </w:p>
    <w:p>
      <w:pPr>
        <w:pStyle w:val="Style25"/>
        <w:spacing w:before="70" w:after="0"/>
        <w:ind w:left="0" w:right="0" w:hanging="0"/>
        <w:jc w:val="center"/>
        <w:rPr>
          <w:rFonts w:ascii="PT Astra Serif" w:hAnsi="PT Astra Serif"/>
          <w:b/>
          <w:color w:val="1D1D1D"/>
          <w:sz w:val="26"/>
        </w:rPr>
      </w:pPr>
      <w:r>
        <w:rPr>
          <w:rFonts w:ascii="PT Astra Serif" w:hAnsi="PT Astra Serif"/>
          <w:b/>
          <w:color w:val="1D1D1D"/>
          <w:sz w:val="26"/>
        </w:rPr>
      </w:r>
    </w:p>
    <w:tbl>
      <w:tblPr>
        <w:tblStyle w:val="Style_5"/>
        <w:tblW w:w="1026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99"/>
        <w:gridCol w:w="3851"/>
        <w:gridCol w:w="1074"/>
        <w:gridCol w:w="1138"/>
      </w:tblGrid>
      <w:tr>
        <w:trPr>
          <w:trHeight w:val="20" w:hRule="atLeast"/>
        </w:trPr>
        <w:tc>
          <w:tcPr>
            <w:tcW w:w="419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Наименование материалов, комплектующих</w:t>
            </w:r>
          </w:p>
        </w:tc>
        <w:tc>
          <w:tcPr>
            <w:tcW w:w="385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Наименование конструкции</w:t>
            </w:r>
          </w:p>
        </w:tc>
        <w:tc>
          <w:tcPr>
            <w:tcW w:w="107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Ед. изм.</w:t>
            </w:r>
          </w:p>
        </w:tc>
        <w:tc>
          <w:tcPr>
            <w:tcW w:w="113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sz w:val="26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6"/>
                <w:szCs w:val="20"/>
              </w:rPr>
              <w:t>Кол-во</w:t>
            </w:r>
          </w:p>
        </w:tc>
      </w:tr>
      <w:tr>
        <w:trPr>
          <w:trHeight w:val="20" w:hRule="atLeast"/>
        </w:trPr>
        <w:tc>
          <w:tcPr>
            <w:tcW w:w="4199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  <w:tc>
          <w:tcPr>
            <w:tcW w:w="3851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  <w:tc>
          <w:tcPr>
            <w:tcW w:w="107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  <w:tc>
          <w:tcPr>
            <w:tcW w:w="1138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</w:tr>
      <w:tr>
        <w:trPr>
          <w:trHeight w:val="20" w:hRule="atLeast"/>
        </w:trPr>
        <w:tc>
          <w:tcPr>
            <w:tcW w:w="4199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  <w:tc>
          <w:tcPr>
            <w:tcW w:w="3851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  <w:tc>
          <w:tcPr>
            <w:tcW w:w="107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  <w:tc>
          <w:tcPr>
            <w:tcW w:w="1138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</w:tr>
      <w:tr>
        <w:trPr>
          <w:trHeight w:val="20" w:hRule="atLeast"/>
        </w:trPr>
        <w:tc>
          <w:tcPr>
            <w:tcW w:w="4199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  <w:tc>
          <w:tcPr>
            <w:tcW w:w="3851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before="0" w:after="200"/>
              <w:ind w:left="0" w:right="0" w:hanging="0"/>
              <w:jc w:val="left"/>
              <w:rPr>
                <w:rFonts w:ascii="PT Astra Serif" w:hAnsi="PT Astra Serif"/>
                <w:color w:val="1D1D1D"/>
                <w:sz w:val="26"/>
              </w:rPr>
            </w:pPr>
            <w:r>
              <w:rPr>
                <w:rFonts w:ascii="PT Astra Serif" w:hAnsi="PT Astra Serif"/>
                <w:color w:val="1D1D1D"/>
                <w:sz w:val="26"/>
              </w:rPr>
            </w:r>
          </w:p>
        </w:tc>
        <w:tc>
          <w:tcPr>
            <w:tcW w:w="1074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  <w:tc>
          <w:tcPr>
            <w:tcW w:w="1138" w:type="dxa"/>
            <w:tcBorders/>
            <w:tcMar>
              <w:top w:w="55" w:type="dxa"/>
              <w:bottom w:w="55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 w:hanging="0"/>
              <w:jc w:val="left"/>
              <w:rPr>
                <w:rFonts w:ascii="PT Astra Serif" w:hAnsi="PT Astra Serif"/>
                <w:color w:val="000000"/>
                <w:sz w:val="26"/>
              </w:rPr>
            </w:pPr>
            <w:r>
              <w:rPr>
                <w:rFonts w:ascii="PT Astra Serif" w:hAnsi="PT Astra Serif"/>
                <w:color w:val="000000"/>
                <w:sz w:val="26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PT Astra Serif" w:hAnsi="PT Astra Serif"/>
          <w:sz w:val="26"/>
        </w:rPr>
      </w:pPr>
      <w:r>
        <w:rPr>
          <w:rFonts w:ascii="PT Astra Serif" w:hAnsi="PT Astra Serif"/>
          <w:sz w:val="26"/>
        </w:rPr>
      </w:r>
    </w:p>
    <w:sectPr>
      <w:type w:val="nextPage"/>
      <w:pgSz w:w="11906" w:h="16838"/>
      <w:pgMar w:left="1134" w:right="1134" w:gutter="0" w:header="0" w:top="766" w:footer="0" w:bottom="72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 Light">
    <w:charset w:val="01"/>
    <w:family w:val="roman"/>
    <w:pitch w:val="default"/>
  </w:font>
  <w:font w:name="XO Thame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OpenSymbol">
    <w:altName w:val="Arial Unicode MS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  <w:outlineLvl w:val="0"/>
    </w:pPr>
    <w:rPr>
      <w:rFonts w:ascii="Calibri Light" w:hAnsi="Calibri Light" w:eastAsia="Tahoma" w:cs="Noto Sans Devanagari" w:asciiTheme="majorAscii" w:hAnsiTheme="majorHAnsi"/>
      <w:color w:val="2E75B5" w:themeColor="accent1" w:themeShade="bf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1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  <w:outlineLvl w:val="2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left="0" w:right="0" w:hanging="0"/>
      <w:jc w:val="both"/>
      <w:outlineLvl w:val="3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uiPriority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  <w:outlineLvl w:val="4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11">
    <w:name w:val="Подзаголовок Знак1"/>
    <w:link w:val="120"/>
    <w:qFormat/>
    <w:rPr>
      <w:rFonts w:ascii="Calibri" w:hAnsi="Calibri" w:asciiTheme="minorAscii" w:hAnsiTheme="minorHAnsi"/>
      <w:color w:val="000000"/>
      <w:sz w:val="24"/>
    </w:rPr>
  </w:style>
  <w:style w:type="character" w:styleId="Caption">
    <w:name w:val="Caption"/>
    <w:qFormat/>
    <w:rPr>
      <w:rFonts w:ascii="PT Astra Serif" w:hAnsi="PT Astra Serif"/>
      <w:i/>
      <w:sz w:val="24"/>
    </w:rPr>
  </w:style>
  <w:style w:type="character" w:styleId="Contents2">
    <w:name w:val="Contents 2"/>
    <w:link w:val="Contents21"/>
    <w:qFormat/>
    <w:rPr>
      <w:rFonts w:ascii="XO Thames" w:hAnsi="XO Thames"/>
      <w:color w:val="000000"/>
      <w:sz w:val="28"/>
    </w:rPr>
  </w:style>
  <w:style w:type="character" w:styleId="12">
    <w:name w:val="Подзаголовок1"/>
    <w:basedOn w:val="119"/>
    <w:link w:val="122"/>
    <w:qFormat/>
    <w:rPr>
      <w:sz w:val="24"/>
    </w:rPr>
  </w:style>
  <w:style w:type="character" w:styleId="Contents4">
    <w:name w:val="Contents 4"/>
    <w:link w:val="Contents41"/>
    <w:qFormat/>
    <w:rPr>
      <w:rFonts w:ascii="XO Thames" w:hAnsi="XO Thames"/>
      <w:color w:val="000000"/>
      <w:sz w:val="28"/>
    </w:rPr>
  </w:style>
  <w:style w:type="character" w:styleId="Style9">
    <w:name w:val="Заголовок таблицы"/>
    <w:basedOn w:val="Style11"/>
    <w:link w:val="Style30"/>
    <w:qFormat/>
    <w:rPr>
      <w:b/>
    </w:rPr>
  </w:style>
  <w:style w:type="character" w:styleId="Contents6">
    <w:name w:val="Contents 6"/>
    <w:link w:val="Contents61"/>
    <w:qFormat/>
    <w:rPr>
      <w:rFonts w:ascii="XO Thames" w:hAnsi="XO Thames"/>
      <w:color w:val="000000"/>
      <w:sz w:val="28"/>
    </w:rPr>
  </w:style>
  <w:style w:type="character" w:styleId="Style10">
    <w:name w:val="Основной текст Знак"/>
    <w:basedOn w:val="119"/>
    <w:link w:val="Style31"/>
    <w:qFormat/>
    <w:rPr/>
  </w:style>
  <w:style w:type="character" w:styleId="Contents7">
    <w:name w:val="Contents 7"/>
    <w:link w:val="Contents71"/>
    <w:qFormat/>
    <w:rPr>
      <w:rFonts w:ascii="XO Thames" w:hAnsi="XO Thames"/>
      <w:color w:val="000000"/>
      <w:sz w:val="28"/>
    </w:rPr>
  </w:style>
  <w:style w:type="character" w:styleId="52">
    <w:name w:val="Заголовок 52"/>
    <w:link w:val="521"/>
    <w:qFormat/>
    <w:rPr>
      <w:rFonts w:ascii="XO Thames" w:hAnsi="XO Thames"/>
      <w:b/>
      <w:color w:val="000000"/>
      <w:sz w:val="22"/>
    </w:rPr>
  </w:style>
  <w:style w:type="character" w:styleId="13">
    <w:name w:val="Нижний колонтитул Знак1"/>
    <w:link w:val="123"/>
    <w:qFormat/>
    <w:rPr>
      <w:rFonts w:ascii="Calibri" w:hAnsi="Calibri" w:asciiTheme="minorAscii" w:hAnsiTheme="minorHAnsi"/>
      <w:color w:val="000000"/>
      <w:sz w:val="22"/>
    </w:rPr>
  </w:style>
  <w:style w:type="character" w:styleId="Strong">
    <w:name w:val="Strong"/>
    <w:link w:val="Strong1"/>
    <w:qFormat/>
    <w:rPr>
      <w:b/>
    </w:rPr>
  </w:style>
  <w:style w:type="character" w:styleId="51">
    <w:name w:val="Заголовок 51"/>
    <w:link w:val="511"/>
    <w:qFormat/>
    <w:rPr>
      <w:rFonts w:ascii="XO Thames" w:hAnsi="XO Thames"/>
      <w:b/>
      <w:color w:val="000000"/>
      <w:sz w:val="22"/>
    </w:rPr>
  </w:style>
  <w:style w:type="character" w:styleId="14">
    <w:name w:val="Оглавление 1 Знак"/>
    <w:link w:val="124"/>
    <w:qFormat/>
    <w:rPr>
      <w:rFonts w:ascii="XO Thames" w:hAnsi="XO Thames"/>
      <w:b/>
      <w:color w:val="000000"/>
      <w:sz w:val="28"/>
    </w:rPr>
  </w:style>
  <w:style w:type="character" w:styleId="Heading3">
    <w:name w:val="Heading 3"/>
    <w:qFormat/>
    <w:rPr>
      <w:rFonts w:ascii="XO Thames" w:hAnsi="XO Thames"/>
      <w:b/>
      <w:color w:val="000000"/>
      <w:sz w:val="26"/>
    </w:rPr>
  </w:style>
  <w:style w:type="character" w:styleId="NormalWeb">
    <w:name w:val="Normal (Web)"/>
    <w:link w:val="NormalWeb1"/>
    <w:qFormat/>
    <w:rPr>
      <w:rFonts w:ascii="Times New Roman" w:hAnsi="Times New Roman"/>
      <w:sz w:val="24"/>
    </w:rPr>
  </w:style>
  <w:style w:type="character" w:styleId="Style11">
    <w:name w:val="Содержимое таблицы"/>
    <w:link w:val="Style29"/>
    <w:qFormat/>
    <w:rPr/>
  </w:style>
  <w:style w:type="character" w:styleId="22">
    <w:name w:val="Заголовок 22"/>
    <w:link w:val="221"/>
    <w:qFormat/>
    <w:rPr>
      <w:rFonts w:ascii="XO Thames" w:hAnsi="XO Thames"/>
      <w:b/>
      <w:color w:val="000000"/>
      <w:sz w:val="28"/>
    </w:rPr>
  </w:style>
  <w:style w:type="character" w:styleId="21">
    <w:name w:val="Подзаголовок2"/>
    <w:link w:val="214"/>
    <w:qFormat/>
    <w:rPr>
      <w:rFonts w:ascii="Calibri" w:hAnsi="Calibri" w:asciiTheme="minorAscii" w:hAnsiTheme="minorHAnsi"/>
      <w:color w:val="000000"/>
      <w:sz w:val="24"/>
    </w:rPr>
  </w:style>
  <w:style w:type="character" w:styleId="7">
    <w:name w:val="Оглавление 7 Знак"/>
    <w:link w:val="72"/>
    <w:qFormat/>
    <w:rPr>
      <w:rFonts w:ascii="XO Thames" w:hAnsi="XO Thames"/>
      <w:color w:val="000000"/>
      <w:sz w:val="28"/>
    </w:rPr>
  </w:style>
  <w:style w:type="character" w:styleId="23">
    <w:name w:val="Оглавление 2 Знак"/>
    <w:link w:val="215"/>
    <w:qFormat/>
    <w:rPr>
      <w:rFonts w:ascii="XO Thames" w:hAnsi="XO Thames"/>
      <w:color w:val="000000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24">
    <w:name w:val="Основной текст (2)_"/>
    <w:basedOn w:val="114"/>
    <w:link w:val="216"/>
    <w:qFormat/>
    <w:rPr>
      <w:rFonts w:ascii="Times New Roman" w:hAnsi="Times New Roman"/>
    </w:rPr>
  </w:style>
  <w:style w:type="character" w:styleId="Textbody">
    <w:name w:val="Text body"/>
    <w:link w:val="Textbody1"/>
    <w:qFormat/>
    <w:rPr>
      <w:rFonts w:ascii="Calibri" w:hAnsi="Calibri" w:asciiTheme="minorAscii" w:hAnsiTheme="minorHAnsi"/>
      <w:color w:val="000000"/>
      <w:sz w:val="22"/>
    </w:rPr>
  </w:style>
  <w:style w:type="character" w:styleId="25">
    <w:name w:val="Нижний колонтитул2"/>
    <w:link w:val="217"/>
    <w:qFormat/>
    <w:rPr>
      <w:rFonts w:ascii="Calibri" w:hAnsi="Calibri" w:asciiTheme="minorAscii" w:hAnsiTheme="minorHAnsi"/>
      <w:color w:val="000000"/>
      <w:sz w:val="22"/>
    </w:rPr>
  </w:style>
  <w:style w:type="character" w:styleId="Footer">
    <w:name w:val="Footer"/>
    <w:qFormat/>
    <w:rPr>
      <w:rFonts w:ascii="Calibri" w:hAnsi="Calibri" w:asciiTheme="minorAscii" w:hAnsiTheme="minorHAnsi"/>
      <w:color w:val="000000"/>
      <w:sz w:val="22"/>
    </w:rPr>
  </w:style>
  <w:style w:type="character" w:styleId="15">
    <w:name w:val="Указатель1"/>
    <w:link w:val="125"/>
    <w:qFormat/>
    <w:rPr>
      <w:rFonts w:ascii="PT Astra Serif" w:hAnsi="PT Astra Serif"/>
    </w:rPr>
  </w:style>
  <w:style w:type="character" w:styleId="Style12">
    <w:name w:val="Нижний колонтитул Знак"/>
    <w:basedOn w:val="114"/>
    <w:link w:val="Style34"/>
    <w:qFormat/>
    <w:rPr/>
  </w:style>
  <w:style w:type="character" w:styleId="Aboutvalue">
    <w:name w:val="about__value"/>
    <w:basedOn w:val="114"/>
    <w:link w:val="Aboutvalue1"/>
    <w:qFormat/>
    <w:rPr/>
  </w:style>
  <w:style w:type="character" w:styleId="53">
    <w:name w:val="Заголовок 5 Знак"/>
    <w:link w:val="55"/>
    <w:qFormat/>
    <w:rPr>
      <w:rFonts w:ascii="XO Thames" w:hAnsi="XO Thames"/>
      <w:b/>
      <w:color w:val="000000"/>
      <w:sz w:val="22"/>
    </w:rPr>
  </w:style>
  <w:style w:type="character" w:styleId="Contents1">
    <w:name w:val="Contents 1"/>
    <w:link w:val="Contents11"/>
    <w:qFormat/>
    <w:rPr>
      <w:rFonts w:ascii="XO Thames" w:hAnsi="XO Thames"/>
      <w:b/>
      <w:color w:val="000000"/>
      <w:sz w:val="28"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16">
    <w:name w:val="Верхний колонтитул Знак1"/>
    <w:basedOn w:val="119"/>
    <w:link w:val="126"/>
    <w:qFormat/>
    <w:rPr/>
  </w:style>
  <w:style w:type="character" w:styleId="Style13">
    <w:name w:val="Подзаголовок Знак"/>
    <w:basedOn w:val="114"/>
    <w:link w:val="Style35"/>
    <w:qFormat/>
    <w:rPr>
      <w:sz w:val="24"/>
    </w:rPr>
  </w:style>
  <w:style w:type="character" w:styleId="Contents3">
    <w:name w:val="Contents 3"/>
    <w:link w:val="Contents31"/>
    <w:qFormat/>
    <w:rPr>
      <w:rFonts w:ascii="XO Thames" w:hAnsi="XO Thames"/>
      <w:color w:val="000000"/>
      <w:sz w:val="28"/>
    </w:rPr>
  </w:style>
  <w:style w:type="character" w:styleId="17">
    <w:name w:val="Название объекта1"/>
    <w:link w:val="127"/>
    <w:qFormat/>
    <w:rPr>
      <w:rFonts w:ascii="PT Astra Serif" w:hAnsi="PT Astra Serif"/>
      <w:i/>
      <w:color w:val="000000"/>
      <w:sz w:val="24"/>
    </w:rPr>
  </w:style>
  <w:style w:type="character" w:styleId="26">
    <w:name w:val="Заголовок 2 Знак"/>
    <w:link w:val="218"/>
    <w:qFormat/>
    <w:rPr>
      <w:rFonts w:ascii="XO Thames" w:hAnsi="XO Thames"/>
      <w:b/>
      <w:color w:val="000000"/>
      <w:sz w:val="28"/>
    </w:rPr>
  </w:style>
  <w:style w:type="character" w:styleId="27">
    <w:name w:val="Основной текст (2)"/>
    <w:basedOn w:val="24"/>
    <w:link w:val="219"/>
    <w:qFormat/>
    <w:rPr/>
  </w:style>
  <w:style w:type="character" w:styleId="28">
    <w:name w:val="Название2"/>
    <w:link w:val="220"/>
    <w:qFormat/>
    <w:rPr>
      <w:rFonts w:ascii="XO Thames" w:hAnsi="XO Thames"/>
      <w:b/>
      <w:caps/>
      <w:color w:val="000000"/>
      <w:sz w:val="40"/>
    </w:rPr>
  </w:style>
  <w:style w:type="character" w:styleId="Caption1">
    <w:name w:val="caption"/>
    <w:link w:val="Caption2"/>
    <w:qFormat/>
    <w:rPr>
      <w:rFonts w:ascii="PT Astra Serif" w:hAnsi="PT Astra Serif"/>
      <w:i/>
      <w:sz w:val="24"/>
    </w:rPr>
  </w:style>
  <w:style w:type="character" w:styleId="54">
    <w:name w:val="Оглавление 5 Знак"/>
    <w:link w:val="56"/>
    <w:qFormat/>
    <w:rPr>
      <w:rFonts w:ascii="XO Thames" w:hAnsi="XO Thames"/>
      <w:color w:val="000000"/>
      <w:sz w:val="28"/>
    </w:rPr>
  </w:style>
  <w:style w:type="character" w:styleId="31">
    <w:name w:val="Оглавление 3 Знак"/>
    <w:link w:val="34"/>
    <w:qFormat/>
    <w:rPr>
      <w:rFonts w:ascii="XO Thames" w:hAnsi="XO Thames"/>
      <w:color w:val="000000"/>
      <w:sz w:val="28"/>
    </w:rPr>
  </w:style>
  <w:style w:type="character" w:styleId="211">
    <w:name w:val="Заголовок 21"/>
    <w:link w:val="2110"/>
    <w:qFormat/>
    <w:rPr>
      <w:rFonts w:ascii="XO Thames" w:hAnsi="XO Thames"/>
      <w:b/>
      <w:color w:val="000000"/>
      <w:sz w:val="28"/>
    </w:rPr>
  </w:style>
  <w:style w:type="character" w:styleId="Header">
    <w:name w:val="Header"/>
    <w:qFormat/>
    <w:rPr/>
  </w:style>
  <w:style w:type="character" w:styleId="311">
    <w:name w:val="Заголовок 31"/>
    <w:link w:val="312"/>
    <w:qFormat/>
    <w:rPr>
      <w:rFonts w:ascii="XO Thames" w:hAnsi="XO Thames"/>
      <w:b/>
      <w:color w:val="000000"/>
      <w:sz w:val="26"/>
    </w:rPr>
  </w:style>
  <w:style w:type="character" w:styleId="Heading5">
    <w:name w:val="Heading 5"/>
    <w:qFormat/>
    <w:rPr>
      <w:rFonts w:ascii="XO Thames" w:hAnsi="XO Thames"/>
      <w:b/>
      <w:color w:val="000000"/>
      <w:sz w:val="22"/>
    </w:rPr>
  </w:style>
  <w:style w:type="character" w:styleId="9">
    <w:name w:val="Оглавление 9 Знак"/>
    <w:link w:val="91"/>
    <w:qFormat/>
    <w:rPr>
      <w:rFonts w:ascii="XO Thames" w:hAnsi="XO Thames"/>
      <w:color w:val="000000"/>
      <w:sz w:val="28"/>
    </w:rPr>
  </w:style>
  <w:style w:type="character" w:styleId="32">
    <w:name w:val="Заголовок 3 Знак"/>
    <w:link w:val="35"/>
    <w:qFormat/>
    <w:rPr>
      <w:rFonts w:ascii="XO Thames" w:hAnsi="XO Thames"/>
      <w:b/>
      <w:color w:val="000000"/>
      <w:sz w:val="26"/>
    </w:rPr>
  </w:style>
  <w:style w:type="character" w:styleId="42">
    <w:name w:val="Заголовок 42"/>
    <w:link w:val="421"/>
    <w:qFormat/>
    <w:rPr>
      <w:rFonts w:ascii="XO Thames" w:hAnsi="XO Thames"/>
      <w:b/>
      <w:color w:val="000000"/>
      <w:sz w:val="24"/>
    </w:rPr>
  </w:style>
  <w:style w:type="character" w:styleId="18">
    <w:name w:val="Заголовок 1 Знак"/>
    <w:basedOn w:val="114"/>
    <w:link w:val="128"/>
    <w:qFormat/>
    <w:rPr>
      <w:rFonts w:ascii="Calibri Light" w:hAnsi="Calibri Light" w:asciiTheme="majorAscii" w:hAnsiTheme="majorHAnsi"/>
      <w:color w:val="2E75B5" w:themeColor="accent1" w:themeShade="bf"/>
      <w:sz w:val="32"/>
    </w:rPr>
  </w:style>
  <w:style w:type="character" w:styleId="Style14">
    <w:name w:val="Указатель"/>
    <w:link w:val="Style28"/>
    <w:qFormat/>
    <w:rPr>
      <w:rFonts w:ascii="PT Astra Serif" w:hAnsi="PT Astra Serif"/>
    </w:rPr>
  </w:style>
  <w:style w:type="character" w:styleId="Style15">
    <w:name w:val="Маркеры"/>
    <w:link w:val="Style37"/>
    <w:qFormat/>
    <w:rPr>
      <w:rFonts w:ascii="OpenSymbol" w:hAnsi="OpenSymbol"/>
      <w:color w:val="000000"/>
      <w:sz w:val="22"/>
    </w:rPr>
  </w:style>
  <w:style w:type="character" w:styleId="8">
    <w:name w:val="Оглавление 8 Знак"/>
    <w:link w:val="81"/>
    <w:qFormat/>
    <w:rPr>
      <w:rFonts w:ascii="XO Thames" w:hAnsi="XO Thames"/>
      <w:color w:val="000000"/>
      <w:sz w:val="28"/>
    </w:rPr>
  </w:style>
  <w:style w:type="character" w:styleId="Heading1">
    <w:name w:val="Heading 1"/>
    <w:qFormat/>
    <w:rPr>
      <w:rFonts w:ascii="Calibri Light" w:hAnsi="Calibri Light" w:asciiTheme="majorAscii" w:hAnsiTheme="majorHAnsi"/>
      <w:color w:val="2E75B5" w:themeColor="accent1" w:themeShade="bf"/>
      <w:sz w:val="32"/>
    </w:rPr>
  </w:style>
  <w:style w:type="character" w:styleId="19">
    <w:name w:val="Нижний колонтитул1"/>
    <w:basedOn w:val="119"/>
    <w:link w:val="129"/>
    <w:qFormat/>
    <w:rPr/>
  </w:style>
  <w:style w:type="character" w:styleId="Style16">
    <w:name w:val="Символ нумерации"/>
    <w:link w:val="Style38"/>
    <w:qFormat/>
    <w:rPr>
      <w:rFonts w:ascii="Calibri" w:hAnsi="Calibri" w:asciiTheme="minorAscii" w:hAnsiTheme="minorHAnsi"/>
      <w:color w:val="000000"/>
      <w:sz w:val="22"/>
    </w:rPr>
  </w:style>
  <w:style w:type="character" w:styleId="Style17">
    <w:name w:val="Заголовок"/>
    <w:link w:val="Style24"/>
    <w:qFormat/>
    <w:rPr>
      <w:rFonts w:ascii="PT Astra Serif" w:hAnsi="PT Astra Serif"/>
      <w:sz w:val="28"/>
    </w:rPr>
  </w:style>
  <w:style w:type="character" w:styleId="-">
    <w:name w:val="Hyperlink"/>
    <w:basedOn w:val="DefaultParagraphFont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styleId="110">
    <w:name w:val="Строгий1"/>
    <w:link w:val="130"/>
    <w:qFormat/>
    <w:rPr>
      <w:rFonts w:ascii="Calibri" w:hAnsi="Calibri" w:asciiTheme="minorAscii" w:hAnsiTheme="minorHAnsi"/>
      <w:b/>
      <w:color w:val="000000"/>
      <w:sz w:val="22"/>
    </w:rPr>
  </w:style>
  <w:style w:type="character" w:styleId="29">
    <w:name w:val="Верхний колонтитул2"/>
    <w:link w:val="222"/>
    <w:qFormat/>
    <w:rPr/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NoSpacing">
    <w:name w:val="No Spacing"/>
    <w:link w:val="NoSpacing1"/>
    <w:qFormat/>
    <w:rPr>
      <w:rFonts w:ascii="Calibri" w:hAnsi="Calibri" w:asciiTheme="minorAscii" w:hAnsiTheme="minorHAnsi"/>
      <w:color w:val="000000"/>
      <w:sz w:val="22"/>
    </w:rPr>
  </w:style>
  <w:style w:type="character" w:styleId="111">
    <w:name w:val="Название1"/>
    <w:link w:val="132"/>
    <w:qFormat/>
    <w:rPr>
      <w:rFonts w:ascii="XO Thames" w:hAnsi="XO Thames"/>
      <w:b/>
      <w:caps/>
      <w:color w:val="000000"/>
      <w:sz w:val="40"/>
    </w:rPr>
  </w:style>
  <w:style w:type="character" w:styleId="6">
    <w:name w:val="Оглавление 6 Знак"/>
    <w:link w:val="62"/>
    <w:qFormat/>
    <w:rPr>
      <w:rFonts w:ascii="XO Thames" w:hAnsi="XO Thames"/>
      <w:color w:val="000000"/>
      <w:sz w:val="28"/>
    </w:rPr>
  </w:style>
  <w:style w:type="character" w:styleId="Contents9">
    <w:name w:val="Contents 9"/>
    <w:link w:val="Contents91"/>
    <w:qFormat/>
    <w:rPr>
      <w:rFonts w:ascii="XO Thames" w:hAnsi="XO Thames"/>
      <w:color w:val="000000"/>
      <w:sz w:val="28"/>
    </w:rPr>
  </w:style>
  <w:style w:type="character" w:styleId="210">
    <w:name w:val="Название объекта2"/>
    <w:link w:val="223"/>
    <w:qFormat/>
    <w:rPr>
      <w:rFonts w:ascii="PT Astra Serif" w:hAnsi="PT Astra Serif"/>
      <w:i/>
      <w:sz w:val="24"/>
    </w:rPr>
  </w:style>
  <w:style w:type="character" w:styleId="Quote">
    <w:name w:val="Quote"/>
    <w:link w:val="Quote1"/>
    <w:qFormat/>
    <w:rPr>
      <w:i/>
    </w:rPr>
  </w:style>
  <w:style w:type="character" w:styleId="Internetlink">
    <w:name w:val="Internet link"/>
    <w:basedOn w:val="212"/>
    <w:link w:val="Internetlink1"/>
    <w:qFormat/>
    <w:rPr>
      <w:color w:val="0000FF"/>
      <w:u w:val="single"/>
    </w:rPr>
  </w:style>
  <w:style w:type="character" w:styleId="Contents5">
    <w:name w:val="Contents 5"/>
    <w:link w:val="Contents51"/>
    <w:qFormat/>
    <w:rPr>
      <w:rFonts w:ascii="XO Thames" w:hAnsi="XO Thames"/>
      <w:color w:val="000000"/>
      <w:sz w:val="28"/>
    </w:rPr>
  </w:style>
  <w:style w:type="character" w:styleId="Contents8">
    <w:name w:val="Contents 8"/>
    <w:link w:val="Contents81"/>
    <w:qFormat/>
    <w:rPr>
      <w:rFonts w:ascii="XO Thames" w:hAnsi="XO Thames"/>
      <w:color w:val="000000"/>
      <w:sz w:val="28"/>
    </w:rPr>
  </w:style>
  <w:style w:type="character" w:styleId="List">
    <w:name w:val="List"/>
    <w:basedOn w:val="Textbody"/>
    <w:qFormat/>
    <w:rPr>
      <w:rFonts w:ascii="PT Astra Serif" w:hAnsi="PT Astra Serif"/>
    </w:rPr>
  </w:style>
  <w:style w:type="character" w:styleId="121">
    <w:name w:val="Заголовок 12"/>
    <w:link w:val="1210"/>
    <w:qFormat/>
    <w:rPr>
      <w:rFonts w:ascii="Calibri Light" w:hAnsi="Calibri Light" w:asciiTheme="majorAscii" w:hAnsiTheme="majorHAnsi"/>
      <w:color w:val="2E75B5" w:themeColor="accent1" w:themeShade="bf"/>
      <w:sz w:val="32"/>
    </w:rPr>
  </w:style>
  <w:style w:type="character" w:styleId="Indexheading">
    <w:name w:val="index heading"/>
    <w:link w:val="Indexheading1"/>
    <w:qFormat/>
    <w:rPr>
      <w:rFonts w:ascii="PT Astra Serif" w:hAnsi="PT Astra Serif"/>
    </w:rPr>
  </w:style>
  <w:style w:type="character" w:styleId="112">
    <w:name w:val="Заголовок 11"/>
    <w:basedOn w:val="119"/>
    <w:link w:val="1110"/>
    <w:qFormat/>
    <w:rPr>
      <w:rFonts w:ascii="Calibri Light" w:hAnsi="Calibri Light" w:asciiTheme="majorAscii" w:hAnsiTheme="majorHAnsi"/>
      <w:color w:val="2E75B5" w:themeColor="accent1" w:themeShade="bf"/>
      <w:sz w:val="32"/>
    </w:rPr>
  </w:style>
  <w:style w:type="character" w:styleId="Style18">
    <w:name w:val="Содержимое врезки"/>
    <w:link w:val="Style39"/>
    <w:qFormat/>
    <w:rPr/>
  </w:style>
  <w:style w:type="character" w:styleId="Typography">
    <w:name w:val="typography"/>
    <w:basedOn w:val="114"/>
    <w:link w:val="Typography1"/>
    <w:qFormat/>
    <w:rPr/>
  </w:style>
  <w:style w:type="character" w:styleId="113">
    <w:name w:val="Верхний колонтитул1"/>
    <w:link w:val="133"/>
    <w:qFormat/>
    <w:rPr>
      <w:rFonts w:ascii="Calibri" w:hAnsi="Calibri" w:asciiTheme="minorAscii" w:hAnsiTheme="minorHAnsi"/>
      <w:color w:val="000000"/>
      <w:sz w:val="22"/>
    </w:rPr>
  </w:style>
  <w:style w:type="character" w:styleId="Style19">
    <w:name w:val="Верхний колонтитул Знак"/>
    <w:basedOn w:val="114"/>
    <w:link w:val="Style40"/>
    <w:qFormat/>
    <w:rPr/>
  </w:style>
  <w:style w:type="character" w:styleId="Aboutlabel">
    <w:name w:val="about__label"/>
    <w:basedOn w:val="114"/>
    <w:link w:val="Aboutlabel1"/>
    <w:qFormat/>
    <w:rPr/>
  </w:style>
  <w:style w:type="character" w:styleId="ListParagraph">
    <w:name w:val="List Paragraph"/>
    <w:link w:val="ListParagraph1"/>
    <w:qFormat/>
    <w:rPr/>
  </w:style>
  <w:style w:type="character" w:styleId="114">
    <w:name w:val="Основной шрифт абзаца1"/>
    <w:link w:val="134"/>
    <w:qFormat/>
    <w:rPr>
      <w:rFonts w:ascii="Calibri" w:hAnsi="Calibri" w:asciiTheme="minorAscii" w:hAnsiTheme="minorHAnsi"/>
      <w:color w:val="000000"/>
      <w:sz w:val="22"/>
    </w:rPr>
  </w:style>
  <w:style w:type="character" w:styleId="41">
    <w:name w:val="Заголовок 4 Знак"/>
    <w:link w:val="45"/>
    <w:qFormat/>
    <w:rPr>
      <w:rFonts w:ascii="XO Thames" w:hAnsi="XO Thames"/>
      <w:b/>
      <w:color w:val="000000"/>
      <w:sz w:val="24"/>
    </w:rPr>
  </w:style>
  <w:style w:type="character" w:styleId="Subtitle">
    <w:name w:val="Subtitle"/>
    <w:qFormat/>
    <w:rPr>
      <w:rFonts w:ascii="Calibri" w:hAnsi="Calibri" w:asciiTheme="minorAscii" w:hAnsiTheme="minorHAnsi"/>
      <w:color w:val="000000"/>
      <w:sz w:val="24"/>
    </w:rPr>
  </w:style>
  <w:style w:type="character" w:styleId="115">
    <w:name w:val="Гиперссылка1"/>
    <w:basedOn w:val="114"/>
    <w:link w:val="135"/>
    <w:qFormat/>
    <w:rPr>
      <w:color w:val="0000FF"/>
      <w:u w:val="single"/>
    </w:rPr>
  </w:style>
  <w:style w:type="character" w:styleId="Style20">
    <w:name w:val="Список Знак"/>
    <w:basedOn w:val="Textbody"/>
    <w:link w:val="Style42"/>
    <w:qFormat/>
    <w:rPr>
      <w:rFonts w:ascii="PT Astra Serif" w:hAnsi="PT Astra Serif"/>
    </w:rPr>
  </w:style>
  <w:style w:type="character" w:styleId="Style21">
    <w:name w:val="Колонтитул"/>
    <w:link w:val="Style32"/>
    <w:qFormat/>
    <w:rPr>
      <w:rFonts w:ascii="XO Thames" w:hAnsi="XO Thames"/>
      <w:color w:val="000000"/>
      <w:sz w:val="20"/>
    </w:rPr>
  </w:style>
  <w:style w:type="character" w:styleId="Style22">
    <w:name w:val="Название Знак"/>
    <w:link w:val="Style43"/>
    <w:qFormat/>
    <w:rPr>
      <w:rFonts w:ascii="XO Thames" w:hAnsi="XO Thames"/>
      <w:b/>
      <w:caps/>
      <w:color w:val="000000"/>
      <w:sz w:val="40"/>
    </w:rPr>
  </w:style>
  <w:style w:type="character" w:styleId="Title">
    <w:name w:val="Title"/>
    <w:qFormat/>
    <w:rPr>
      <w:rFonts w:ascii="XO Thames" w:hAnsi="XO Thames"/>
      <w:b/>
      <w:caps/>
      <w:color w:val="000000"/>
      <w:sz w:val="40"/>
    </w:rPr>
  </w:style>
  <w:style w:type="character" w:styleId="Heading4">
    <w:name w:val="Heading 4"/>
    <w:qFormat/>
    <w:rPr>
      <w:rFonts w:ascii="XO Thames" w:hAnsi="XO Thames"/>
      <w:b/>
      <w:color w:val="000000"/>
      <w:sz w:val="24"/>
    </w:rPr>
  </w:style>
  <w:style w:type="character" w:styleId="116">
    <w:name w:val="Заголовок 1 Знак1"/>
    <w:link w:val="1111"/>
    <w:qFormat/>
    <w:rPr>
      <w:rFonts w:ascii="Calibri Light" w:hAnsi="Calibri Light" w:asciiTheme="majorAscii" w:hAnsiTheme="majorHAnsi"/>
      <w:color w:val="2E75B5" w:themeColor="accent1" w:themeShade="bf"/>
      <w:sz w:val="32"/>
    </w:rPr>
  </w:style>
  <w:style w:type="character" w:styleId="411">
    <w:name w:val="Заголовок 41"/>
    <w:link w:val="412"/>
    <w:qFormat/>
    <w:rPr>
      <w:rFonts w:ascii="XO Thames" w:hAnsi="XO Thames"/>
      <w:b/>
      <w:color w:val="000000"/>
      <w:sz w:val="24"/>
    </w:rPr>
  </w:style>
  <w:style w:type="character" w:styleId="117">
    <w:name w:val="Основной текст1"/>
    <w:link w:val="136"/>
    <w:qFormat/>
    <w:rPr>
      <w:sz w:val="28"/>
    </w:rPr>
  </w:style>
  <w:style w:type="character" w:styleId="118">
    <w:name w:val="Список1"/>
    <w:basedOn w:val="Style10"/>
    <w:link w:val="137"/>
    <w:qFormat/>
    <w:rPr>
      <w:rFonts w:ascii="PT Astra Serif" w:hAnsi="PT Astra Serif"/>
    </w:rPr>
  </w:style>
  <w:style w:type="character" w:styleId="Style23">
    <w:name w:val="FollowedHyperlink"/>
    <w:rPr>
      <w:color w:val="800080"/>
      <w:u w:val="single"/>
    </w:rPr>
  </w:style>
  <w:style w:type="character" w:styleId="Docdata">
    <w:name w:val="docdata"/>
    <w:link w:val="Docdata1"/>
    <w:qFormat/>
    <w:rPr>
      <w:rFonts w:ascii="Times New Roman" w:hAnsi="Times New Roman"/>
      <w:sz w:val="24"/>
    </w:rPr>
  </w:style>
  <w:style w:type="character" w:styleId="43">
    <w:name w:val="Оглавление 4 Знак"/>
    <w:link w:val="46"/>
    <w:qFormat/>
    <w:rPr>
      <w:rFonts w:ascii="XO Thames" w:hAnsi="XO Thames"/>
      <w:color w:val="000000"/>
      <w:sz w:val="28"/>
    </w:rPr>
  </w:style>
  <w:style w:type="character" w:styleId="212">
    <w:name w:val="Основной шрифт абзаца2"/>
    <w:link w:val="224"/>
    <w:qFormat/>
    <w:rPr>
      <w:rFonts w:ascii="Calibri" w:hAnsi="Calibri" w:asciiTheme="minorAscii" w:hAnsiTheme="minorHAnsi"/>
      <w:color w:val="000000"/>
      <w:sz w:val="22"/>
    </w:rPr>
  </w:style>
  <w:style w:type="character" w:styleId="Heading2">
    <w:name w:val="Heading 2"/>
    <w:qFormat/>
    <w:rPr>
      <w:rFonts w:ascii="XO Thames" w:hAnsi="XO Thames"/>
      <w:b/>
      <w:color w:val="000000"/>
      <w:sz w:val="28"/>
    </w:rPr>
  </w:style>
  <w:style w:type="character" w:styleId="119">
    <w:name w:val="Обычный1"/>
    <w:link w:val="138"/>
    <w:qFormat/>
    <w:rPr>
      <w:rFonts w:ascii="Calibri" w:hAnsi="Calibri" w:asciiTheme="minorAscii" w:hAnsiTheme="minorHAnsi"/>
      <w:color w:val="000000"/>
      <w:sz w:val="22"/>
    </w:rPr>
  </w:style>
  <w:style w:type="paragraph" w:styleId="Style24">
    <w:name w:val="Заголовок"/>
    <w:basedOn w:val="Normal"/>
    <w:next w:val="Style25"/>
    <w:link w:val="Style17"/>
    <w:qFormat/>
    <w:pPr>
      <w:keepNext w:val="true"/>
      <w:spacing w:before="240" w:after="120"/>
    </w:pPr>
    <w:rPr>
      <w:rFonts w:ascii="PT Astra Serif" w:hAnsi="PT Astra Serif"/>
      <w:sz w:val="28"/>
    </w:rPr>
  </w:style>
  <w:style w:type="paragraph" w:styleId="Style25">
    <w:name w:val="Body Text"/>
    <w:basedOn w:val="Normal"/>
    <w:pPr>
      <w:spacing w:before="0" w:after="140"/>
    </w:pPr>
    <w:rPr/>
  </w:style>
  <w:style w:type="paragraph" w:styleId="Style26">
    <w:name w:val="List"/>
    <w:basedOn w:val="Style25"/>
    <w:pPr/>
    <w:rPr>
      <w:rFonts w:ascii="PT Astra Serif" w:hAnsi="PT Astra Serif"/>
    </w:rPr>
  </w:style>
  <w:style w:type="paragraph" w:styleId="Style27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tyle28">
    <w:name w:val="Указатель"/>
    <w:basedOn w:val="Normal"/>
    <w:link w:val="Style14"/>
    <w:qFormat/>
    <w:pPr/>
    <w:rPr>
      <w:rFonts w:ascii="PT Astra Serif" w:hAnsi="PT Astra Serif"/>
    </w:rPr>
  </w:style>
  <w:style w:type="paragraph" w:styleId="120">
    <w:name w:val="Подзаголовок Знак1"/>
    <w:link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213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left="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2">
    <w:name w:val="Подзаголовок1"/>
    <w:basedOn w:val="138"/>
    <w:link w:val="12"/>
    <w:qFormat/>
    <w:pPr/>
    <w:rPr>
      <w:sz w:val="24"/>
    </w:rPr>
  </w:style>
  <w:style w:type="paragraph" w:styleId="4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left="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29">
    <w:name w:val="Содержимое таблицы"/>
    <w:basedOn w:val="Normal"/>
    <w:link w:val="Style11"/>
    <w:qFormat/>
    <w:pPr>
      <w:widowControl w:val="false"/>
    </w:pPr>
    <w:rPr/>
  </w:style>
  <w:style w:type="paragraph" w:styleId="Style30">
    <w:name w:val="Заголовок таблицы"/>
    <w:basedOn w:val="Style29"/>
    <w:link w:val="Style9"/>
    <w:qFormat/>
    <w:pPr>
      <w:jc w:val="center"/>
    </w:pPr>
    <w:rPr>
      <w:b/>
    </w:rPr>
  </w:style>
  <w:style w:type="paragraph" w:styleId="61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left="10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31">
    <w:name w:val="Основной текст Знак"/>
    <w:basedOn w:val="138"/>
    <w:link w:val="Style10"/>
    <w:qFormat/>
    <w:pPr/>
    <w:rPr/>
  </w:style>
  <w:style w:type="paragraph" w:styleId="71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left="12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521">
    <w:name w:val="Заголовок 52"/>
    <w:link w:val="5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123">
    <w:name w:val="Нижний колонтитул Знак1"/>
    <w:link w:val="1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rong1">
    <w:name w:val="Strong"/>
    <w:link w:val="Strong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511">
    <w:name w:val="Заголовок 51"/>
    <w:link w:val="5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61">
    <w:name w:val="Contents 6"/>
    <w:link w:val="Contents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4">
    <w:name w:val="Оглавление 1 Знак"/>
    <w:link w:val="14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"/>
    <w:basedOn w:val="Normal"/>
    <w:link w:val="NormalWeb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221">
    <w:name w:val="Заголовок 22"/>
    <w:link w:val="2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14">
    <w:name w:val="Подзаголовок2"/>
    <w:link w:val="2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72">
    <w:name w:val="Оглавление 7 Знак"/>
    <w:link w:val="7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5">
    <w:name w:val="Оглавление 2 Знак"/>
    <w:link w:val="2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DefaultParagraphFont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6">
    <w:name w:val="Основной текст (2)_"/>
    <w:basedOn w:val="134"/>
    <w:link w:val="24"/>
    <w:qFormat/>
    <w:pPr/>
    <w:rPr>
      <w:rFonts w:ascii="Times New Roman" w:hAnsi="Times New Roman"/>
    </w:rPr>
  </w:style>
  <w:style w:type="paragraph" w:styleId="Textbody1">
    <w:name w:val="Text body"/>
    <w:link w:val="Textbody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217">
    <w:name w:val="Нижний колонтитул2"/>
    <w:link w:val="2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32">
    <w:name w:val="Колонтитул"/>
    <w:link w:val="Style2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0"/>
      <w:szCs w:val="20"/>
      <w:lang w:val="ru-RU" w:eastAsia="zh-CN" w:bidi="hi-IN"/>
    </w:rPr>
  </w:style>
  <w:style w:type="paragraph" w:styleId="Style33">
    <w:name w:val="Footer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25">
    <w:name w:val="Указатель1"/>
    <w:link w:val="1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PT Astra Serif" w:hAnsi="PT Astra Serif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34">
    <w:name w:val="Нижний колонтитул Знак"/>
    <w:basedOn w:val="134"/>
    <w:link w:val="Style12"/>
    <w:qFormat/>
    <w:pPr/>
    <w:rPr/>
  </w:style>
  <w:style w:type="paragraph" w:styleId="Aboutvalue1">
    <w:name w:val="about__value"/>
    <w:basedOn w:val="134"/>
    <w:link w:val="Aboutvalue"/>
    <w:qFormat/>
    <w:pPr/>
    <w:rPr/>
  </w:style>
  <w:style w:type="paragraph" w:styleId="55">
    <w:name w:val="Заголовок 5 Знак"/>
    <w:link w:val="5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11">
    <w:name w:val="Contents 1"/>
    <w:link w:val="Contents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"/>
    <w:basedOn w:val="Normal"/>
    <w:link w:val="BalloonText"/>
    <w:qFormat/>
    <w:pPr>
      <w:spacing w:lineRule="auto" w:line="240" w:before="0" w:after="0"/>
    </w:pPr>
    <w:rPr>
      <w:rFonts w:ascii="Segoe UI" w:hAnsi="Segoe UI"/>
      <w:sz w:val="18"/>
    </w:rPr>
  </w:style>
  <w:style w:type="paragraph" w:styleId="126">
    <w:name w:val="Верхний колонтитул Знак1"/>
    <w:basedOn w:val="138"/>
    <w:link w:val="16"/>
    <w:qFormat/>
    <w:pPr/>
    <w:rPr/>
  </w:style>
  <w:style w:type="paragraph" w:styleId="Style35">
    <w:name w:val="Подзаголовок Знак"/>
    <w:basedOn w:val="134"/>
    <w:link w:val="Style13"/>
    <w:qFormat/>
    <w:pPr/>
    <w:rPr>
      <w:sz w:val="24"/>
    </w:rPr>
  </w:style>
  <w:style w:type="paragraph" w:styleId="3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left="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7">
    <w:name w:val="Название объекта1"/>
    <w:link w:val="17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218">
    <w:name w:val="Заголовок 2 Знак"/>
    <w:link w:val="2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219">
    <w:name w:val="Основной текст (2)"/>
    <w:basedOn w:val="216"/>
    <w:link w:val="27"/>
    <w:qFormat/>
    <w:pPr/>
    <w:rPr/>
  </w:style>
  <w:style w:type="paragraph" w:styleId="Contents31">
    <w:name w:val="Contents 3"/>
    <w:link w:val="Contents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20">
    <w:name w:val="Название2"/>
    <w:link w:val="28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Caption2">
    <w:name w:val="caption"/>
    <w:basedOn w:val="Normal"/>
    <w:link w:val="Caption1"/>
    <w:qFormat/>
    <w:pPr>
      <w:spacing w:before="120" w:after="120"/>
    </w:pPr>
    <w:rPr>
      <w:rFonts w:ascii="PT Astra Serif" w:hAnsi="PT Astra Serif"/>
      <w:i/>
      <w:sz w:val="24"/>
    </w:rPr>
  </w:style>
  <w:style w:type="paragraph" w:styleId="56">
    <w:name w:val="Оглавление 5 Знак"/>
    <w:link w:val="54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4">
    <w:name w:val="Оглавление 3 Знак"/>
    <w:link w:val="3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110">
    <w:name w:val="Заголовок 21"/>
    <w:link w:val="2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36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Contents41">
    <w:name w:val="Contents 4"/>
    <w:link w:val="Contents4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12">
    <w:name w:val="Заголовок 31"/>
    <w:link w:val="3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91">
    <w:name w:val="Оглавление 9 Знак"/>
    <w:link w:val="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35">
    <w:name w:val="Заголовок 3 Знак"/>
    <w:link w:val="3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21">
    <w:name w:val="Заголовок 42"/>
    <w:link w:val="4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28">
    <w:name w:val="Заголовок 1 Знак"/>
    <w:basedOn w:val="134"/>
    <w:link w:val="18"/>
    <w:qFormat/>
    <w:pPr/>
    <w:rPr>
      <w:rFonts w:ascii="Calibri Light" w:hAnsi="Calibri Light" w:asciiTheme="majorAscii" w:hAnsiTheme="majorHAnsi"/>
      <w:color w:val="2E75B5" w:themeColor="accent1" w:themeShade="bf"/>
      <w:sz w:val="32"/>
    </w:rPr>
  </w:style>
  <w:style w:type="paragraph" w:styleId="Style37">
    <w:name w:val="Маркеры"/>
    <w:link w:val="Style1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OpenSymbol" w:hAnsi="OpenSymbol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81">
    <w:name w:val="Оглавление 8 Знак"/>
    <w:link w:val="8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9">
    <w:name w:val="Нижний колонтитул1"/>
    <w:basedOn w:val="138"/>
    <w:link w:val="19"/>
    <w:qFormat/>
    <w:pPr/>
    <w:rPr/>
  </w:style>
  <w:style w:type="paragraph" w:styleId="Style38">
    <w:name w:val="Символ нумерации"/>
    <w:link w:val="Style1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1">
    <w:name w:val="Internet link"/>
    <w:basedOn w:val="224"/>
    <w:link w:val="Internetlink"/>
    <w:qFormat/>
    <w:pPr/>
    <w:rPr>
      <w:color w:val="0000FF"/>
      <w:u w:val="single"/>
    </w:rPr>
  </w:style>
  <w:style w:type="paragraph" w:styleId="Footnote1">
    <w:name w:val="Footnote"/>
    <w:link w:val="Footnote"/>
    <w:qFormat/>
    <w:pPr>
      <w:widowControl/>
      <w:suppressAutoHyphens w:val="true"/>
      <w:bidi w:val="0"/>
      <w:spacing w:lineRule="auto" w:line="240" w:before="0" w:after="0"/>
      <w:ind w:left="0" w:right="0" w:firstLine="851"/>
      <w:jc w:val="both"/>
    </w:pPr>
    <w:rPr>
      <w:rFonts w:ascii="XO Thames" w:hAnsi="XO Thames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30">
    <w:name w:val="Строгий1"/>
    <w:link w:val="11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b/>
      <w:color w:val="000000"/>
      <w:spacing w:val="0"/>
      <w:kern w:val="0"/>
      <w:sz w:val="22"/>
      <w:szCs w:val="20"/>
      <w:lang w:val="ru-RU" w:eastAsia="zh-CN" w:bidi="hi-IN"/>
    </w:rPr>
  </w:style>
  <w:style w:type="paragraph" w:styleId="222">
    <w:name w:val="Верхний колонтитул2"/>
    <w:link w:val="2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3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tents71">
    <w:name w:val="Contents 7"/>
    <w:link w:val="Contents7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NoSpacing1">
    <w:name w:val="No Spacing"/>
    <w:link w:val="NoSpacing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32">
    <w:name w:val="Название1"/>
    <w:link w:val="1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62">
    <w:name w:val="Оглавление 6 Знак"/>
    <w:link w:val="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92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left="16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23">
    <w:name w:val="Название объекта2"/>
    <w:link w:val="21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PT Astra Serif" w:hAnsi="PT Astra Serif" w:eastAsia="Tahoma" w:cs="Noto Sans Devanagari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Quote1">
    <w:name w:val="Quote"/>
    <w:basedOn w:val="Normal"/>
    <w:next w:val="Normal"/>
    <w:link w:val="Quote"/>
    <w:qFormat/>
    <w:pPr>
      <w:ind w:left="720" w:right="720" w:hanging="0"/>
    </w:pPr>
    <w:rPr>
      <w:i/>
    </w:rPr>
  </w:style>
  <w:style w:type="paragraph" w:styleId="Contents51">
    <w:name w:val="Contents 5"/>
    <w:link w:val="Contents5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82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left="14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210">
    <w:name w:val="Заголовок 12"/>
    <w:link w:val="12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 Light" w:hAnsi="Calibri Light" w:eastAsia="Tahoma" w:cs="Noto Sans Devanagari" w:asciiTheme="majorAscii" w:hAnsiTheme="majorHAnsi"/>
      <w:color w:val="2E75B5" w:themeColor="accent1" w:themeShade="bf"/>
      <w:spacing w:val="0"/>
      <w:kern w:val="0"/>
      <w:sz w:val="32"/>
      <w:szCs w:val="20"/>
      <w:lang w:val="ru-RU" w:eastAsia="zh-CN" w:bidi="hi-IN"/>
    </w:rPr>
  </w:style>
  <w:style w:type="paragraph" w:styleId="Contents21">
    <w:name w:val="Contents 2"/>
    <w:link w:val="Contents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1">
    <w:name w:val="index heading"/>
    <w:basedOn w:val="Normal"/>
    <w:link w:val="Indexheading"/>
    <w:qFormat/>
    <w:pPr/>
    <w:rPr>
      <w:rFonts w:ascii="PT Astra Serif" w:hAnsi="PT Astra Serif"/>
    </w:rPr>
  </w:style>
  <w:style w:type="paragraph" w:styleId="1110">
    <w:name w:val="Заголовок 11"/>
    <w:basedOn w:val="138"/>
    <w:link w:val="112"/>
    <w:qFormat/>
    <w:pPr/>
    <w:rPr>
      <w:rFonts w:ascii="Calibri Light" w:hAnsi="Calibri Light" w:asciiTheme="majorAscii" w:hAnsiTheme="majorHAnsi"/>
      <w:color w:val="2E75B5" w:themeColor="accent1" w:themeShade="bf"/>
      <w:sz w:val="32"/>
    </w:rPr>
  </w:style>
  <w:style w:type="paragraph" w:styleId="Style39">
    <w:name w:val="Содержимое врезки"/>
    <w:basedOn w:val="Normal"/>
    <w:link w:val="Style18"/>
    <w:qFormat/>
    <w:pPr/>
    <w:rPr/>
  </w:style>
  <w:style w:type="paragraph" w:styleId="57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left="80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Typography1">
    <w:name w:val="typography"/>
    <w:basedOn w:val="134"/>
    <w:link w:val="Typography"/>
    <w:qFormat/>
    <w:pPr/>
    <w:rPr/>
  </w:style>
  <w:style w:type="paragraph" w:styleId="133">
    <w:name w:val="Верхний колонтитул1"/>
    <w:link w:val="11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40">
    <w:name w:val="Верхний колонтитул Знак"/>
    <w:basedOn w:val="134"/>
    <w:link w:val="Style19"/>
    <w:qFormat/>
    <w:pPr/>
    <w:rPr/>
  </w:style>
  <w:style w:type="paragraph" w:styleId="Aboutlabel1">
    <w:name w:val="about__label"/>
    <w:basedOn w:val="134"/>
    <w:link w:val="Aboutlabel"/>
    <w:qFormat/>
    <w:pPr/>
    <w:rPr/>
  </w:style>
  <w:style w:type="paragraph" w:styleId="ListParagraph1">
    <w:name w:val="List Paragraph"/>
    <w:basedOn w:val="Normal"/>
    <w:link w:val="ListParagraph"/>
    <w:qFormat/>
    <w:pPr>
      <w:spacing w:before="0" w:after="200"/>
      <w:ind w:left="720" w:right="0" w:hanging="0"/>
      <w:contextualSpacing/>
    </w:pPr>
    <w:rPr/>
  </w:style>
  <w:style w:type="paragraph" w:styleId="134">
    <w:name w:val="Основной шрифт абзаца1"/>
    <w:link w:val="114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45">
    <w:name w:val="Заголовок 4 Знак"/>
    <w:link w:val="4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Style41">
    <w:name w:val="Subtitle"/>
    <w:uiPriority w:val="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135">
    <w:name w:val="Гиперссылка1"/>
    <w:basedOn w:val="134"/>
    <w:link w:val="115"/>
    <w:qFormat/>
    <w:pPr/>
    <w:rPr>
      <w:color w:val="0000FF"/>
      <w:u w:val="single"/>
    </w:rPr>
  </w:style>
  <w:style w:type="paragraph" w:styleId="Contents81">
    <w:name w:val="Contents 8"/>
    <w:link w:val="Contents8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Style42">
    <w:name w:val="Список Знак"/>
    <w:basedOn w:val="Textbody1"/>
    <w:link w:val="Style20"/>
    <w:qFormat/>
    <w:pPr/>
    <w:rPr>
      <w:rFonts w:ascii="PT Astra Serif" w:hAnsi="PT Astra Serif"/>
    </w:rPr>
  </w:style>
  <w:style w:type="paragraph" w:styleId="Style43">
    <w:name w:val="Название Знак"/>
    <w:link w:val="Style2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Style44">
    <w:name w:val="Title"/>
    <w:uiPriority w:val="10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11">
    <w:name w:val="Заголовок 1 Знак1"/>
    <w:link w:val="116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 Light" w:hAnsi="Calibri Light" w:eastAsia="Tahoma" w:cs="Noto Sans Devanagari" w:asciiTheme="majorAscii" w:hAnsiTheme="majorHAnsi"/>
      <w:color w:val="2E75B5" w:themeColor="accent1" w:themeShade="bf"/>
      <w:spacing w:val="0"/>
      <w:kern w:val="0"/>
      <w:sz w:val="32"/>
      <w:szCs w:val="20"/>
      <w:lang w:val="ru-RU" w:eastAsia="zh-CN" w:bidi="hi-IN"/>
    </w:rPr>
  </w:style>
  <w:style w:type="paragraph" w:styleId="412">
    <w:name w:val="Заголовок 41"/>
    <w:link w:val="411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136">
    <w:name w:val="Основной текст1"/>
    <w:basedOn w:val="Normal"/>
    <w:link w:val="117"/>
    <w:qFormat/>
    <w:pPr>
      <w:spacing w:lineRule="exact" w:line="320" w:before="0" w:after="0"/>
      <w:ind w:left="340" w:right="0" w:hanging="340"/>
    </w:pPr>
    <w:rPr>
      <w:sz w:val="28"/>
    </w:rPr>
  </w:style>
  <w:style w:type="paragraph" w:styleId="137">
    <w:name w:val="Список1"/>
    <w:basedOn w:val="Style31"/>
    <w:link w:val="118"/>
    <w:qFormat/>
    <w:pPr/>
    <w:rPr>
      <w:rFonts w:ascii="PT Astra Serif" w:hAnsi="PT Astra Serif"/>
    </w:rPr>
  </w:style>
  <w:style w:type="paragraph" w:styleId="VisitedInternetLink">
    <w:name w:val="Visited Internet Link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800080"/>
      <w:spacing w:val="0"/>
      <w:kern w:val="0"/>
      <w:sz w:val="22"/>
      <w:szCs w:val="20"/>
      <w:u w:val="single"/>
      <w:lang w:val="ru-RU" w:eastAsia="zh-CN" w:bidi="hi-IN"/>
    </w:rPr>
  </w:style>
  <w:style w:type="paragraph" w:styleId="Docdata1">
    <w:name w:val="docdata"/>
    <w:basedOn w:val="Normal"/>
    <w:link w:val="Docdata"/>
    <w:qFormat/>
    <w:pPr>
      <w:spacing w:lineRule="auto" w:line="240" w:beforeAutospacing="1" w:afterAutospacing="1"/>
    </w:pPr>
    <w:rPr>
      <w:rFonts w:ascii="Times New Roman" w:hAnsi="Times New Roman"/>
      <w:sz w:val="24"/>
    </w:rPr>
  </w:style>
  <w:style w:type="paragraph" w:styleId="46">
    <w:name w:val="Оглавление 4 Знак"/>
    <w:link w:val="43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224">
    <w:name w:val="Основной шрифт абзаца2"/>
    <w:link w:val="212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Contents91">
    <w:name w:val="Contents 9"/>
    <w:link w:val="Contents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XO Thames" w:hAnsi="XO Thames" w:eastAsia="Tahoma" w:cs="Noto Sans Devanagari"/>
      <w:color w:val="000000"/>
      <w:spacing w:val="0"/>
      <w:kern w:val="0"/>
      <w:sz w:val="28"/>
      <w:szCs w:val="20"/>
      <w:lang w:val="ru-RU" w:eastAsia="zh-CN" w:bidi="hi-IN"/>
    </w:rPr>
  </w:style>
  <w:style w:type="paragraph" w:styleId="138">
    <w:name w:val="Обычный1"/>
    <w:link w:val="119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table" w:default="1" w:styleId="Style_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6">
    <w:name w:val="Table Grid"/>
    <w:basedOn w:val="Style_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okpd2.com/klassifikator/kod-okpd2-33-11-19-000.html" TargetMode="External"/><Relationship Id="rId3" Type="http://schemas.openxmlformats.org/officeDocument/2006/relationships/hyperlink" Target="mailto:skoba.rita@minjust.gov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Application>LibreOffice/7.5.6.2$Linux_X86_64 LibreOffice_project/50$Build-2</Application>
  <AppVersion>15.0000</AppVersion>
  <Pages>9</Pages>
  <Words>1440</Words>
  <Characters>10363</Characters>
  <CharactersWithSpaces>11692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2026-03-11T11:20:50Z</cp:lastPrinted>
  <dcterms:modified xsi:type="dcterms:W3CDTF">2026-04-13T12:14:16Z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