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294" w:rsidRDefault="007341A6" w:rsidP="00E96E42">
      <w:pPr>
        <w:jc w:val="center"/>
        <w:rPr>
          <w:b/>
          <w:bCs/>
          <w:sz w:val="28"/>
          <w:szCs w:val="28"/>
        </w:rPr>
      </w:pPr>
      <w:r w:rsidRPr="00422420">
        <w:rPr>
          <w:b/>
          <w:bCs/>
          <w:sz w:val="28"/>
          <w:szCs w:val="28"/>
        </w:rPr>
        <w:t>Обоснование с</w:t>
      </w:r>
      <w:r w:rsidR="00317AAF" w:rsidRPr="00422420">
        <w:rPr>
          <w:b/>
          <w:bCs/>
          <w:sz w:val="28"/>
          <w:szCs w:val="28"/>
        </w:rPr>
        <w:t>тартов</w:t>
      </w:r>
      <w:r w:rsidRPr="00422420">
        <w:rPr>
          <w:b/>
          <w:bCs/>
          <w:sz w:val="28"/>
          <w:szCs w:val="28"/>
        </w:rPr>
        <w:t xml:space="preserve">ой </w:t>
      </w:r>
      <w:r w:rsidR="00317AAF" w:rsidRPr="00422420">
        <w:rPr>
          <w:b/>
          <w:bCs/>
          <w:sz w:val="28"/>
          <w:szCs w:val="28"/>
        </w:rPr>
        <w:t>цен</w:t>
      </w:r>
      <w:r w:rsidRPr="00422420">
        <w:rPr>
          <w:b/>
          <w:bCs/>
          <w:sz w:val="28"/>
          <w:szCs w:val="28"/>
        </w:rPr>
        <w:t>ы</w:t>
      </w:r>
      <w:r w:rsidR="00317AAF" w:rsidRPr="00422420">
        <w:rPr>
          <w:b/>
          <w:bCs/>
          <w:sz w:val="28"/>
          <w:szCs w:val="28"/>
        </w:rPr>
        <w:t xml:space="preserve"> </w:t>
      </w:r>
      <w:r w:rsidRPr="00422420">
        <w:rPr>
          <w:b/>
          <w:bCs/>
          <w:sz w:val="28"/>
          <w:szCs w:val="28"/>
        </w:rPr>
        <w:t xml:space="preserve">на заключение </w:t>
      </w:r>
      <w:r w:rsidR="00E7348D" w:rsidRPr="00422420">
        <w:rPr>
          <w:b/>
          <w:bCs/>
          <w:sz w:val="28"/>
          <w:szCs w:val="28"/>
        </w:rPr>
        <w:t>государственн</w:t>
      </w:r>
      <w:r w:rsidRPr="00422420">
        <w:rPr>
          <w:b/>
          <w:bCs/>
          <w:sz w:val="28"/>
          <w:szCs w:val="28"/>
        </w:rPr>
        <w:t>ого</w:t>
      </w:r>
      <w:r w:rsidR="00E7348D" w:rsidRPr="00422420">
        <w:rPr>
          <w:b/>
          <w:bCs/>
          <w:sz w:val="28"/>
          <w:szCs w:val="28"/>
        </w:rPr>
        <w:t xml:space="preserve"> контракт</w:t>
      </w:r>
      <w:r w:rsidRPr="00422420">
        <w:rPr>
          <w:b/>
          <w:bCs/>
          <w:sz w:val="28"/>
          <w:szCs w:val="28"/>
        </w:rPr>
        <w:t>а</w:t>
      </w:r>
      <w:r w:rsidR="00E96E42" w:rsidRPr="00422420">
        <w:rPr>
          <w:b/>
          <w:bCs/>
          <w:sz w:val="28"/>
          <w:szCs w:val="28"/>
        </w:rPr>
        <w:t xml:space="preserve"> </w:t>
      </w:r>
      <w:r w:rsidR="00422420" w:rsidRPr="00422420">
        <w:rPr>
          <w:b/>
          <w:bCs/>
          <w:sz w:val="28"/>
          <w:szCs w:val="28"/>
        </w:rPr>
        <w:t xml:space="preserve">на поставку </w:t>
      </w:r>
    </w:p>
    <w:p w:rsidR="00BA2BD1" w:rsidRPr="00422420" w:rsidRDefault="00D87294" w:rsidP="00E96E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государственных знаков почтовой оплаты</w:t>
      </w:r>
    </w:p>
    <w:p w:rsidR="00992783" w:rsidRPr="00265A2B" w:rsidRDefault="00992783" w:rsidP="00D46DF2">
      <w:pPr>
        <w:pStyle w:val="a8"/>
        <w:tabs>
          <w:tab w:val="left" w:pos="5460"/>
        </w:tabs>
        <w:autoSpaceDE w:val="0"/>
        <w:autoSpaceDN w:val="0"/>
        <w:adjustRightInd w:val="0"/>
        <w:ind w:left="0" w:firstLine="709"/>
        <w:jc w:val="center"/>
        <w:rPr>
          <w:i/>
          <w:iCs/>
          <w:sz w:val="20"/>
          <w:szCs w:val="20"/>
        </w:rPr>
      </w:pPr>
      <w:r w:rsidRPr="00265A2B">
        <w:rPr>
          <w:i/>
          <w:iCs/>
          <w:sz w:val="20"/>
          <w:szCs w:val="20"/>
        </w:rPr>
        <w:t>(</w:t>
      </w:r>
      <w:r w:rsidR="00BA2BD1">
        <w:rPr>
          <w:i/>
          <w:iCs/>
          <w:sz w:val="20"/>
          <w:szCs w:val="20"/>
        </w:rPr>
        <w:t xml:space="preserve">Указывается предмет </w:t>
      </w:r>
      <w:r w:rsidR="00E7348D">
        <w:rPr>
          <w:i/>
          <w:iCs/>
          <w:sz w:val="20"/>
          <w:szCs w:val="20"/>
        </w:rPr>
        <w:t>государственн</w:t>
      </w:r>
      <w:r w:rsidR="00417894">
        <w:rPr>
          <w:i/>
          <w:iCs/>
          <w:sz w:val="20"/>
          <w:szCs w:val="20"/>
        </w:rPr>
        <w:t>ого</w:t>
      </w:r>
      <w:r w:rsidR="00E7348D">
        <w:rPr>
          <w:i/>
          <w:iCs/>
          <w:sz w:val="20"/>
          <w:szCs w:val="20"/>
        </w:rPr>
        <w:t xml:space="preserve"> контракт</w:t>
      </w:r>
      <w:r w:rsidR="00BA2BD1">
        <w:rPr>
          <w:i/>
          <w:iCs/>
          <w:sz w:val="20"/>
          <w:szCs w:val="20"/>
        </w:rPr>
        <w:t>а</w:t>
      </w:r>
      <w:r>
        <w:rPr>
          <w:i/>
          <w:iCs/>
          <w:sz w:val="20"/>
          <w:szCs w:val="20"/>
        </w:rPr>
        <w:t>, заключаемого по результатам закупочной процедуры)</w:t>
      </w:r>
    </w:p>
    <w:p w:rsidR="00992783" w:rsidRPr="00371AAE" w:rsidRDefault="00992783" w:rsidP="00E916C1">
      <w:pPr>
        <w:jc w:val="center"/>
        <w:rPr>
          <w:b/>
          <w:bCs/>
          <w:sz w:val="16"/>
          <w:szCs w:val="16"/>
        </w:rPr>
      </w:pPr>
    </w:p>
    <w:tbl>
      <w:tblPr>
        <w:tblW w:w="15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5"/>
        <w:gridCol w:w="13364"/>
      </w:tblGrid>
      <w:tr w:rsidR="00992783" w:rsidRPr="00AC1A85" w:rsidTr="00A1417B">
        <w:tc>
          <w:tcPr>
            <w:tcW w:w="1915" w:type="dxa"/>
          </w:tcPr>
          <w:p w:rsidR="00992783" w:rsidRPr="00D573CB" w:rsidRDefault="00992783" w:rsidP="00E009F0">
            <w:pPr>
              <w:jc w:val="center"/>
              <w:rPr>
                <w:b/>
                <w:bCs/>
                <w:sz w:val="22"/>
                <w:szCs w:val="22"/>
              </w:rPr>
            </w:pPr>
            <w:r w:rsidRPr="00D573CB">
              <w:rPr>
                <w:b/>
                <w:bCs/>
                <w:sz w:val="22"/>
                <w:szCs w:val="22"/>
              </w:rPr>
              <w:t>Основные характеристики объекта закупки</w:t>
            </w:r>
          </w:p>
        </w:tc>
        <w:tc>
          <w:tcPr>
            <w:tcW w:w="13364" w:type="dxa"/>
          </w:tcPr>
          <w:p w:rsidR="00460EA5" w:rsidRPr="00195DF9" w:rsidRDefault="00801B39" w:rsidP="00266F77">
            <w:pPr>
              <w:jc w:val="center"/>
            </w:pPr>
            <w:r w:rsidRPr="00195DF9">
              <w:rPr>
                <w:b/>
                <w:bCs/>
              </w:rPr>
              <w:t xml:space="preserve">Предмет </w:t>
            </w:r>
            <w:r w:rsidR="00E7348D" w:rsidRPr="00195DF9">
              <w:rPr>
                <w:b/>
                <w:bCs/>
              </w:rPr>
              <w:t>государственного контракт</w:t>
            </w:r>
            <w:r w:rsidRPr="00195DF9">
              <w:rPr>
                <w:b/>
                <w:bCs/>
              </w:rPr>
              <w:t>а:</w:t>
            </w:r>
            <w:r w:rsidRPr="00195DF9">
              <w:rPr>
                <w:bCs/>
              </w:rPr>
              <w:t xml:space="preserve"> </w:t>
            </w:r>
            <w:r w:rsidR="00422420" w:rsidRPr="00195DF9">
              <w:rPr>
                <w:bCs/>
              </w:rPr>
              <w:t xml:space="preserve">поставка </w:t>
            </w:r>
            <w:r w:rsidR="00266F77" w:rsidRPr="00266F77">
              <w:rPr>
                <w:bCs/>
              </w:rPr>
              <w:t>государственных знаков почтовой оплаты</w:t>
            </w:r>
          </w:p>
          <w:tbl>
            <w:tblPr>
              <w:tblStyle w:val="a5"/>
              <w:tblpPr w:leftFromText="180" w:rightFromText="180" w:vertAnchor="text" w:horzAnchor="margin" w:tblpX="-141" w:tblpY="147"/>
              <w:tblW w:w="13325" w:type="dxa"/>
              <w:tblLayout w:type="fixed"/>
              <w:tblLook w:val="04A0"/>
            </w:tblPr>
            <w:tblGrid>
              <w:gridCol w:w="539"/>
              <w:gridCol w:w="2291"/>
              <w:gridCol w:w="851"/>
              <w:gridCol w:w="9644"/>
            </w:tblGrid>
            <w:tr w:rsidR="00D16AC3" w:rsidRPr="00EC2BAB" w:rsidTr="003A2A99">
              <w:tc>
                <w:tcPr>
                  <w:tcW w:w="539" w:type="dxa"/>
                  <w:vAlign w:val="center"/>
                </w:tcPr>
                <w:p w:rsidR="00D16AC3" w:rsidRPr="00EC2BAB" w:rsidRDefault="00D16AC3" w:rsidP="00A416BA">
                  <w:pPr>
                    <w:ind w:right="-143"/>
                    <w:jc w:val="center"/>
                    <w:rPr>
                      <w:sz w:val="18"/>
                      <w:szCs w:val="18"/>
                    </w:rPr>
                  </w:pPr>
                  <w:r w:rsidRPr="00EC2BAB">
                    <w:rPr>
                      <w:sz w:val="18"/>
                      <w:szCs w:val="18"/>
                    </w:rPr>
                    <w:t>№</w:t>
                  </w:r>
                  <w:r>
                    <w:rPr>
                      <w:sz w:val="18"/>
                      <w:szCs w:val="18"/>
                    </w:rPr>
                    <w:t xml:space="preserve">   </w:t>
                  </w:r>
                  <w:proofErr w:type="spellStart"/>
                  <w:proofErr w:type="gramStart"/>
                  <w:r w:rsidRPr="00EC2BAB">
                    <w:rPr>
                      <w:sz w:val="18"/>
                      <w:szCs w:val="18"/>
                    </w:rPr>
                    <w:t>п</w:t>
                  </w:r>
                  <w:proofErr w:type="spellEnd"/>
                  <w:proofErr w:type="gramEnd"/>
                  <w:r w:rsidRPr="00EC2BAB">
                    <w:rPr>
                      <w:sz w:val="18"/>
                      <w:szCs w:val="18"/>
                    </w:rPr>
                    <w:t>/</w:t>
                  </w:r>
                  <w:proofErr w:type="spellStart"/>
                  <w:r w:rsidRPr="00EC2BAB">
                    <w:rPr>
                      <w:sz w:val="18"/>
                      <w:szCs w:val="18"/>
                    </w:rPr>
                    <w:t>п</w:t>
                  </w:r>
                  <w:proofErr w:type="spellEnd"/>
                </w:p>
              </w:tc>
              <w:tc>
                <w:tcPr>
                  <w:tcW w:w="2291" w:type="dxa"/>
                  <w:vAlign w:val="center"/>
                </w:tcPr>
                <w:p w:rsidR="00D16AC3" w:rsidRPr="00EC2BAB" w:rsidRDefault="00D16AC3" w:rsidP="00A416BA">
                  <w:pPr>
                    <w:ind w:right="-143"/>
                    <w:jc w:val="center"/>
                    <w:rPr>
                      <w:sz w:val="18"/>
                      <w:szCs w:val="18"/>
                    </w:rPr>
                  </w:pPr>
                  <w:r w:rsidRPr="00EC2BAB">
                    <w:rPr>
                      <w:sz w:val="18"/>
                      <w:szCs w:val="18"/>
                    </w:rPr>
                    <w:t>Наименование товара</w:t>
                  </w:r>
                </w:p>
              </w:tc>
              <w:tc>
                <w:tcPr>
                  <w:tcW w:w="851" w:type="dxa"/>
                  <w:vAlign w:val="center"/>
                </w:tcPr>
                <w:p w:rsidR="00D16AC3" w:rsidRPr="00EC2BAB" w:rsidRDefault="00D16AC3" w:rsidP="00A416BA">
                  <w:pPr>
                    <w:ind w:right="-143"/>
                    <w:jc w:val="center"/>
                    <w:rPr>
                      <w:sz w:val="18"/>
                      <w:szCs w:val="18"/>
                    </w:rPr>
                  </w:pPr>
                  <w:r w:rsidRPr="00EC2BAB">
                    <w:rPr>
                      <w:sz w:val="18"/>
                      <w:szCs w:val="18"/>
                    </w:rPr>
                    <w:t>Кол-во</w:t>
                  </w:r>
                </w:p>
                <w:p w:rsidR="00D16AC3" w:rsidRPr="00EC2BAB" w:rsidRDefault="00D16AC3" w:rsidP="00A416BA">
                  <w:pPr>
                    <w:ind w:right="-143"/>
                    <w:jc w:val="center"/>
                    <w:rPr>
                      <w:sz w:val="18"/>
                      <w:szCs w:val="18"/>
                    </w:rPr>
                  </w:pPr>
                  <w:r w:rsidRPr="00EC2BAB">
                    <w:rPr>
                      <w:sz w:val="18"/>
                      <w:szCs w:val="18"/>
                    </w:rPr>
                    <w:t>шт.</w:t>
                  </w:r>
                </w:p>
              </w:tc>
              <w:tc>
                <w:tcPr>
                  <w:tcW w:w="9644" w:type="dxa"/>
                  <w:vMerge w:val="restart"/>
                  <w:vAlign w:val="center"/>
                </w:tcPr>
                <w:p w:rsidR="00D16AC3" w:rsidRPr="00EC2BAB" w:rsidRDefault="00D16AC3" w:rsidP="00A416BA">
                  <w:pPr>
                    <w:ind w:right="-143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A2A99" w:rsidRPr="00372118" w:rsidTr="003A2A99">
              <w:trPr>
                <w:trHeight w:val="1124"/>
              </w:trPr>
              <w:tc>
                <w:tcPr>
                  <w:tcW w:w="539" w:type="dxa"/>
                  <w:tcBorders>
                    <w:bottom w:val="single" w:sz="4" w:space="0" w:color="auto"/>
                  </w:tcBorders>
                </w:tcPr>
                <w:p w:rsidR="003A2A99" w:rsidRPr="003D4A70" w:rsidRDefault="003A2A99" w:rsidP="00A416BA">
                  <w:pPr>
                    <w:ind w:right="-143"/>
                    <w:jc w:val="center"/>
                  </w:pPr>
                  <w:r w:rsidRPr="003D4A70">
                    <w:t>1</w:t>
                  </w:r>
                </w:p>
              </w:tc>
              <w:tc>
                <w:tcPr>
                  <w:tcW w:w="2291" w:type="dxa"/>
                  <w:tcBorders>
                    <w:bottom w:val="single" w:sz="4" w:space="0" w:color="auto"/>
                  </w:tcBorders>
                </w:tcPr>
                <w:p w:rsidR="003A2A99" w:rsidRPr="003D4A70" w:rsidRDefault="003A2A99" w:rsidP="007D4C84">
                  <w:r>
                    <w:t>Маркированный к</w:t>
                  </w:r>
                  <w:r w:rsidRPr="003D4A70">
                    <w:t xml:space="preserve">онверт </w:t>
                  </w:r>
                  <w:r>
                    <w:t>с литерой «А»</w:t>
                  </w:r>
                  <w:r w:rsidRPr="003D4A70">
                    <w:t xml:space="preserve"> </w:t>
                  </w:r>
                  <w:r>
                    <w:t xml:space="preserve"> 162х229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:rsidR="003A2A99" w:rsidRPr="003D4A70" w:rsidRDefault="003A2A99" w:rsidP="007D4C84">
                  <w:pPr>
                    <w:ind w:left="-108" w:right="-143"/>
                    <w:jc w:val="center"/>
                  </w:pPr>
                  <w:r>
                    <w:t>88</w:t>
                  </w:r>
                </w:p>
              </w:tc>
              <w:tc>
                <w:tcPr>
                  <w:tcW w:w="9644" w:type="dxa"/>
                  <w:vMerge/>
                </w:tcPr>
                <w:p w:rsidR="003A2A99" w:rsidRPr="00D573CB" w:rsidRDefault="003A2A99" w:rsidP="00A416BA"/>
              </w:tc>
            </w:tr>
            <w:tr w:rsidR="003A2A99" w:rsidRPr="00372118" w:rsidTr="003A2A99">
              <w:trPr>
                <w:trHeight w:val="1135"/>
              </w:trPr>
              <w:tc>
                <w:tcPr>
                  <w:tcW w:w="539" w:type="dxa"/>
                  <w:tcBorders>
                    <w:bottom w:val="single" w:sz="4" w:space="0" w:color="auto"/>
                  </w:tcBorders>
                </w:tcPr>
                <w:p w:rsidR="003A2A99" w:rsidRPr="003D4A70" w:rsidRDefault="003A2A99" w:rsidP="00A416BA">
                  <w:pPr>
                    <w:ind w:right="-143"/>
                    <w:jc w:val="center"/>
                  </w:pPr>
                  <w:r>
                    <w:t>2</w:t>
                  </w:r>
                </w:p>
              </w:tc>
              <w:tc>
                <w:tcPr>
                  <w:tcW w:w="2291" w:type="dxa"/>
                  <w:tcBorders>
                    <w:bottom w:val="single" w:sz="4" w:space="0" w:color="auto"/>
                  </w:tcBorders>
                </w:tcPr>
                <w:p w:rsidR="003A2A99" w:rsidRPr="003D4A70" w:rsidRDefault="003A2A99" w:rsidP="007D4C84">
                  <w:r>
                    <w:t>Маркированный к</w:t>
                  </w:r>
                  <w:r w:rsidRPr="003D4A70">
                    <w:t xml:space="preserve">онверт </w:t>
                  </w:r>
                  <w:r>
                    <w:t>с литерой «А» 110х220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:rsidR="003A2A99" w:rsidRPr="003D4A70" w:rsidRDefault="003A2A99" w:rsidP="007D4C84">
                  <w:pPr>
                    <w:ind w:left="-108" w:right="-143"/>
                    <w:jc w:val="center"/>
                  </w:pPr>
                  <w:r>
                    <w:t>1</w:t>
                  </w:r>
                </w:p>
              </w:tc>
              <w:tc>
                <w:tcPr>
                  <w:tcW w:w="9644" w:type="dxa"/>
                  <w:vMerge/>
                </w:tcPr>
                <w:p w:rsidR="003A2A99" w:rsidRPr="00D573CB" w:rsidRDefault="003A2A99" w:rsidP="00A416BA"/>
              </w:tc>
            </w:tr>
            <w:tr w:rsidR="003A2A99" w:rsidRPr="00372118" w:rsidTr="003A2A99">
              <w:trPr>
                <w:trHeight w:val="877"/>
              </w:trPr>
              <w:tc>
                <w:tcPr>
                  <w:tcW w:w="539" w:type="dxa"/>
                  <w:tcBorders>
                    <w:bottom w:val="single" w:sz="4" w:space="0" w:color="auto"/>
                  </w:tcBorders>
                </w:tcPr>
                <w:p w:rsidR="003A2A99" w:rsidRPr="003D4A70" w:rsidRDefault="003A2A99" w:rsidP="00A416BA">
                  <w:pPr>
                    <w:ind w:right="-143"/>
                    <w:jc w:val="center"/>
                  </w:pPr>
                  <w:r>
                    <w:t>3</w:t>
                  </w:r>
                </w:p>
              </w:tc>
              <w:tc>
                <w:tcPr>
                  <w:tcW w:w="2291" w:type="dxa"/>
                  <w:tcBorders>
                    <w:bottom w:val="single" w:sz="4" w:space="0" w:color="auto"/>
                  </w:tcBorders>
                </w:tcPr>
                <w:p w:rsidR="003A2A99" w:rsidRPr="003D4A70" w:rsidRDefault="003A2A99" w:rsidP="007D4C84">
                  <w:r w:rsidRPr="003D4A70">
                    <w:t>Почтовая марка</w:t>
                  </w:r>
                  <w:r>
                    <w:t xml:space="preserve"> 1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:rsidR="003A2A99" w:rsidRPr="003D4A70" w:rsidRDefault="003A2A99" w:rsidP="007D4C84">
                  <w:pPr>
                    <w:ind w:left="-108" w:right="-143"/>
                    <w:jc w:val="center"/>
                  </w:pPr>
                  <w:r>
                    <w:t>1020</w:t>
                  </w:r>
                </w:p>
              </w:tc>
              <w:tc>
                <w:tcPr>
                  <w:tcW w:w="9644" w:type="dxa"/>
                  <w:vMerge/>
                </w:tcPr>
                <w:p w:rsidR="003A2A99" w:rsidRPr="00D573CB" w:rsidRDefault="003A2A99" w:rsidP="00A416BA"/>
              </w:tc>
            </w:tr>
            <w:tr w:rsidR="003A2A99" w:rsidRPr="00372118" w:rsidTr="003A2A99">
              <w:trPr>
                <w:trHeight w:val="785"/>
              </w:trPr>
              <w:tc>
                <w:tcPr>
                  <w:tcW w:w="539" w:type="dxa"/>
                  <w:tcBorders>
                    <w:bottom w:val="single" w:sz="4" w:space="0" w:color="auto"/>
                  </w:tcBorders>
                </w:tcPr>
                <w:p w:rsidR="003A2A99" w:rsidRPr="003D4A70" w:rsidRDefault="003A2A99" w:rsidP="00A416BA">
                  <w:pPr>
                    <w:ind w:right="-143"/>
                    <w:jc w:val="center"/>
                  </w:pPr>
                  <w:r>
                    <w:t>4</w:t>
                  </w:r>
                </w:p>
              </w:tc>
              <w:tc>
                <w:tcPr>
                  <w:tcW w:w="2291" w:type="dxa"/>
                  <w:tcBorders>
                    <w:bottom w:val="single" w:sz="4" w:space="0" w:color="auto"/>
                  </w:tcBorders>
                </w:tcPr>
                <w:p w:rsidR="003A2A99" w:rsidRPr="003D4A70" w:rsidRDefault="003A2A99" w:rsidP="007D4C84">
                  <w:r w:rsidRPr="003D4A70">
                    <w:t>Почтовая марка</w:t>
                  </w:r>
                  <w:r>
                    <w:t xml:space="preserve">  3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:rsidR="003A2A99" w:rsidRPr="003D4A70" w:rsidRDefault="003A2A99" w:rsidP="007D4C84">
                  <w:pPr>
                    <w:ind w:left="-108" w:right="-143"/>
                    <w:jc w:val="center"/>
                  </w:pPr>
                  <w:r>
                    <w:t>300</w:t>
                  </w:r>
                </w:p>
              </w:tc>
              <w:tc>
                <w:tcPr>
                  <w:tcW w:w="9644" w:type="dxa"/>
                  <w:vMerge/>
                </w:tcPr>
                <w:p w:rsidR="003A2A99" w:rsidRPr="00D573CB" w:rsidRDefault="003A2A99" w:rsidP="00A416BA"/>
              </w:tc>
            </w:tr>
            <w:tr w:rsidR="003A2A99" w:rsidRPr="00372118" w:rsidTr="003A2A99">
              <w:trPr>
                <w:trHeight w:val="865"/>
              </w:trPr>
              <w:tc>
                <w:tcPr>
                  <w:tcW w:w="539" w:type="dxa"/>
                  <w:tcBorders>
                    <w:bottom w:val="single" w:sz="4" w:space="0" w:color="auto"/>
                  </w:tcBorders>
                </w:tcPr>
                <w:p w:rsidR="003A2A99" w:rsidRPr="003D4A70" w:rsidRDefault="003A2A99" w:rsidP="00A416BA">
                  <w:pPr>
                    <w:ind w:right="-143"/>
                    <w:jc w:val="center"/>
                  </w:pPr>
                  <w:r>
                    <w:t>5</w:t>
                  </w:r>
                </w:p>
              </w:tc>
              <w:tc>
                <w:tcPr>
                  <w:tcW w:w="2291" w:type="dxa"/>
                  <w:tcBorders>
                    <w:bottom w:val="single" w:sz="4" w:space="0" w:color="auto"/>
                  </w:tcBorders>
                </w:tcPr>
                <w:p w:rsidR="003A2A99" w:rsidRDefault="003A2A99" w:rsidP="007D4C84">
                  <w:r w:rsidRPr="00E95B32">
                    <w:t>Почтовая марка</w:t>
                  </w:r>
                  <w:r>
                    <w:t xml:space="preserve"> 4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:rsidR="003A2A99" w:rsidRPr="003D4A70" w:rsidRDefault="003A2A99" w:rsidP="007D4C84">
                  <w:pPr>
                    <w:ind w:left="-108" w:right="-143"/>
                    <w:jc w:val="center"/>
                  </w:pPr>
                  <w:r>
                    <w:t>300</w:t>
                  </w:r>
                </w:p>
              </w:tc>
              <w:tc>
                <w:tcPr>
                  <w:tcW w:w="9644" w:type="dxa"/>
                  <w:vMerge/>
                </w:tcPr>
                <w:p w:rsidR="003A2A99" w:rsidRPr="00D573CB" w:rsidRDefault="003A2A99" w:rsidP="00A416BA"/>
              </w:tc>
            </w:tr>
            <w:tr w:rsidR="003A2A99" w:rsidRPr="00372118" w:rsidTr="003A2A99">
              <w:trPr>
                <w:trHeight w:val="1025"/>
              </w:trPr>
              <w:tc>
                <w:tcPr>
                  <w:tcW w:w="539" w:type="dxa"/>
                  <w:tcBorders>
                    <w:bottom w:val="single" w:sz="4" w:space="0" w:color="auto"/>
                  </w:tcBorders>
                </w:tcPr>
                <w:p w:rsidR="003A2A99" w:rsidRPr="003D4A70" w:rsidRDefault="003A2A99" w:rsidP="00A416BA">
                  <w:pPr>
                    <w:ind w:right="-143"/>
                    <w:jc w:val="center"/>
                  </w:pPr>
                  <w:r>
                    <w:t>6</w:t>
                  </w:r>
                </w:p>
              </w:tc>
              <w:tc>
                <w:tcPr>
                  <w:tcW w:w="2291" w:type="dxa"/>
                  <w:tcBorders>
                    <w:bottom w:val="single" w:sz="4" w:space="0" w:color="auto"/>
                  </w:tcBorders>
                </w:tcPr>
                <w:p w:rsidR="003A2A99" w:rsidRDefault="003A2A99" w:rsidP="007D4C84">
                  <w:r w:rsidRPr="00E95B32">
                    <w:t>Почтовая марка</w:t>
                  </w:r>
                  <w:r>
                    <w:t xml:space="preserve"> 5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:rsidR="003A2A99" w:rsidRPr="003D4A70" w:rsidRDefault="003A2A99" w:rsidP="007D4C84">
                  <w:pPr>
                    <w:ind w:left="-108" w:right="-143"/>
                    <w:jc w:val="center"/>
                  </w:pPr>
                  <w:r>
                    <w:t>200</w:t>
                  </w:r>
                </w:p>
              </w:tc>
              <w:tc>
                <w:tcPr>
                  <w:tcW w:w="9644" w:type="dxa"/>
                  <w:vMerge/>
                </w:tcPr>
                <w:p w:rsidR="003A2A99" w:rsidRPr="00D573CB" w:rsidRDefault="003A2A99" w:rsidP="00A416BA"/>
              </w:tc>
            </w:tr>
            <w:tr w:rsidR="003A2A99" w:rsidRPr="00372118" w:rsidTr="003A2A99">
              <w:trPr>
                <w:trHeight w:val="575"/>
              </w:trPr>
              <w:tc>
                <w:tcPr>
                  <w:tcW w:w="539" w:type="dxa"/>
                  <w:tcBorders>
                    <w:bottom w:val="single" w:sz="4" w:space="0" w:color="auto"/>
                  </w:tcBorders>
                </w:tcPr>
                <w:p w:rsidR="003A2A99" w:rsidRPr="003D4A70" w:rsidRDefault="003A2A99" w:rsidP="00A416BA">
                  <w:pPr>
                    <w:ind w:right="-143"/>
                    <w:jc w:val="center"/>
                  </w:pPr>
                  <w:r>
                    <w:t>7</w:t>
                  </w:r>
                </w:p>
              </w:tc>
              <w:tc>
                <w:tcPr>
                  <w:tcW w:w="2291" w:type="dxa"/>
                  <w:tcBorders>
                    <w:bottom w:val="single" w:sz="4" w:space="0" w:color="auto"/>
                  </w:tcBorders>
                </w:tcPr>
                <w:p w:rsidR="003A2A99" w:rsidRPr="003D4A70" w:rsidRDefault="003A2A99" w:rsidP="007D4C84">
                  <w:pPr>
                    <w:ind w:right="-143"/>
                  </w:pPr>
                  <w:r w:rsidRPr="003D4A70">
                    <w:t>Почтовая марка</w:t>
                  </w:r>
                  <w:r>
                    <w:t xml:space="preserve"> 10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:rsidR="003A2A99" w:rsidRPr="003D4A70" w:rsidRDefault="003A2A99" w:rsidP="007D4C84">
                  <w:pPr>
                    <w:ind w:left="-108" w:right="-143"/>
                    <w:jc w:val="center"/>
                  </w:pPr>
                  <w:r>
                    <w:t>10</w:t>
                  </w:r>
                </w:p>
              </w:tc>
              <w:tc>
                <w:tcPr>
                  <w:tcW w:w="9644" w:type="dxa"/>
                  <w:vMerge/>
                </w:tcPr>
                <w:p w:rsidR="003A2A99" w:rsidRPr="00D573CB" w:rsidRDefault="003A2A99" w:rsidP="00A416BA"/>
              </w:tc>
            </w:tr>
          </w:tbl>
          <w:p w:rsidR="00016B2F" w:rsidRPr="00D573CB" w:rsidRDefault="00016B2F" w:rsidP="00496AA6">
            <w:pPr>
              <w:ind w:firstLine="708"/>
              <w:jc w:val="both"/>
            </w:pPr>
          </w:p>
        </w:tc>
      </w:tr>
      <w:tr w:rsidR="00992783" w:rsidRPr="003D20D7" w:rsidTr="00A1417B">
        <w:trPr>
          <w:trHeight w:val="354"/>
        </w:trPr>
        <w:tc>
          <w:tcPr>
            <w:tcW w:w="1915" w:type="dxa"/>
          </w:tcPr>
          <w:p w:rsidR="00992783" w:rsidRPr="00D94180" w:rsidRDefault="00992783" w:rsidP="00D94180">
            <w:pPr>
              <w:jc w:val="center"/>
              <w:rPr>
                <w:b/>
                <w:bCs/>
              </w:rPr>
            </w:pPr>
          </w:p>
        </w:tc>
        <w:tc>
          <w:tcPr>
            <w:tcW w:w="13364" w:type="dxa"/>
          </w:tcPr>
          <w:p w:rsidR="006A21C0" w:rsidRPr="00D573CB" w:rsidRDefault="0029626F" w:rsidP="009811A1">
            <w:pPr>
              <w:ind w:firstLine="563"/>
              <w:jc w:val="both"/>
            </w:pPr>
            <w:r>
              <w:t>Стартовая</w:t>
            </w:r>
            <w:r w:rsidR="006A21C0" w:rsidRPr="00D573CB">
              <w:t xml:space="preserve"> цена контракта определяется посредством применения тарифного метода, согласно части 8 статьи 22 Федеральн</w:t>
            </w:r>
            <w:r w:rsidR="00836C8C">
              <w:t>ого закона от 05.04.2013</w:t>
            </w:r>
            <w:r w:rsidR="006A21C0" w:rsidRPr="00D573CB">
              <w:t xml:space="preserve"> №</w:t>
            </w:r>
            <w:r w:rsidR="00836C8C">
              <w:t xml:space="preserve"> </w:t>
            </w:r>
            <w:r w:rsidR="006A21C0" w:rsidRPr="00D573CB">
              <w:t>44-ФЗ, а также в силу Федерального закона от 17.07.</w:t>
            </w:r>
            <w:r w:rsidR="00836C8C">
              <w:t>19</w:t>
            </w:r>
            <w:r w:rsidR="006A21C0" w:rsidRPr="00D573CB">
              <w:t xml:space="preserve">99 № 176-ФЗ </w:t>
            </w:r>
            <w:r w:rsidR="00757E38">
              <w:br/>
            </w:r>
            <w:r w:rsidR="006A21C0" w:rsidRPr="00D573CB">
              <w:t>«О почтовой связи».</w:t>
            </w:r>
          </w:p>
          <w:p w:rsidR="00FC4B52" w:rsidRDefault="00FC4B52" w:rsidP="009811A1">
            <w:pPr>
              <w:ind w:firstLine="563"/>
              <w:jc w:val="both"/>
            </w:pPr>
          </w:p>
          <w:p w:rsidR="006A21C0" w:rsidRPr="00D573CB" w:rsidRDefault="006A21C0" w:rsidP="009811A1">
            <w:pPr>
              <w:ind w:firstLine="563"/>
              <w:jc w:val="both"/>
            </w:pPr>
            <w:r w:rsidRPr="00D573CB">
              <w:t>Обоснование используемого метода определения НМЦК:</w:t>
            </w:r>
          </w:p>
          <w:p w:rsidR="006A21C0" w:rsidRPr="00D573CB" w:rsidRDefault="006A21C0" w:rsidP="009811A1">
            <w:pPr>
              <w:ind w:firstLine="563"/>
              <w:jc w:val="both"/>
            </w:pPr>
            <w:r w:rsidRPr="00D573CB">
              <w:t>В силу ст. 2 Федерального закона от 17.07.1999 № 176-ФЗ «О почтовой связи» государственными знаками почтовой оплаты признаются почтовые марки</w:t>
            </w:r>
            <w:r w:rsidR="00CE16FA">
              <w:t>, маркированные ко</w:t>
            </w:r>
            <w:r w:rsidR="0029626F">
              <w:t>нверты</w:t>
            </w:r>
            <w:r w:rsidRPr="00D573CB">
              <w:t xml:space="preserve"> и иные знаки, наносимые на почтовые отправления </w:t>
            </w:r>
            <w:r w:rsidR="00AE338D">
              <w:br/>
            </w:r>
            <w:r w:rsidRPr="00D573CB">
              <w:t xml:space="preserve">и подтверждающие оплату услуг почтовой связи. </w:t>
            </w:r>
          </w:p>
          <w:p w:rsidR="006A21C0" w:rsidRPr="00D573CB" w:rsidRDefault="006A21C0" w:rsidP="009811A1">
            <w:pPr>
              <w:ind w:firstLine="563"/>
              <w:jc w:val="both"/>
            </w:pPr>
            <w:r w:rsidRPr="00D573CB">
              <w:t xml:space="preserve">В соответствии с п. 24 Правил оказания услуг почтовой связи, утвержденных Приказом </w:t>
            </w:r>
            <w:proofErr w:type="spellStart"/>
            <w:r w:rsidRPr="00D573CB">
              <w:t>Минкомсвязи</w:t>
            </w:r>
            <w:proofErr w:type="spellEnd"/>
            <w:r w:rsidRPr="00D573CB">
              <w:t xml:space="preserve"> России </w:t>
            </w:r>
            <w:r w:rsidR="00AE338D">
              <w:br/>
            </w:r>
            <w:r w:rsidRPr="00D573CB">
              <w:lastRenderedPageBreak/>
              <w:t xml:space="preserve">от 31.07.2014 N 234 для подтверждения оплаты услуг почтовой связи по пересылке простой и заказной письменной корреспонденции, оказываемых организациями федеральной почтовой связи, применяются государственные знаки почтовой оплаты. </w:t>
            </w:r>
          </w:p>
          <w:p w:rsidR="006A21C0" w:rsidRDefault="006A21C0" w:rsidP="009811A1">
            <w:pPr>
              <w:ind w:firstLine="563"/>
              <w:jc w:val="both"/>
            </w:pPr>
            <w:r w:rsidRPr="00D573CB">
              <w:t xml:space="preserve">Номиналы знаков почтовой оплаты соответствуют тарифам на услуги почтовой связи, действующим на территории Российской Федерации - п. 3.2. раздела I «Положения о знаках почтовой оплаты и специальных почтовых штемпелях Российской Федерации» (утв. приказом Минсвязи Российской Федерации от 26.05.1994 № 115; далее также - Положение). </w:t>
            </w:r>
            <w:r w:rsidR="00175C38">
              <w:br/>
            </w:r>
            <w:r w:rsidRPr="00D573CB">
              <w:t>В силу п. 5.3. раздела I Положения, продажа знаков почтовой оплаты Российской Федерации производится учреждениями Федеральной почтовой связи строго по номинальной стоимости.</w:t>
            </w:r>
          </w:p>
          <w:p w:rsidR="00D20C73" w:rsidRDefault="00D20C73" w:rsidP="00E825AD">
            <w:pPr>
              <w:autoSpaceDE w:val="0"/>
              <w:autoSpaceDN w:val="0"/>
              <w:adjustRightInd w:val="0"/>
              <w:ind w:firstLine="705"/>
            </w:pPr>
            <w:r w:rsidRPr="003D4A70">
              <w:t xml:space="preserve">В соответствии с приказом </w:t>
            </w:r>
            <w:r w:rsidR="00AF0A73" w:rsidRPr="003D4A70">
              <w:t>АО</w:t>
            </w:r>
            <w:r w:rsidRPr="003D4A70">
              <w:t xml:space="preserve"> «Почта России» </w:t>
            </w:r>
            <w:r w:rsidR="00AF0A73" w:rsidRPr="003D4A70">
              <w:t xml:space="preserve">№ </w:t>
            </w:r>
            <w:r w:rsidR="00863A48">
              <w:t>43</w:t>
            </w:r>
            <w:r w:rsidR="003E37A7" w:rsidRPr="003D4A70">
              <w:t>-</w:t>
            </w:r>
            <w:r w:rsidR="00AF0A73" w:rsidRPr="003D4A70">
              <w:t xml:space="preserve">п от </w:t>
            </w:r>
            <w:r w:rsidR="00863A48">
              <w:t>27.02.2026 г.</w:t>
            </w:r>
            <w:r w:rsidRPr="003D4A70">
              <w:t xml:space="preserve"> «</w:t>
            </w:r>
            <w:r w:rsidR="003E37A7" w:rsidRPr="003D4A70">
              <w:t>Об установлении цен реализации маркированных конвертов и маркированных почтовых карточек (открыток)</w:t>
            </w:r>
            <w:r w:rsidRPr="003D4A70">
              <w:t>»</w:t>
            </w:r>
            <w:r w:rsidR="00863A48">
              <w:t>.</w:t>
            </w:r>
            <w:r>
              <w:t xml:space="preserve"> </w:t>
            </w:r>
          </w:p>
          <w:p w:rsidR="009811A1" w:rsidRDefault="00302880" w:rsidP="00B42269">
            <w:pPr>
              <w:ind w:firstLine="563"/>
              <w:jc w:val="both"/>
              <w:rPr>
                <w:color w:val="000000"/>
                <w:highlight w:val="yellow"/>
              </w:rPr>
            </w:pPr>
            <w:r w:rsidRPr="00B42269">
              <w:rPr>
                <w:color w:val="000000"/>
              </w:rPr>
              <w:t xml:space="preserve">Таким образом, исходя из количества </w:t>
            </w:r>
            <w:r w:rsidR="00D20C73">
              <w:rPr>
                <w:color w:val="000000"/>
              </w:rPr>
              <w:t xml:space="preserve">почтовых конвертов </w:t>
            </w:r>
            <w:r w:rsidRPr="00B42269">
              <w:rPr>
                <w:color w:val="000000"/>
              </w:rPr>
              <w:t>и номинала марок, ука</w:t>
            </w:r>
            <w:r w:rsidR="0029626F">
              <w:rPr>
                <w:color w:val="000000"/>
              </w:rPr>
              <w:t xml:space="preserve">занных в Техническом задании, стартовая </w:t>
            </w:r>
            <w:r w:rsidRPr="00B42269">
              <w:rPr>
                <w:color w:val="000000"/>
              </w:rPr>
              <w:t xml:space="preserve">цена контракта составляет номинальную стоимость </w:t>
            </w:r>
            <w:r w:rsidR="00EB159E">
              <w:rPr>
                <w:color w:val="000000"/>
              </w:rPr>
              <w:t xml:space="preserve">государственных </w:t>
            </w:r>
            <w:r w:rsidR="0029626F">
              <w:rPr>
                <w:color w:val="000000"/>
              </w:rPr>
              <w:t>знаков почтовой оплаты</w:t>
            </w:r>
            <w:r w:rsidRPr="00B42269">
              <w:rPr>
                <w:color w:val="000000"/>
              </w:rPr>
              <w:t>.</w:t>
            </w:r>
            <w:r w:rsidRPr="00302880">
              <w:rPr>
                <w:color w:val="000000"/>
                <w:highlight w:val="yellow"/>
              </w:rPr>
              <w:t xml:space="preserve"> </w:t>
            </w:r>
          </w:p>
          <w:p w:rsidR="006A21C0" w:rsidRDefault="006A21C0" w:rsidP="00B42269">
            <w:pPr>
              <w:ind w:firstLine="563"/>
              <w:jc w:val="both"/>
            </w:pPr>
            <w:r w:rsidRPr="00D573CB">
              <w:t>НМЦК тарифным методом определяется по формуле:</w:t>
            </w:r>
          </w:p>
          <w:p w:rsidR="006A21C0" w:rsidRPr="00D573CB" w:rsidRDefault="006A21C0" w:rsidP="00B42269">
            <w:pPr>
              <w:ind w:firstLine="563"/>
              <w:jc w:val="both"/>
            </w:pPr>
            <w:proofErr w:type="spellStart"/>
            <w:r w:rsidRPr="00D573CB">
              <w:t>НЦМК</w:t>
            </w:r>
            <w:r w:rsidRPr="00D573CB">
              <w:rPr>
                <w:vertAlign w:val="subscript"/>
              </w:rPr>
              <w:t>тариф</w:t>
            </w:r>
            <w:r w:rsidRPr="00D573CB">
              <w:t>=</w:t>
            </w:r>
            <w:proofErr w:type="spellEnd"/>
            <w:proofErr w:type="gramStart"/>
            <w:r w:rsidRPr="00D573CB">
              <w:rPr>
                <w:lang w:val="en-US"/>
              </w:rPr>
              <w:t>v</w:t>
            </w:r>
            <w:proofErr w:type="spellStart"/>
            <w:proofErr w:type="gramEnd"/>
            <w:r w:rsidRPr="00D573CB">
              <w:t>ц</w:t>
            </w:r>
            <w:r w:rsidRPr="00D573CB">
              <w:rPr>
                <w:vertAlign w:val="subscript"/>
              </w:rPr>
              <w:t>тариф</w:t>
            </w:r>
            <w:proofErr w:type="spellEnd"/>
          </w:p>
          <w:p w:rsidR="006A21C0" w:rsidRPr="00D573CB" w:rsidRDefault="006A21C0" w:rsidP="00B42269">
            <w:pPr>
              <w:ind w:firstLine="563"/>
              <w:jc w:val="both"/>
            </w:pPr>
            <w:proofErr w:type="spellStart"/>
            <w:r w:rsidRPr="00D573CB">
              <w:t>v</w:t>
            </w:r>
            <w:proofErr w:type="spellEnd"/>
            <w:r w:rsidRPr="00D573CB">
              <w:t xml:space="preserve"> - количество (объем) закупаемого товара (работы, услуги);</w:t>
            </w:r>
          </w:p>
          <w:p w:rsidR="006015E5" w:rsidRDefault="00B42269" w:rsidP="00B42269">
            <w:pPr>
              <w:ind w:firstLine="421"/>
              <w:jc w:val="both"/>
            </w:pPr>
            <w:r>
              <w:t xml:space="preserve">  </w:t>
            </w:r>
            <w:proofErr w:type="spellStart"/>
            <w:r w:rsidR="006A21C0" w:rsidRPr="00D573CB">
              <w:t>ц</w:t>
            </w:r>
            <w:r w:rsidR="006A21C0" w:rsidRPr="00D573CB">
              <w:rPr>
                <w:vertAlign w:val="subscript"/>
              </w:rPr>
              <w:t>тариф</w:t>
            </w:r>
            <w:proofErr w:type="spellEnd"/>
            <w:r w:rsidR="006A21C0" w:rsidRPr="00D573CB">
              <w:t xml:space="preserve"> - цена (тариф) единицы товара</w:t>
            </w:r>
            <w:r w:rsidR="006A21C0" w:rsidRPr="00BB37F8">
              <w:t xml:space="preserve">, работы, услуги, установленная в рамках государственного регулирования цен (тарифов) или установленная </w:t>
            </w:r>
            <w:r w:rsidR="0029626F">
              <w:t xml:space="preserve">государственным </w:t>
            </w:r>
            <w:r w:rsidR="006A21C0" w:rsidRPr="00BB37F8">
              <w:t>правовым актом.</w:t>
            </w:r>
          </w:p>
          <w:p w:rsidR="003D4A70" w:rsidRPr="00BB37F8" w:rsidRDefault="003D4A70" w:rsidP="00B42269">
            <w:pPr>
              <w:ind w:firstLine="421"/>
              <w:jc w:val="both"/>
            </w:pPr>
          </w:p>
          <w:tbl>
            <w:tblPr>
              <w:tblW w:w="118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00"/>
              <w:gridCol w:w="6237"/>
              <w:gridCol w:w="1134"/>
              <w:gridCol w:w="1984"/>
              <w:gridCol w:w="1843"/>
            </w:tblGrid>
            <w:tr w:rsidR="006A21C0" w:rsidRPr="003D4A70" w:rsidTr="009A05BD">
              <w:tc>
                <w:tcPr>
                  <w:tcW w:w="700" w:type="dxa"/>
                  <w:shd w:val="clear" w:color="auto" w:fill="auto"/>
                </w:tcPr>
                <w:p w:rsidR="006A21C0" w:rsidRPr="003D4A70" w:rsidRDefault="006A21C0" w:rsidP="000477AF">
                  <w:pPr>
                    <w:jc w:val="center"/>
                  </w:pPr>
                  <w:r w:rsidRPr="003D4A70">
                    <w:t xml:space="preserve">№ </w:t>
                  </w:r>
                  <w:proofErr w:type="spellStart"/>
                  <w:proofErr w:type="gramStart"/>
                  <w:r w:rsidRPr="003D4A70">
                    <w:t>п</w:t>
                  </w:r>
                  <w:proofErr w:type="spellEnd"/>
                  <w:proofErr w:type="gramEnd"/>
                  <w:r w:rsidRPr="003D4A70">
                    <w:t>/</w:t>
                  </w:r>
                  <w:proofErr w:type="spellStart"/>
                  <w:r w:rsidRPr="003D4A70">
                    <w:t>п</w:t>
                  </w:r>
                  <w:proofErr w:type="spellEnd"/>
                </w:p>
              </w:tc>
              <w:tc>
                <w:tcPr>
                  <w:tcW w:w="6237" w:type="dxa"/>
                  <w:shd w:val="clear" w:color="auto" w:fill="auto"/>
                </w:tcPr>
                <w:p w:rsidR="006A21C0" w:rsidRPr="003D4A70" w:rsidRDefault="006A21C0" w:rsidP="000477AF">
                  <w:pPr>
                    <w:jc w:val="center"/>
                  </w:pPr>
                  <w:r w:rsidRPr="003D4A70">
                    <w:t>Наименование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A21C0" w:rsidRPr="003D4A70" w:rsidRDefault="006A21C0" w:rsidP="000477AF">
                  <w:pPr>
                    <w:jc w:val="center"/>
                  </w:pPr>
                  <w:r w:rsidRPr="003D4A70">
                    <w:t>Кол-во, шт.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A05BD" w:rsidRPr="003D4A70" w:rsidRDefault="006A21C0" w:rsidP="000477AF">
                  <w:pPr>
                    <w:jc w:val="center"/>
                  </w:pPr>
                  <w:r w:rsidRPr="003D4A70">
                    <w:t xml:space="preserve">Цена за единицу (тариф), </w:t>
                  </w:r>
                </w:p>
                <w:p w:rsidR="006A21C0" w:rsidRPr="003D4A70" w:rsidRDefault="006A21C0" w:rsidP="000477AF">
                  <w:pPr>
                    <w:jc w:val="center"/>
                  </w:pPr>
                  <w:r w:rsidRPr="003D4A70">
                    <w:t>руб.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9A05BD" w:rsidRPr="003D4A70" w:rsidRDefault="006A21C0" w:rsidP="000477AF">
                  <w:pPr>
                    <w:jc w:val="center"/>
                  </w:pPr>
                  <w:r w:rsidRPr="003D4A70">
                    <w:t>Стоимость,</w:t>
                  </w:r>
                </w:p>
                <w:p w:rsidR="006A21C0" w:rsidRPr="003D4A70" w:rsidRDefault="006A21C0" w:rsidP="000477AF">
                  <w:pPr>
                    <w:jc w:val="center"/>
                  </w:pPr>
                  <w:r w:rsidRPr="003D4A70">
                    <w:t xml:space="preserve"> руб.</w:t>
                  </w:r>
                </w:p>
              </w:tc>
            </w:tr>
            <w:tr w:rsidR="00437DB4" w:rsidRPr="003D4A70" w:rsidTr="009A05BD">
              <w:tc>
                <w:tcPr>
                  <w:tcW w:w="700" w:type="dxa"/>
                  <w:shd w:val="clear" w:color="auto" w:fill="auto"/>
                </w:tcPr>
                <w:p w:rsidR="00437DB4" w:rsidRPr="003D4A70" w:rsidRDefault="00437DB4" w:rsidP="00437DB4">
                  <w:pPr>
                    <w:ind w:right="-143"/>
                    <w:jc w:val="center"/>
                  </w:pPr>
                  <w:r w:rsidRPr="003D4A70">
                    <w:t>1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:rsidR="00437DB4" w:rsidRPr="003D4A70" w:rsidRDefault="00437DB4" w:rsidP="003A2A99">
                  <w:r>
                    <w:t>Маркированный к</w:t>
                  </w:r>
                  <w:r w:rsidRPr="003D4A70">
                    <w:t xml:space="preserve">онверт </w:t>
                  </w:r>
                  <w:r>
                    <w:t>с литерой «</w:t>
                  </w:r>
                  <w:r w:rsidR="003A2A99">
                    <w:t>А</w:t>
                  </w:r>
                  <w:r>
                    <w:t>»</w:t>
                  </w:r>
                  <w:r w:rsidRPr="003D4A70">
                    <w:t xml:space="preserve"> </w:t>
                  </w:r>
                  <w:r w:rsidR="003A2A99">
                    <w:t xml:space="preserve"> 162х229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37DB4" w:rsidRPr="003D4A70" w:rsidRDefault="003A2A99" w:rsidP="00437DB4">
                  <w:pPr>
                    <w:ind w:left="-108" w:right="-143"/>
                    <w:jc w:val="center"/>
                  </w:pPr>
                  <w:r>
                    <w:t>88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437DB4" w:rsidRPr="003D4A70" w:rsidRDefault="003A2A99" w:rsidP="00437DB4">
                  <w:pPr>
                    <w:jc w:val="center"/>
                  </w:pPr>
                  <w:r>
                    <w:t>65,00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437DB4" w:rsidRPr="003D4A70" w:rsidRDefault="003A2A99" w:rsidP="00437DB4">
                  <w:pPr>
                    <w:jc w:val="center"/>
                  </w:pPr>
                  <w:r>
                    <w:t>5720,00</w:t>
                  </w:r>
                </w:p>
              </w:tc>
            </w:tr>
            <w:tr w:rsidR="00437DB4" w:rsidRPr="003D4A70" w:rsidTr="009C3916">
              <w:tc>
                <w:tcPr>
                  <w:tcW w:w="700" w:type="dxa"/>
                  <w:shd w:val="clear" w:color="auto" w:fill="auto"/>
                </w:tcPr>
                <w:p w:rsidR="00437DB4" w:rsidRPr="003D4A70" w:rsidRDefault="00437DB4" w:rsidP="00437DB4">
                  <w:pPr>
                    <w:ind w:right="-143"/>
                    <w:jc w:val="center"/>
                  </w:pPr>
                  <w:r>
                    <w:t>2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:rsidR="00437DB4" w:rsidRPr="003D4A70" w:rsidRDefault="00437DB4" w:rsidP="003A2A99">
                  <w:r>
                    <w:t>Маркированный к</w:t>
                  </w:r>
                  <w:r w:rsidRPr="003D4A70">
                    <w:t xml:space="preserve">онверт </w:t>
                  </w:r>
                  <w:r>
                    <w:t>с литерой «</w:t>
                  </w:r>
                  <w:r w:rsidR="003A2A99">
                    <w:t>А</w:t>
                  </w:r>
                  <w:r>
                    <w:t>»</w:t>
                  </w:r>
                  <w:r w:rsidR="003A2A99">
                    <w:t xml:space="preserve"> 110х220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37DB4" w:rsidRPr="003D4A70" w:rsidRDefault="003A2A99" w:rsidP="00437DB4">
                  <w:pPr>
                    <w:ind w:left="-108" w:right="-143"/>
                    <w:jc w:val="center"/>
                  </w:pPr>
                  <w: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437DB4" w:rsidRPr="003D4A70" w:rsidRDefault="003A2A99" w:rsidP="00437DB4">
                  <w:pPr>
                    <w:jc w:val="center"/>
                  </w:pPr>
                  <w:r>
                    <w:t>60,00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437DB4" w:rsidRPr="003D4A70" w:rsidRDefault="003A2A99" w:rsidP="00437DB4">
                  <w:pPr>
                    <w:jc w:val="center"/>
                  </w:pPr>
                  <w:r>
                    <w:t>60,00</w:t>
                  </w:r>
                </w:p>
              </w:tc>
            </w:tr>
            <w:tr w:rsidR="00863A48" w:rsidRPr="003D4A70" w:rsidTr="009C3916">
              <w:tc>
                <w:tcPr>
                  <w:tcW w:w="700" w:type="dxa"/>
                  <w:shd w:val="clear" w:color="auto" w:fill="auto"/>
                </w:tcPr>
                <w:p w:rsidR="00863A48" w:rsidRPr="003D4A70" w:rsidRDefault="003A2A99" w:rsidP="00863A48">
                  <w:pPr>
                    <w:ind w:right="-143"/>
                    <w:jc w:val="center"/>
                  </w:pPr>
                  <w:r>
                    <w:t>3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:rsidR="00863A48" w:rsidRPr="003D4A70" w:rsidRDefault="00863A48" w:rsidP="003A2A99">
                  <w:r w:rsidRPr="003D4A70">
                    <w:t>Почтовая марка</w:t>
                  </w:r>
                  <w:r>
                    <w:t xml:space="preserve"> </w:t>
                  </w:r>
                  <w:r w:rsidR="003A2A99"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63A48" w:rsidRPr="003D4A70" w:rsidRDefault="003A2A99" w:rsidP="00863A48">
                  <w:pPr>
                    <w:ind w:left="-108" w:right="-143"/>
                    <w:jc w:val="center"/>
                  </w:pPr>
                  <w:r>
                    <w:t>1020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863A48" w:rsidRPr="003D4A70" w:rsidRDefault="003A2A99" w:rsidP="00863A48">
                  <w:pPr>
                    <w:jc w:val="center"/>
                  </w:pPr>
                  <w:r>
                    <w:t>1,00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863A48" w:rsidRPr="003D4A70" w:rsidRDefault="003A2A99" w:rsidP="00863A48">
                  <w:pPr>
                    <w:jc w:val="center"/>
                  </w:pPr>
                  <w:r>
                    <w:t>1020,00</w:t>
                  </w:r>
                </w:p>
              </w:tc>
            </w:tr>
            <w:tr w:rsidR="00863A48" w:rsidRPr="003D4A70" w:rsidTr="009C3916">
              <w:tc>
                <w:tcPr>
                  <w:tcW w:w="700" w:type="dxa"/>
                  <w:shd w:val="clear" w:color="auto" w:fill="auto"/>
                </w:tcPr>
                <w:p w:rsidR="00863A48" w:rsidRPr="003D4A70" w:rsidRDefault="003A2A99" w:rsidP="00863A48">
                  <w:pPr>
                    <w:ind w:right="-143"/>
                    <w:jc w:val="center"/>
                  </w:pPr>
                  <w:r>
                    <w:t>4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:rsidR="00863A48" w:rsidRPr="003D4A70" w:rsidRDefault="00863A48" w:rsidP="00863A48">
                  <w:r w:rsidRPr="003D4A70">
                    <w:t>Почтовая марка</w:t>
                  </w:r>
                  <w:r>
                    <w:t xml:space="preserve">  </w:t>
                  </w:r>
                  <w:r w:rsidR="003A2A99">
                    <w:t>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63A48" w:rsidRPr="003D4A70" w:rsidRDefault="003A2A99" w:rsidP="00863A48">
                  <w:pPr>
                    <w:ind w:left="-108" w:right="-143"/>
                    <w:jc w:val="center"/>
                  </w:pPr>
                  <w:r>
                    <w:t>300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863A48" w:rsidRPr="003D4A70" w:rsidRDefault="003A2A99" w:rsidP="00863A48">
                  <w:pPr>
                    <w:jc w:val="center"/>
                  </w:pPr>
                  <w:r>
                    <w:t>3,00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863A48" w:rsidRPr="003D4A70" w:rsidRDefault="003A2A99" w:rsidP="00863A48">
                  <w:pPr>
                    <w:jc w:val="center"/>
                  </w:pPr>
                  <w:r>
                    <w:t>900,00</w:t>
                  </w:r>
                </w:p>
              </w:tc>
            </w:tr>
            <w:tr w:rsidR="00863A48" w:rsidRPr="003D4A70" w:rsidTr="009C3916">
              <w:tc>
                <w:tcPr>
                  <w:tcW w:w="700" w:type="dxa"/>
                  <w:shd w:val="clear" w:color="auto" w:fill="auto"/>
                </w:tcPr>
                <w:p w:rsidR="00863A48" w:rsidRPr="003D4A70" w:rsidRDefault="003A2A99" w:rsidP="00863A48">
                  <w:pPr>
                    <w:ind w:right="-143"/>
                    <w:jc w:val="center"/>
                  </w:pPr>
                  <w:r>
                    <w:t>5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:rsidR="00863A48" w:rsidRDefault="00863A48" w:rsidP="00863A48">
                  <w:r w:rsidRPr="00E95B32">
                    <w:t>Почтовая марка</w:t>
                  </w:r>
                  <w:r>
                    <w:t xml:space="preserve"> </w:t>
                  </w:r>
                  <w:r w:rsidR="003A2A99">
                    <w:t>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63A48" w:rsidRPr="003D4A70" w:rsidRDefault="003A2A99" w:rsidP="00863A48">
                  <w:pPr>
                    <w:ind w:left="-108" w:right="-143"/>
                    <w:jc w:val="center"/>
                  </w:pPr>
                  <w:r>
                    <w:t>300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863A48" w:rsidRPr="003D4A70" w:rsidRDefault="003A2A99" w:rsidP="00863A48">
                  <w:pPr>
                    <w:jc w:val="center"/>
                  </w:pPr>
                  <w:r>
                    <w:t>4,00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863A48" w:rsidRPr="003D4A70" w:rsidRDefault="003A2A99" w:rsidP="00863A48">
                  <w:pPr>
                    <w:jc w:val="center"/>
                  </w:pPr>
                  <w:r>
                    <w:t>1200,00</w:t>
                  </w:r>
                </w:p>
              </w:tc>
            </w:tr>
            <w:tr w:rsidR="00863A48" w:rsidRPr="003D4A70" w:rsidTr="009C3916">
              <w:tc>
                <w:tcPr>
                  <w:tcW w:w="700" w:type="dxa"/>
                  <w:shd w:val="clear" w:color="auto" w:fill="auto"/>
                </w:tcPr>
                <w:p w:rsidR="00863A48" w:rsidRPr="003D4A70" w:rsidRDefault="003A2A99" w:rsidP="00863A48">
                  <w:pPr>
                    <w:ind w:right="-143"/>
                    <w:jc w:val="center"/>
                  </w:pPr>
                  <w:r>
                    <w:t>6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:rsidR="00863A48" w:rsidRDefault="00863A48" w:rsidP="00863A48">
                  <w:r w:rsidRPr="00E95B32">
                    <w:t>Почтовая марка</w:t>
                  </w:r>
                  <w:r>
                    <w:t xml:space="preserve"> </w:t>
                  </w:r>
                  <w:r w:rsidR="003A2A99">
                    <w:t>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63A48" w:rsidRPr="003D4A70" w:rsidRDefault="003A2A99" w:rsidP="00863A48">
                  <w:pPr>
                    <w:ind w:left="-108" w:right="-143"/>
                    <w:jc w:val="center"/>
                  </w:pPr>
                  <w:r>
                    <w:t>200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863A48" w:rsidRPr="003D4A70" w:rsidRDefault="003A2A99" w:rsidP="00863A48">
                  <w:pPr>
                    <w:jc w:val="center"/>
                  </w:pPr>
                  <w:r>
                    <w:t>5,00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863A48" w:rsidRPr="003D4A70" w:rsidRDefault="003A2A99" w:rsidP="00863A48">
                  <w:pPr>
                    <w:jc w:val="center"/>
                  </w:pPr>
                  <w:r>
                    <w:t>1000,00</w:t>
                  </w:r>
                </w:p>
              </w:tc>
            </w:tr>
            <w:tr w:rsidR="00863A48" w:rsidRPr="003D4A70" w:rsidTr="009C3916">
              <w:tc>
                <w:tcPr>
                  <w:tcW w:w="700" w:type="dxa"/>
                  <w:shd w:val="clear" w:color="auto" w:fill="auto"/>
                </w:tcPr>
                <w:p w:rsidR="00863A48" w:rsidRPr="003D4A70" w:rsidRDefault="003A2A99" w:rsidP="00863A48">
                  <w:pPr>
                    <w:ind w:right="-143"/>
                    <w:jc w:val="center"/>
                  </w:pPr>
                  <w:r>
                    <w:t>7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:rsidR="00863A48" w:rsidRPr="003D4A70" w:rsidRDefault="00863A48" w:rsidP="00863A48">
                  <w:pPr>
                    <w:ind w:right="-143"/>
                  </w:pPr>
                  <w:r w:rsidRPr="003D4A70">
                    <w:t>Почтовая марка</w:t>
                  </w:r>
                  <w:r>
                    <w:t xml:space="preserve"> 10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63A48" w:rsidRPr="003D4A70" w:rsidRDefault="003A2A99" w:rsidP="00863A48">
                  <w:pPr>
                    <w:ind w:left="-108" w:right="-143"/>
                    <w:jc w:val="center"/>
                  </w:pPr>
                  <w:r>
                    <w:t>10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863A48" w:rsidRPr="003D4A70" w:rsidRDefault="003A2A99" w:rsidP="00863A48">
                  <w:pPr>
                    <w:jc w:val="center"/>
                  </w:pPr>
                  <w:r>
                    <w:t>10,00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863A48" w:rsidRPr="003D4A70" w:rsidRDefault="003A2A99" w:rsidP="00863A48">
                  <w:pPr>
                    <w:jc w:val="center"/>
                  </w:pPr>
                  <w:r>
                    <w:t>100,00</w:t>
                  </w:r>
                </w:p>
              </w:tc>
            </w:tr>
            <w:tr w:rsidR="006A21C0" w:rsidRPr="00D573CB" w:rsidTr="009A05BD">
              <w:tc>
                <w:tcPr>
                  <w:tcW w:w="10055" w:type="dxa"/>
                  <w:gridSpan w:val="4"/>
                  <w:shd w:val="clear" w:color="auto" w:fill="auto"/>
                </w:tcPr>
                <w:p w:rsidR="006A21C0" w:rsidRPr="003D4A70" w:rsidRDefault="006A21C0" w:rsidP="005F6052">
                  <w:pPr>
                    <w:rPr>
                      <w:b/>
                    </w:rPr>
                  </w:pPr>
                  <w:r w:rsidRPr="003D4A70">
                    <w:rPr>
                      <w:b/>
                    </w:rPr>
                    <w:t>ИТОГО: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6A21C0" w:rsidRPr="00D573CB" w:rsidRDefault="006A21C0" w:rsidP="00A502A9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992783" w:rsidRPr="007938F7" w:rsidRDefault="00F25277" w:rsidP="003A2A99">
            <w:pPr>
              <w:autoSpaceDE w:val="0"/>
              <w:autoSpaceDN w:val="0"/>
              <w:adjustRightInd w:val="0"/>
              <w:spacing w:line="228" w:lineRule="auto"/>
              <w:ind w:firstLine="540"/>
              <w:jc w:val="both"/>
            </w:pPr>
            <w:r w:rsidRPr="00BB37F8">
              <w:t xml:space="preserve">Стартовая цена для размещения в ЕАТ «Березка» объявления о закупочной сессии на заключение </w:t>
            </w:r>
            <w:r w:rsidRPr="00BB37F8">
              <w:rPr>
                <w:bCs/>
              </w:rPr>
              <w:t>государственного контракта на</w:t>
            </w:r>
            <w:r w:rsidR="007938F7" w:rsidRPr="00BB37F8">
              <w:rPr>
                <w:bCs/>
              </w:rPr>
              <w:t xml:space="preserve"> поставк</w:t>
            </w:r>
            <w:r w:rsidR="00BB37F8" w:rsidRPr="00BB37F8">
              <w:rPr>
                <w:bCs/>
              </w:rPr>
              <w:t>у</w:t>
            </w:r>
            <w:r w:rsidR="007938F7" w:rsidRPr="00BB37F8">
              <w:rPr>
                <w:bCs/>
              </w:rPr>
              <w:t xml:space="preserve"> </w:t>
            </w:r>
            <w:r w:rsidR="00EB159E">
              <w:rPr>
                <w:color w:val="000000"/>
              </w:rPr>
              <w:t>государственных знаков почтовой оплаты</w:t>
            </w:r>
            <w:r w:rsidR="00EB159E" w:rsidRPr="00BB37F8">
              <w:t xml:space="preserve"> </w:t>
            </w:r>
            <w:r w:rsidRPr="00BB37F8">
              <w:t>о</w:t>
            </w:r>
            <w:r w:rsidR="006015E5" w:rsidRPr="00BB37F8">
              <w:t xml:space="preserve">пределена в размере </w:t>
            </w:r>
            <w:r w:rsidR="003A2A99">
              <w:t>1</w:t>
            </w:r>
            <w:r w:rsidR="00A06EF7">
              <w:t>0</w:t>
            </w:r>
            <w:r w:rsidR="00AE338D">
              <w:t>000</w:t>
            </w:r>
            <w:r w:rsidR="00A1417B" w:rsidRPr="00C67830">
              <w:t>,00 (</w:t>
            </w:r>
            <w:r w:rsidR="003A2A99">
              <w:t xml:space="preserve">Десять тысяч </w:t>
            </w:r>
            <w:r w:rsidR="00A1417B" w:rsidRPr="00C67830">
              <w:t>рублей 00 копеек).</w:t>
            </w:r>
          </w:p>
        </w:tc>
      </w:tr>
      <w:tr w:rsidR="00992783" w:rsidRPr="003D20D7" w:rsidTr="00A1417B">
        <w:tc>
          <w:tcPr>
            <w:tcW w:w="15279" w:type="dxa"/>
            <w:gridSpan w:val="2"/>
          </w:tcPr>
          <w:p w:rsidR="00992783" w:rsidRPr="003D20D7" w:rsidRDefault="00992783" w:rsidP="003A2A99">
            <w:pPr>
              <w:jc w:val="center"/>
              <w:rPr>
                <w:b/>
                <w:bCs/>
              </w:rPr>
            </w:pPr>
            <w:r w:rsidRPr="003D20D7">
              <w:rPr>
                <w:b/>
                <w:bCs/>
              </w:rPr>
              <w:lastRenderedPageBreak/>
              <w:t xml:space="preserve">Дата подготовки обоснования НМЦК: </w:t>
            </w:r>
            <w:r w:rsidR="00863A48">
              <w:rPr>
                <w:b/>
                <w:bCs/>
              </w:rPr>
              <w:t>2</w:t>
            </w:r>
            <w:r w:rsidR="003A2A99">
              <w:rPr>
                <w:b/>
                <w:bCs/>
              </w:rPr>
              <w:t>9</w:t>
            </w:r>
            <w:r w:rsidR="00AE338D">
              <w:rPr>
                <w:b/>
                <w:bCs/>
              </w:rPr>
              <w:t>.</w:t>
            </w:r>
            <w:r w:rsidR="003A2A99">
              <w:rPr>
                <w:b/>
                <w:bCs/>
              </w:rPr>
              <w:t>06</w:t>
            </w:r>
            <w:r w:rsidR="00AE338D">
              <w:rPr>
                <w:b/>
                <w:bCs/>
              </w:rPr>
              <w:t>.202</w:t>
            </w:r>
            <w:r w:rsidR="00863A48">
              <w:rPr>
                <w:b/>
                <w:bCs/>
              </w:rPr>
              <w:t>6</w:t>
            </w:r>
          </w:p>
        </w:tc>
      </w:tr>
    </w:tbl>
    <w:p w:rsidR="00D16AC3" w:rsidRDefault="00D16AC3" w:rsidP="00C206B2">
      <w:pPr>
        <w:jc w:val="both"/>
      </w:pPr>
    </w:p>
    <w:p w:rsidR="00C206B2" w:rsidRPr="00FC4B52" w:rsidRDefault="00C206B2" w:rsidP="00C206B2">
      <w:pPr>
        <w:jc w:val="both"/>
      </w:pPr>
      <w:r w:rsidRPr="00FC4B52">
        <w:t>Начальник канцелярии</w:t>
      </w:r>
    </w:p>
    <w:p w:rsidR="00C206B2" w:rsidRPr="00FC4B52" w:rsidRDefault="00C206B2" w:rsidP="00C206B2">
      <w:pPr>
        <w:jc w:val="both"/>
      </w:pPr>
      <w:r w:rsidRPr="00FC4B52">
        <w:t xml:space="preserve">ФКУ </w:t>
      </w:r>
      <w:r w:rsidR="006E329F">
        <w:t>УК</w:t>
      </w:r>
      <w:r w:rsidRPr="00FC4B52">
        <w:t xml:space="preserve"> ГУФСИН России по Новосибирской области</w:t>
      </w:r>
    </w:p>
    <w:p w:rsidR="00371AAE" w:rsidRPr="00FC4B52" w:rsidRDefault="006E329F" w:rsidP="00C206B2">
      <w:pPr>
        <w:jc w:val="both"/>
      </w:pPr>
      <w:r>
        <w:t>прапорщик</w:t>
      </w:r>
      <w:r w:rsidR="00C206B2" w:rsidRPr="00FC4B52">
        <w:t xml:space="preserve"> внутренней службы  </w:t>
      </w:r>
      <w:r w:rsidR="003A2A99">
        <w:t xml:space="preserve">   </w:t>
      </w:r>
      <w:r w:rsidR="00C206B2" w:rsidRPr="00FC4B52">
        <w:t xml:space="preserve">                                                                                                                      </w:t>
      </w:r>
      <w:r w:rsidR="006079FF" w:rsidRPr="00FC4B52">
        <w:t xml:space="preserve">                       </w:t>
      </w:r>
      <w:r w:rsidR="00C206B2" w:rsidRPr="00FC4B52">
        <w:t xml:space="preserve">         </w:t>
      </w:r>
      <w:r>
        <w:t xml:space="preserve">              А.</w:t>
      </w:r>
      <w:r w:rsidR="003A2A99">
        <w:t>К</w:t>
      </w:r>
      <w:r>
        <w:t>.</w:t>
      </w:r>
      <w:r w:rsidR="003A2A99">
        <w:t>Горбунова</w:t>
      </w:r>
    </w:p>
    <w:sectPr w:rsidR="00371AAE" w:rsidRPr="00FC4B52" w:rsidSect="00385B45">
      <w:pgSz w:w="16838" w:h="11906" w:orient="landscape"/>
      <w:pgMar w:top="426" w:right="70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672" w:rsidRDefault="004C0672" w:rsidP="006079FF">
      <w:r>
        <w:separator/>
      </w:r>
    </w:p>
  </w:endnote>
  <w:endnote w:type="continuationSeparator" w:id="0">
    <w:p w:rsidR="004C0672" w:rsidRDefault="004C0672" w:rsidP="00607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672" w:rsidRDefault="004C0672" w:rsidP="006079FF">
      <w:r>
        <w:separator/>
      </w:r>
    </w:p>
  </w:footnote>
  <w:footnote w:type="continuationSeparator" w:id="0">
    <w:p w:rsidR="004C0672" w:rsidRDefault="004C0672" w:rsidP="006079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48A8"/>
    <w:multiLevelType w:val="multilevel"/>
    <w:tmpl w:val="0E98610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8038EC"/>
    <w:multiLevelType w:val="hybridMultilevel"/>
    <w:tmpl w:val="BD0ACD18"/>
    <w:lvl w:ilvl="0" w:tplc="9EC0C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064E6C"/>
    <w:multiLevelType w:val="hybridMultilevel"/>
    <w:tmpl w:val="F4B8DFB6"/>
    <w:lvl w:ilvl="0" w:tplc="3FF04936">
      <w:numFmt w:val="bullet"/>
      <w:lvlText w:val=""/>
      <w:lvlJc w:val="left"/>
      <w:pPr>
        <w:ind w:left="92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3">
    <w:nsid w:val="196B4BD9"/>
    <w:multiLevelType w:val="multilevel"/>
    <w:tmpl w:val="05420530"/>
    <w:lvl w:ilvl="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4">
    <w:nsid w:val="1DF7453A"/>
    <w:multiLevelType w:val="hybridMultilevel"/>
    <w:tmpl w:val="ECE48B08"/>
    <w:lvl w:ilvl="0" w:tplc="B63CA1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66CC9"/>
    <w:multiLevelType w:val="hybridMultilevel"/>
    <w:tmpl w:val="9112C23A"/>
    <w:lvl w:ilvl="0" w:tplc="A74EEF9A">
      <w:start w:val="8"/>
      <w:numFmt w:val="decimal"/>
      <w:lvlText w:val="%1."/>
      <w:lvlJc w:val="left"/>
      <w:pPr>
        <w:ind w:left="139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11" w:hanging="360"/>
      </w:pPr>
    </w:lvl>
    <w:lvl w:ilvl="2" w:tplc="0419001B">
      <w:start w:val="1"/>
      <w:numFmt w:val="lowerRoman"/>
      <w:lvlText w:val="%3."/>
      <w:lvlJc w:val="right"/>
      <w:pPr>
        <w:ind w:left="2831" w:hanging="180"/>
      </w:pPr>
    </w:lvl>
    <w:lvl w:ilvl="3" w:tplc="0419000F">
      <w:start w:val="1"/>
      <w:numFmt w:val="decimal"/>
      <w:lvlText w:val="%4."/>
      <w:lvlJc w:val="left"/>
      <w:pPr>
        <w:ind w:left="3551" w:hanging="360"/>
      </w:pPr>
    </w:lvl>
    <w:lvl w:ilvl="4" w:tplc="04190019">
      <w:start w:val="1"/>
      <w:numFmt w:val="lowerLetter"/>
      <w:lvlText w:val="%5."/>
      <w:lvlJc w:val="left"/>
      <w:pPr>
        <w:ind w:left="4271" w:hanging="360"/>
      </w:pPr>
    </w:lvl>
    <w:lvl w:ilvl="5" w:tplc="0419001B">
      <w:start w:val="1"/>
      <w:numFmt w:val="lowerRoman"/>
      <w:lvlText w:val="%6."/>
      <w:lvlJc w:val="right"/>
      <w:pPr>
        <w:ind w:left="4991" w:hanging="180"/>
      </w:pPr>
    </w:lvl>
    <w:lvl w:ilvl="6" w:tplc="0419000F">
      <w:start w:val="1"/>
      <w:numFmt w:val="decimal"/>
      <w:lvlText w:val="%7."/>
      <w:lvlJc w:val="left"/>
      <w:pPr>
        <w:ind w:left="5711" w:hanging="360"/>
      </w:pPr>
    </w:lvl>
    <w:lvl w:ilvl="7" w:tplc="04190019">
      <w:start w:val="1"/>
      <w:numFmt w:val="lowerLetter"/>
      <w:lvlText w:val="%8."/>
      <w:lvlJc w:val="left"/>
      <w:pPr>
        <w:ind w:left="6431" w:hanging="360"/>
      </w:pPr>
    </w:lvl>
    <w:lvl w:ilvl="8" w:tplc="0419001B">
      <w:start w:val="1"/>
      <w:numFmt w:val="lowerRoman"/>
      <w:lvlText w:val="%9."/>
      <w:lvlJc w:val="right"/>
      <w:pPr>
        <w:ind w:left="7151" w:hanging="180"/>
      </w:pPr>
    </w:lvl>
  </w:abstractNum>
  <w:abstractNum w:abstractNumId="6">
    <w:nsid w:val="30B95949"/>
    <w:multiLevelType w:val="multilevel"/>
    <w:tmpl w:val="1B0862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321F0677"/>
    <w:multiLevelType w:val="multilevel"/>
    <w:tmpl w:val="BA02597A"/>
    <w:lvl w:ilvl="0">
      <w:start w:val="1"/>
      <w:numFmt w:val="decimal"/>
      <w:lvlText w:val="%1."/>
      <w:lvlJc w:val="left"/>
      <w:pPr>
        <w:ind w:left="1536" w:hanging="111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8">
    <w:nsid w:val="4688027D"/>
    <w:multiLevelType w:val="hybridMultilevel"/>
    <w:tmpl w:val="DA1AA49E"/>
    <w:lvl w:ilvl="0" w:tplc="B5B09D9C">
      <w:numFmt w:val="bullet"/>
      <w:lvlText w:val=""/>
      <w:lvlJc w:val="left"/>
      <w:pPr>
        <w:ind w:left="128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9">
    <w:nsid w:val="4E363DD1"/>
    <w:multiLevelType w:val="multilevel"/>
    <w:tmpl w:val="81BEB5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>
    <w:nsid w:val="58713FA4"/>
    <w:multiLevelType w:val="hybridMultilevel"/>
    <w:tmpl w:val="F4C01D6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1A7AB6"/>
    <w:multiLevelType w:val="hybridMultilevel"/>
    <w:tmpl w:val="70F282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8E30F7A"/>
    <w:multiLevelType w:val="multilevel"/>
    <w:tmpl w:val="E98C435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74540A1E"/>
    <w:multiLevelType w:val="hybridMultilevel"/>
    <w:tmpl w:val="06880824"/>
    <w:lvl w:ilvl="0" w:tplc="0622C256">
      <w:numFmt w:val="bullet"/>
      <w:lvlText w:val=""/>
      <w:lvlJc w:val="left"/>
      <w:pPr>
        <w:ind w:left="92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3"/>
  </w:num>
  <w:num w:numId="9">
    <w:abstractNumId w:val="12"/>
  </w:num>
  <w:num w:numId="10">
    <w:abstractNumId w:val="9"/>
  </w:num>
  <w:num w:numId="11">
    <w:abstractNumId w:val="2"/>
  </w:num>
  <w:num w:numId="12">
    <w:abstractNumId w:val="13"/>
  </w:num>
  <w:num w:numId="13">
    <w:abstractNumId w:val="8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16C1"/>
    <w:rsid w:val="00002B16"/>
    <w:rsid w:val="00016B2F"/>
    <w:rsid w:val="00017E3B"/>
    <w:rsid w:val="00026376"/>
    <w:rsid w:val="00034424"/>
    <w:rsid w:val="00055A7E"/>
    <w:rsid w:val="0007772A"/>
    <w:rsid w:val="00090264"/>
    <w:rsid w:val="00093D7B"/>
    <w:rsid w:val="000C24CD"/>
    <w:rsid w:val="000E3F0C"/>
    <w:rsid w:val="000E538B"/>
    <w:rsid w:val="000E6DCD"/>
    <w:rsid w:val="0010778D"/>
    <w:rsid w:val="00117784"/>
    <w:rsid w:val="00120C86"/>
    <w:rsid w:val="00130FCE"/>
    <w:rsid w:val="00145E69"/>
    <w:rsid w:val="00155645"/>
    <w:rsid w:val="001562C3"/>
    <w:rsid w:val="001651BF"/>
    <w:rsid w:val="00170966"/>
    <w:rsid w:val="001716A0"/>
    <w:rsid w:val="00175C38"/>
    <w:rsid w:val="00191762"/>
    <w:rsid w:val="00195DF9"/>
    <w:rsid w:val="001B23C2"/>
    <w:rsid w:val="001C0098"/>
    <w:rsid w:val="001C4E67"/>
    <w:rsid w:val="001C5BEA"/>
    <w:rsid w:val="001C7A9A"/>
    <w:rsid w:val="001E1A0C"/>
    <w:rsid w:val="001E54C9"/>
    <w:rsid w:val="001F0F7E"/>
    <w:rsid w:val="00202061"/>
    <w:rsid w:val="00210AE1"/>
    <w:rsid w:val="002123B2"/>
    <w:rsid w:val="00224201"/>
    <w:rsid w:val="00233521"/>
    <w:rsid w:val="0023534A"/>
    <w:rsid w:val="002361B4"/>
    <w:rsid w:val="0024737D"/>
    <w:rsid w:val="00257FBF"/>
    <w:rsid w:val="002626F9"/>
    <w:rsid w:val="00265A2B"/>
    <w:rsid w:val="00266F77"/>
    <w:rsid w:val="00267012"/>
    <w:rsid w:val="00281F97"/>
    <w:rsid w:val="00290CF3"/>
    <w:rsid w:val="0029626F"/>
    <w:rsid w:val="002A32F9"/>
    <w:rsid w:val="002B584D"/>
    <w:rsid w:val="002D0D60"/>
    <w:rsid w:val="002D136E"/>
    <w:rsid w:val="002D3C05"/>
    <w:rsid w:val="002D3F91"/>
    <w:rsid w:val="002D4B31"/>
    <w:rsid w:val="002D581F"/>
    <w:rsid w:val="002D6992"/>
    <w:rsid w:val="002D7790"/>
    <w:rsid w:val="00302880"/>
    <w:rsid w:val="00304EDB"/>
    <w:rsid w:val="00304F16"/>
    <w:rsid w:val="00317AAF"/>
    <w:rsid w:val="003314BE"/>
    <w:rsid w:val="003406DD"/>
    <w:rsid w:val="00343FF5"/>
    <w:rsid w:val="0034532A"/>
    <w:rsid w:val="00352B16"/>
    <w:rsid w:val="0035403F"/>
    <w:rsid w:val="0036244D"/>
    <w:rsid w:val="00362D11"/>
    <w:rsid w:val="003664D1"/>
    <w:rsid w:val="00371AAE"/>
    <w:rsid w:val="003845B4"/>
    <w:rsid w:val="00385B45"/>
    <w:rsid w:val="003A2A99"/>
    <w:rsid w:val="003D0849"/>
    <w:rsid w:val="003D20D7"/>
    <w:rsid w:val="003D4A70"/>
    <w:rsid w:val="003E37A7"/>
    <w:rsid w:val="003E4A3B"/>
    <w:rsid w:val="003F3010"/>
    <w:rsid w:val="00417894"/>
    <w:rsid w:val="00422420"/>
    <w:rsid w:val="00433D68"/>
    <w:rsid w:val="00437DB4"/>
    <w:rsid w:val="00445700"/>
    <w:rsid w:val="00457919"/>
    <w:rsid w:val="00457C14"/>
    <w:rsid w:val="00460EA5"/>
    <w:rsid w:val="00470958"/>
    <w:rsid w:val="0047186F"/>
    <w:rsid w:val="00471B5A"/>
    <w:rsid w:val="00480438"/>
    <w:rsid w:val="004827B2"/>
    <w:rsid w:val="00496AA6"/>
    <w:rsid w:val="004A30D0"/>
    <w:rsid w:val="004A7BC7"/>
    <w:rsid w:val="004B25F4"/>
    <w:rsid w:val="004C0672"/>
    <w:rsid w:val="004C7A73"/>
    <w:rsid w:val="004D5053"/>
    <w:rsid w:val="004F41BC"/>
    <w:rsid w:val="00503F83"/>
    <w:rsid w:val="00507B5A"/>
    <w:rsid w:val="005207A8"/>
    <w:rsid w:val="00527729"/>
    <w:rsid w:val="00540619"/>
    <w:rsid w:val="00542562"/>
    <w:rsid w:val="005428F6"/>
    <w:rsid w:val="00551D6B"/>
    <w:rsid w:val="00555E63"/>
    <w:rsid w:val="005622D8"/>
    <w:rsid w:val="00562375"/>
    <w:rsid w:val="00563F56"/>
    <w:rsid w:val="00564CAD"/>
    <w:rsid w:val="0056774D"/>
    <w:rsid w:val="0056780F"/>
    <w:rsid w:val="005751F6"/>
    <w:rsid w:val="00577471"/>
    <w:rsid w:val="005831D4"/>
    <w:rsid w:val="00594458"/>
    <w:rsid w:val="005A2CDB"/>
    <w:rsid w:val="005B1A7B"/>
    <w:rsid w:val="005B210F"/>
    <w:rsid w:val="005B2A0E"/>
    <w:rsid w:val="005B6401"/>
    <w:rsid w:val="005D7348"/>
    <w:rsid w:val="005F00A5"/>
    <w:rsid w:val="005F4861"/>
    <w:rsid w:val="005F6052"/>
    <w:rsid w:val="006015E5"/>
    <w:rsid w:val="006079FF"/>
    <w:rsid w:val="0062238F"/>
    <w:rsid w:val="00624593"/>
    <w:rsid w:val="006341E5"/>
    <w:rsid w:val="0063430B"/>
    <w:rsid w:val="00636C71"/>
    <w:rsid w:val="00641371"/>
    <w:rsid w:val="00642EEF"/>
    <w:rsid w:val="006475C6"/>
    <w:rsid w:val="0065144C"/>
    <w:rsid w:val="00654CCF"/>
    <w:rsid w:val="00655E99"/>
    <w:rsid w:val="00667E05"/>
    <w:rsid w:val="00671C86"/>
    <w:rsid w:val="00672000"/>
    <w:rsid w:val="00673DF6"/>
    <w:rsid w:val="00692AA7"/>
    <w:rsid w:val="00695F9F"/>
    <w:rsid w:val="006A1981"/>
    <w:rsid w:val="006A21C0"/>
    <w:rsid w:val="006B438D"/>
    <w:rsid w:val="006B7924"/>
    <w:rsid w:val="006C5EA1"/>
    <w:rsid w:val="006D656F"/>
    <w:rsid w:val="006E329F"/>
    <w:rsid w:val="006F20C3"/>
    <w:rsid w:val="006F3A1F"/>
    <w:rsid w:val="00720390"/>
    <w:rsid w:val="00720C0C"/>
    <w:rsid w:val="007341A6"/>
    <w:rsid w:val="007425EE"/>
    <w:rsid w:val="00757E38"/>
    <w:rsid w:val="007938F7"/>
    <w:rsid w:val="00795ECE"/>
    <w:rsid w:val="00796508"/>
    <w:rsid w:val="00797452"/>
    <w:rsid w:val="007A1167"/>
    <w:rsid w:val="007A2878"/>
    <w:rsid w:val="007B3453"/>
    <w:rsid w:val="007F2D10"/>
    <w:rsid w:val="007F42D8"/>
    <w:rsid w:val="008015B3"/>
    <w:rsid w:val="00801B39"/>
    <w:rsid w:val="008076D9"/>
    <w:rsid w:val="008162B7"/>
    <w:rsid w:val="00836864"/>
    <w:rsid w:val="00836C8C"/>
    <w:rsid w:val="0083789A"/>
    <w:rsid w:val="0084702F"/>
    <w:rsid w:val="008503F7"/>
    <w:rsid w:val="00851B42"/>
    <w:rsid w:val="00863A48"/>
    <w:rsid w:val="0088250A"/>
    <w:rsid w:val="00891BDC"/>
    <w:rsid w:val="00891C26"/>
    <w:rsid w:val="008F44CC"/>
    <w:rsid w:val="0090054C"/>
    <w:rsid w:val="009027F1"/>
    <w:rsid w:val="00915C81"/>
    <w:rsid w:val="009231C9"/>
    <w:rsid w:val="0093045E"/>
    <w:rsid w:val="0094158B"/>
    <w:rsid w:val="00971603"/>
    <w:rsid w:val="00972DDC"/>
    <w:rsid w:val="009757EB"/>
    <w:rsid w:val="009811A1"/>
    <w:rsid w:val="0098235F"/>
    <w:rsid w:val="00992783"/>
    <w:rsid w:val="00994D23"/>
    <w:rsid w:val="009A05BD"/>
    <w:rsid w:val="009A159F"/>
    <w:rsid w:val="009B6743"/>
    <w:rsid w:val="009C1843"/>
    <w:rsid w:val="009C2DEF"/>
    <w:rsid w:val="009C70B0"/>
    <w:rsid w:val="009F1F5D"/>
    <w:rsid w:val="00A02589"/>
    <w:rsid w:val="00A06EF7"/>
    <w:rsid w:val="00A123D8"/>
    <w:rsid w:val="00A1417B"/>
    <w:rsid w:val="00A30A18"/>
    <w:rsid w:val="00A353AA"/>
    <w:rsid w:val="00A4067B"/>
    <w:rsid w:val="00A416BA"/>
    <w:rsid w:val="00A45830"/>
    <w:rsid w:val="00A45BDB"/>
    <w:rsid w:val="00A502A9"/>
    <w:rsid w:val="00A81FCD"/>
    <w:rsid w:val="00A8756C"/>
    <w:rsid w:val="00A91194"/>
    <w:rsid w:val="00A912DF"/>
    <w:rsid w:val="00A96306"/>
    <w:rsid w:val="00AA5FD6"/>
    <w:rsid w:val="00AA66EA"/>
    <w:rsid w:val="00AC081C"/>
    <w:rsid w:val="00AC1A85"/>
    <w:rsid w:val="00AC29A8"/>
    <w:rsid w:val="00AC2B23"/>
    <w:rsid w:val="00AD7550"/>
    <w:rsid w:val="00AE2837"/>
    <w:rsid w:val="00AE2B6D"/>
    <w:rsid w:val="00AE338D"/>
    <w:rsid w:val="00AF0A73"/>
    <w:rsid w:val="00AF796D"/>
    <w:rsid w:val="00B10114"/>
    <w:rsid w:val="00B11054"/>
    <w:rsid w:val="00B270A0"/>
    <w:rsid w:val="00B357EE"/>
    <w:rsid w:val="00B42269"/>
    <w:rsid w:val="00B47A55"/>
    <w:rsid w:val="00B60316"/>
    <w:rsid w:val="00B62BA3"/>
    <w:rsid w:val="00B67E59"/>
    <w:rsid w:val="00B67E7B"/>
    <w:rsid w:val="00B90998"/>
    <w:rsid w:val="00BA2BD1"/>
    <w:rsid w:val="00BA38F6"/>
    <w:rsid w:val="00BB33DD"/>
    <w:rsid w:val="00BB37F8"/>
    <w:rsid w:val="00BB7D41"/>
    <w:rsid w:val="00BE7BAB"/>
    <w:rsid w:val="00BF0217"/>
    <w:rsid w:val="00BF52BE"/>
    <w:rsid w:val="00C13D56"/>
    <w:rsid w:val="00C206B2"/>
    <w:rsid w:val="00C20D93"/>
    <w:rsid w:val="00C339D8"/>
    <w:rsid w:val="00C35065"/>
    <w:rsid w:val="00C46D8F"/>
    <w:rsid w:val="00C50970"/>
    <w:rsid w:val="00C5167D"/>
    <w:rsid w:val="00C6194D"/>
    <w:rsid w:val="00C65250"/>
    <w:rsid w:val="00C70E4E"/>
    <w:rsid w:val="00C90336"/>
    <w:rsid w:val="00C9098A"/>
    <w:rsid w:val="00C937D6"/>
    <w:rsid w:val="00C97595"/>
    <w:rsid w:val="00CB0104"/>
    <w:rsid w:val="00CB0341"/>
    <w:rsid w:val="00CB15C7"/>
    <w:rsid w:val="00CB627C"/>
    <w:rsid w:val="00CB6908"/>
    <w:rsid w:val="00CC13F2"/>
    <w:rsid w:val="00CD023C"/>
    <w:rsid w:val="00CE16FA"/>
    <w:rsid w:val="00CF28DA"/>
    <w:rsid w:val="00D01EB5"/>
    <w:rsid w:val="00D16AC3"/>
    <w:rsid w:val="00D20C73"/>
    <w:rsid w:val="00D46DF2"/>
    <w:rsid w:val="00D52CA3"/>
    <w:rsid w:val="00D573CB"/>
    <w:rsid w:val="00D72F91"/>
    <w:rsid w:val="00D754AC"/>
    <w:rsid w:val="00D87294"/>
    <w:rsid w:val="00D94180"/>
    <w:rsid w:val="00DA5F60"/>
    <w:rsid w:val="00DA5F82"/>
    <w:rsid w:val="00DA6861"/>
    <w:rsid w:val="00DB3FCA"/>
    <w:rsid w:val="00DB5650"/>
    <w:rsid w:val="00DC2385"/>
    <w:rsid w:val="00DC29AE"/>
    <w:rsid w:val="00DC5980"/>
    <w:rsid w:val="00DD1981"/>
    <w:rsid w:val="00DE2A39"/>
    <w:rsid w:val="00DE6F64"/>
    <w:rsid w:val="00DF0A32"/>
    <w:rsid w:val="00DF2CB3"/>
    <w:rsid w:val="00DF727F"/>
    <w:rsid w:val="00DF7CEB"/>
    <w:rsid w:val="00E009F0"/>
    <w:rsid w:val="00E03263"/>
    <w:rsid w:val="00E041D1"/>
    <w:rsid w:val="00E11204"/>
    <w:rsid w:val="00E17CBC"/>
    <w:rsid w:val="00E23A2C"/>
    <w:rsid w:val="00E416B2"/>
    <w:rsid w:val="00E51766"/>
    <w:rsid w:val="00E5269C"/>
    <w:rsid w:val="00E6057F"/>
    <w:rsid w:val="00E6310D"/>
    <w:rsid w:val="00E7348D"/>
    <w:rsid w:val="00E7392F"/>
    <w:rsid w:val="00E7513B"/>
    <w:rsid w:val="00E76A10"/>
    <w:rsid w:val="00E825AD"/>
    <w:rsid w:val="00E82AD5"/>
    <w:rsid w:val="00E916C1"/>
    <w:rsid w:val="00E92CA4"/>
    <w:rsid w:val="00E96E42"/>
    <w:rsid w:val="00EB159E"/>
    <w:rsid w:val="00EB1C77"/>
    <w:rsid w:val="00EB7149"/>
    <w:rsid w:val="00ED482E"/>
    <w:rsid w:val="00EE6715"/>
    <w:rsid w:val="00F12CDB"/>
    <w:rsid w:val="00F16841"/>
    <w:rsid w:val="00F20577"/>
    <w:rsid w:val="00F25277"/>
    <w:rsid w:val="00F44FF4"/>
    <w:rsid w:val="00F54CBC"/>
    <w:rsid w:val="00F60347"/>
    <w:rsid w:val="00F703CC"/>
    <w:rsid w:val="00F750FE"/>
    <w:rsid w:val="00F83DC8"/>
    <w:rsid w:val="00F86E7E"/>
    <w:rsid w:val="00F94241"/>
    <w:rsid w:val="00F969E8"/>
    <w:rsid w:val="00F96FF4"/>
    <w:rsid w:val="00FA0209"/>
    <w:rsid w:val="00FA6840"/>
    <w:rsid w:val="00FC4B52"/>
    <w:rsid w:val="00FC63FE"/>
    <w:rsid w:val="00FD6789"/>
    <w:rsid w:val="00FD79E7"/>
    <w:rsid w:val="00FF0253"/>
    <w:rsid w:val="00FF1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C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9231C9"/>
    <w:pPr>
      <w:widowControl w:val="0"/>
      <w:snapToGrid w:val="0"/>
      <w:spacing w:line="300" w:lineRule="auto"/>
      <w:ind w:firstLine="720"/>
      <w:jc w:val="both"/>
    </w:pPr>
    <w:rPr>
      <w:sz w:val="24"/>
      <w:szCs w:val="24"/>
    </w:rPr>
  </w:style>
  <w:style w:type="paragraph" w:styleId="a3">
    <w:name w:val="Title"/>
    <w:basedOn w:val="a"/>
    <w:link w:val="a4"/>
    <w:uiPriority w:val="99"/>
    <w:qFormat/>
    <w:rsid w:val="009231C9"/>
    <w:pPr>
      <w:autoSpaceDE w:val="0"/>
      <w:autoSpaceDN w:val="0"/>
      <w:jc w:val="center"/>
    </w:pPr>
    <w:rPr>
      <w:b/>
      <w:bCs/>
      <w:sz w:val="20"/>
      <w:szCs w:val="20"/>
      <w:lang w:eastAsia="en-US"/>
    </w:rPr>
  </w:style>
  <w:style w:type="character" w:customStyle="1" w:styleId="a4">
    <w:name w:val="Название Знак"/>
    <w:link w:val="a3"/>
    <w:uiPriority w:val="99"/>
    <w:locked/>
    <w:rsid w:val="009231C9"/>
    <w:rPr>
      <w:b/>
      <w:bCs/>
      <w:lang w:val="ru-RU" w:eastAsia="en-US"/>
    </w:rPr>
  </w:style>
  <w:style w:type="paragraph" w:customStyle="1" w:styleId="10">
    <w:name w:val="Знак Знак Знак Знак Знак Знак Знак Знак Знак1 Знак Знак Знак Знак Знак Знак Знак Знак Знак Знак"/>
    <w:basedOn w:val="a"/>
    <w:uiPriority w:val="99"/>
    <w:rsid w:val="009231C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923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AA5FD6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AA5FD6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 Знак Знак Знак1 Знак Знак Знак Знак Знак Знак Знак Знак Знак Знак1"/>
    <w:basedOn w:val="a"/>
    <w:uiPriority w:val="99"/>
    <w:rsid w:val="002D779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 Знак Знак Знак Знак Знак1 Знак Знак Знак Знак Знак Знак Знак Знак Знак Знак2"/>
    <w:basedOn w:val="a"/>
    <w:uiPriority w:val="99"/>
    <w:rsid w:val="00AE283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99"/>
    <w:qFormat/>
    <w:rsid w:val="00641371"/>
    <w:pPr>
      <w:ind w:left="720"/>
    </w:pPr>
  </w:style>
  <w:style w:type="paragraph" w:customStyle="1" w:styleId="13">
    <w:name w:val="Знак Знак Знак Знак Знак Знак Знак Знак Знак1 Знак Знак Знак Знак Знак Знак Знак Знак Знак Знак3"/>
    <w:basedOn w:val="a"/>
    <w:uiPriority w:val="99"/>
    <w:rsid w:val="003314B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 Spacing"/>
    <w:uiPriority w:val="99"/>
    <w:qFormat/>
    <w:rsid w:val="00D46DF2"/>
    <w:rPr>
      <w:rFonts w:ascii="Calibri" w:hAnsi="Calibri" w:cs="Calibri"/>
      <w:sz w:val="22"/>
      <w:szCs w:val="22"/>
    </w:rPr>
  </w:style>
  <w:style w:type="character" w:customStyle="1" w:styleId="FontStyle28">
    <w:name w:val="Font Style28"/>
    <w:uiPriority w:val="99"/>
    <w:rsid w:val="00D46DF2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uiPriority w:val="99"/>
    <w:rsid w:val="00D46DF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42">
    <w:name w:val="Font Style42"/>
    <w:uiPriority w:val="99"/>
    <w:rsid w:val="00D46DF2"/>
    <w:rPr>
      <w:rFonts w:ascii="Times New Roman" w:hAnsi="Times New Roman" w:cs="Times New Roman"/>
      <w:sz w:val="24"/>
      <w:szCs w:val="24"/>
    </w:rPr>
  </w:style>
  <w:style w:type="paragraph" w:customStyle="1" w:styleId="14">
    <w:name w:val="Знак Знак Знак Знак Знак Знак Знак Знак Знак1 Знак Знак Знак Знак Знак Знак Знак Знак Знак Знак"/>
    <w:basedOn w:val="a"/>
    <w:rsid w:val="00801B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">
    <w:name w:val="Обычный2"/>
    <w:rsid w:val="00801B39"/>
    <w:pPr>
      <w:widowControl w:val="0"/>
      <w:spacing w:line="300" w:lineRule="auto"/>
      <w:ind w:firstLine="720"/>
    </w:pPr>
    <w:rPr>
      <w:snapToGrid w:val="0"/>
      <w:sz w:val="22"/>
    </w:rPr>
  </w:style>
  <w:style w:type="paragraph" w:styleId="aa">
    <w:name w:val="Plain Text"/>
    <w:basedOn w:val="a"/>
    <w:link w:val="ab"/>
    <w:rsid w:val="00496AA6"/>
    <w:rPr>
      <w:rFonts w:ascii="Courier New" w:hAnsi="Courier New"/>
      <w:sz w:val="20"/>
      <w:szCs w:val="20"/>
    </w:rPr>
  </w:style>
  <w:style w:type="character" w:customStyle="1" w:styleId="ab">
    <w:name w:val="Текст Знак"/>
    <w:link w:val="aa"/>
    <w:rsid w:val="00496AA6"/>
    <w:rPr>
      <w:rFonts w:ascii="Courier New" w:hAnsi="Courier New"/>
    </w:rPr>
  </w:style>
  <w:style w:type="paragraph" w:customStyle="1" w:styleId="Default">
    <w:name w:val="Default"/>
    <w:uiPriority w:val="99"/>
    <w:rsid w:val="007203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20">
    <w:name w:val="Обычный + 12 пт"/>
    <w:aliases w:val="По ширине"/>
    <w:basedOn w:val="a"/>
    <w:link w:val="121"/>
    <w:uiPriority w:val="99"/>
    <w:rsid w:val="00371AAE"/>
    <w:pPr>
      <w:widowControl w:val="0"/>
      <w:shd w:val="clear" w:color="auto" w:fill="FFFFFF"/>
      <w:tabs>
        <w:tab w:val="left" w:pos="0"/>
      </w:tabs>
      <w:autoSpaceDE w:val="0"/>
      <w:autoSpaceDN w:val="0"/>
      <w:adjustRightInd w:val="0"/>
      <w:ind w:firstLine="709"/>
      <w:jc w:val="both"/>
    </w:pPr>
    <w:rPr>
      <w:rFonts w:ascii="Calibri" w:eastAsia="Calibri" w:hAnsi="Calibri"/>
    </w:rPr>
  </w:style>
  <w:style w:type="character" w:customStyle="1" w:styleId="121">
    <w:name w:val="Обычный + 12 пт Знак"/>
    <w:aliases w:val="По ширине Знак"/>
    <w:link w:val="120"/>
    <w:uiPriority w:val="99"/>
    <w:locked/>
    <w:rsid w:val="00371AAE"/>
    <w:rPr>
      <w:rFonts w:ascii="Calibri" w:eastAsia="Calibri" w:hAnsi="Calibri" w:cs="Calibri"/>
      <w:sz w:val="24"/>
      <w:szCs w:val="24"/>
      <w:shd w:val="clear" w:color="auto" w:fill="FFFFFF"/>
    </w:rPr>
  </w:style>
  <w:style w:type="paragraph" w:styleId="ac">
    <w:name w:val="Body Text"/>
    <w:basedOn w:val="a"/>
    <w:link w:val="ad"/>
    <w:rsid w:val="004A30D0"/>
    <w:pPr>
      <w:spacing w:after="120"/>
    </w:pPr>
  </w:style>
  <w:style w:type="character" w:customStyle="1" w:styleId="ad">
    <w:name w:val="Основной текст Знак"/>
    <w:link w:val="ac"/>
    <w:rsid w:val="004A30D0"/>
    <w:rPr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6079F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079FF"/>
    <w:rPr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6079F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6079F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Обоснование начальной (максимальной) цены контракта</vt:lpstr>
    </vt:vector>
  </TitlesOfParts>
  <Company>Inc.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Обоснование начальной (максимальной) цены контракта</dc:title>
  <dc:creator>Cito</dc:creator>
  <cp:lastModifiedBy>user</cp:lastModifiedBy>
  <cp:revision>49</cp:revision>
  <cp:lastPrinted>2026-03-30T02:45:00Z</cp:lastPrinted>
  <dcterms:created xsi:type="dcterms:W3CDTF">2021-11-18T08:54:00Z</dcterms:created>
  <dcterms:modified xsi:type="dcterms:W3CDTF">2026-06-30T04:31:00Z</dcterms:modified>
</cp:coreProperties>
</file>