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-1"/>
        <w:jc w:val="center"/>
        <w:tabs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КОНТРАКТ № 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</w:pPr>
      <w:r>
        <w:rPr>
          <w:b/>
          <w:sz w:val="24"/>
          <w:szCs w:val="24"/>
        </w:rPr>
        <w:t xml:space="preserve">ИКЗ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ar-SA"/>
        </w:rPr>
        <w:t xml:space="preserve">26 1 7702017400 770901001 0004 000 0000 000</w:t>
      </w:r>
      <w:r/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«___» ______ 2026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госзаказчика»),</w:t>
      </w:r>
      <w:r>
        <w:rPr>
          <w:bCs/>
          <w:sz w:val="24"/>
          <w:szCs w:val="24"/>
        </w:rPr>
        <w:t xml:space="preserve"> именуемое в дальнейшем «Заказчик», в лице Генерального директора </w:t>
      </w:r>
      <w:r>
        <w:rPr>
          <w:bCs/>
          <w:sz w:val="24"/>
          <w:szCs w:val="24"/>
        </w:rPr>
        <w:t xml:space="preserve">Машаева</w:t>
      </w:r>
      <w:r>
        <w:rPr>
          <w:bCs/>
          <w:sz w:val="24"/>
          <w:szCs w:val="24"/>
        </w:rPr>
        <w:t xml:space="preserve"> Леонида Сергеевича, действующего на основани</w:t>
      </w:r>
      <w:r>
        <w:rPr>
          <w:bCs/>
          <w:sz w:val="24"/>
          <w:szCs w:val="24"/>
        </w:rPr>
        <w:t xml:space="preserve">и Устава, с одной стороны, и </w:t>
      </w:r>
      <w:r>
        <w:rPr>
          <w:bCs/>
          <w:sz w:val="24"/>
          <w:szCs w:val="24"/>
          <w:highlight w:val="lightGray"/>
        </w:rPr>
        <w:t xml:space="preserve">__________________________________________</w:t>
      </w:r>
      <w:r>
        <w:rPr>
          <w:b/>
          <w:bCs/>
          <w:sz w:val="24"/>
          <w:szCs w:val="24"/>
          <w:highlight w:val="lightGray"/>
        </w:rPr>
        <w:t xml:space="preserve">(______________</w:t>
      </w:r>
      <w:r>
        <w:rPr>
          <w:bCs/>
          <w:sz w:val="24"/>
          <w:szCs w:val="24"/>
          <w:highlight w:val="lightGray"/>
        </w:rPr>
        <w:t xml:space="preserve">), именуемое в дальнейшем «Поставщик», в лице _____________________________________________,</w:t>
      </w:r>
      <w:r>
        <w:rPr>
          <w:bCs/>
          <w:sz w:val="24"/>
          <w:szCs w:val="24"/>
        </w:rPr>
        <w:t xml:space="preserve"> действующего на основании ____________, с другой стороны, совместно именуемые</w:t>
      </w:r>
      <w:r>
        <w:rPr>
          <w:bCs/>
          <w:sz w:val="24"/>
          <w:szCs w:val="24"/>
        </w:rPr>
        <w:t xml:space="preserve"> Стороны, на основании п.4 ч.1 ст. 93 Федерального закона от 05.04.2013 № 44-ФЗ</w:t>
      </w:r>
      <w:r>
        <w:rPr>
          <w:bCs/>
          <w:sz w:val="24"/>
          <w:szCs w:val="24"/>
        </w:rPr>
        <w:t xml:space="preserve"> «О контрактной системе в сфере закупок товаров, работ, услуг</w:t>
      </w:r>
      <w:r>
        <w:rPr>
          <w:sz w:val="24"/>
          <w:szCs w:val="24"/>
        </w:rPr>
        <w:t xml:space="preserve"> для обеспечения государственных и муниципальных нужд» (далее – Закон № 44-ФЗ), заключили настоящий контракт (далее </w:t>
      </w:r>
      <w:r>
        <w:rPr>
          <w:sz w:val="24"/>
          <w:szCs w:val="24"/>
        </w:rPr>
        <w:t xml:space="preserve">– Контракт) о нижеследующем: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18"/>
        <w:ind w:right="-1" w:firstLine="709"/>
        <w:tabs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тракту Поставщик обязуется поставить Заказчику комплектующие </w:t>
      </w:r>
      <w:r>
        <w:rPr>
          <w:rFonts w:ascii="Times New Roman" w:hAnsi="Times New Roman"/>
          <w:sz w:val="24"/>
          <w:szCs w:val="24"/>
          <w:highlight w:val="none"/>
        </w:rPr>
        <w:t xml:space="preserve">для компьютерной техники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(далее </w:t>
      </w:r>
      <w:r>
        <w:rPr>
          <w:rFonts w:ascii="Times New Roman" w:hAnsi="Times New Roman"/>
          <w:sz w:val="24"/>
          <w:szCs w:val="24"/>
          <w:highlight w:val="none"/>
        </w:rPr>
        <w:t xml:space="preserve">– Това</w:t>
      </w:r>
      <w:r>
        <w:rPr>
          <w:rFonts w:ascii="Times New Roman" w:hAnsi="Times New Roman"/>
          <w:sz w:val="24"/>
          <w:szCs w:val="24"/>
        </w:rPr>
        <w:t xml:space="preserve">р), в соответствии с Техническим заданием (Приложение № 1 к Контракту), наименование, количество, цена за еди</w:t>
      </w:r>
      <w:r>
        <w:rPr>
          <w:rFonts w:ascii="Times New Roman" w:hAnsi="Times New Roman"/>
          <w:sz w:val="24"/>
          <w:szCs w:val="24"/>
        </w:rPr>
        <w:t xml:space="preserve">ницу которого установлены в Спецификации поставляемого Товара (Приложение № 2 к Контракту), являющимися неотъемлемой его частью, а Заказчик обязуется принять и оплатить Товар в размере, порядке и сроки, установленные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2"/>
        <w:ind w:left="0" w:firstLine="709"/>
        <w:jc w:val="both"/>
        <w:spacing w:line="240" w:lineRule="atLeast"/>
        <w:shd w:val="clear" w:color="auto" w:fill="ffffff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1.2. Поставщик гарантирует, что поставляемый Товар является его собственностью, не заложен, не арестован, не является предметом исков третьих лиц, является новым (товаром, который не был в употреблении, в ремонте, в том </w:t>
      </w:r>
      <w:r>
        <w:rPr>
          <w:color w:val="000000" w:themeColor="text1"/>
          <w:sz w:val="24"/>
          <w:szCs w:val="24"/>
          <w:highlight w:val="none"/>
        </w:rPr>
        <w:t xml:space="preserve">числе</w:t>
      </w:r>
      <w:r>
        <w:rPr>
          <w:color w:val="000000" w:themeColor="text1"/>
          <w:sz w:val="24"/>
          <w:szCs w:val="24"/>
          <w:highlight w:val="none"/>
        </w:rPr>
        <w:t xml:space="preserve"> который не был восстановлен, у</w:t>
      </w:r>
      <w:r>
        <w:rPr>
          <w:color w:val="000000" w:themeColor="text1"/>
          <w:sz w:val="24"/>
          <w:szCs w:val="24"/>
          <w:highlight w:val="none"/>
        </w:rPr>
        <w:t xml:space="preserve"> которого не была осуществлена замена составных частей, не были восстановлены потребительские свойства), а также выпущенным в свободное обращение на территории РФ.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Контракта и порядок оплаты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 xml:space="preserve">____________(____________________</w:t>
      </w:r>
      <w:r>
        <w:rPr>
          <w:rFonts w:ascii="Times New Roman" w:hAnsi="Times New Roman"/>
          <w:sz w:val="24"/>
          <w:szCs w:val="24"/>
          <w:highlight w:val="lightGray"/>
        </w:rPr>
        <w:t xml:space="preserve">), </w:t>
      </w:r>
      <w:r>
        <w:rPr>
          <w:rFonts w:ascii="Times New Roman" w:hAnsi="Times New Roman"/>
          <w:sz w:val="24"/>
          <w:szCs w:val="24"/>
          <w:highlight w:val="lightGray"/>
        </w:rPr>
        <w:t xml:space="preserve">НДС_____________________.</w:t>
      </w:r>
      <w:r>
        <w:rPr>
          <w:rFonts w:ascii="Times New Roman" w:hAnsi="Times New Roman"/>
          <w:sz w:val="24"/>
          <w:szCs w:val="24"/>
          <w:highlight w:val="lightGray"/>
        </w:rPr>
      </w:r>
      <w:r>
        <w:rPr>
          <w:rFonts w:ascii="Times New Roman" w:hAnsi="Times New Roman"/>
          <w:sz w:val="24"/>
          <w:szCs w:val="24"/>
          <w:highlight w:val="lightGray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не может изменяться в ходе его исполнения.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num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Цена Контракта включает в себя стоимость Товара, все расходы Поставщика, связанные</w:t>
      </w:r>
      <w:r>
        <w:rPr>
          <w:rFonts w:ascii="Times New Roman" w:hAnsi="Times New Roman"/>
          <w:sz w:val="24"/>
          <w:szCs w:val="24"/>
        </w:rPr>
        <w:t xml:space="preserve"> с поставкой Товара, в том числе, расходы на доставку Товара до места поставки, погрузку/разгрузку, упаковку, уплату налогов, сборов, пошлин, иных платежей, которые являются обязательными в силу действующего на момент заключения Контракта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цены Контракта производится Заказчиком в безналичной форме за счет средств федерального бюджета в пределах выделенных лимитов бюджетных обязательств, путем перечисления денежных средств на расчетный счет Поставщика, указанный в разделе 10 Контракта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осуществляет оплату по факту поставки Товара на основании счета, в течение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10 (Десяти) рабочих</w:t>
      </w:r>
      <w:r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/>
          <w:sz w:val="24"/>
          <w:szCs w:val="24"/>
        </w:rPr>
        <w:t xml:space="preserve"> Акта приемки </w:t>
      </w:r>
      <w:hyperlink r:id="rId13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. Акт приемки </w:t>
      </w:r>
      <w:hyperlink r:id="rId14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 формируется Заказчиком на основании документов, подтверждающих поставку товаров.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Датой оплаты любых платежей по Контракту считается дата списания суммы плат</w:t>
      </w:r>
      <w:r>
        <w:rPr>
          <w:rFonts w:ascii="Times New Roman" w:hAnsi="Times New Roman"/>
          <w:sz w:val="24"/>
          <w:szCs w:val="24"/>
        </w:rPr>
        <w:t xml:space="preserve">ежа с лицевого счета Заказчика, открытого в территориальном органе Федерального казначейства Минфина России.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</w:t>
      </w:r>
      <w:r>
        <w:rPr>
          <w:rFonts w:ascii="Times New Roman" w:hAnsi="Times New Roman"/>
          <w:sz w:val="24"/>
          <w:szCs w:val="24"/>
        </w:rPr>
        <w:t xml:space="preserve">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rPr>
          <w:rFonts w:ascii="Times New Roman" w:hAnsi="Times New Roman"/>
          <w:sz w:val="24"/>
          <w:szCs w:val="24"/>
        </w:rPr>
        <w:t xml:space="preserve">Ро</w:t>
      </w:r>
      <w:r>
        <w:rPr>
          <w:rFonts w:ascii="Times New Roman" w:hAnsi="Times New Roman"/>
          <w:sz w:val="24"/>
          <w:szCs w:val="24"/>
        </w:rPr>
        <w:t xml:space="preserve">ссийской Федерации о налогах и сборах такие налоги</w:t>
      </w:r>
      <w:r>
        <w:rPr>
          <w:rFonts w:ascii="Times New Roman" w:hAnsi="Times New Roman"/>
          <w:sz w:val="24"/>
          <w:szCs w:val="24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Сроки и порядок поставки и приемки Товара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обязуется осуществить поставку Товара одной неделимой партией в течение </w:t>
      </w:r>
      <w:r>
        <w:rPr>
          <w:rFonts w:ascii="Times New Roman" w:hAnsi="Times New Roman"/>
          <w:b/>
          <w:sz w:val="24"/>
          <w:szCs w:val="24"/>
        </w:rPr>
        <w:t xml:space="preserve">10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 (Десяти) рабочих </w:t>
      </w:r>
      <w:r>
        <w:rPr>
          <w:rFonts w:ascii="Times New Roman" w:hAnsi="Times New Roman"/>
          <w:b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 xml:space="preserve">с даты заключения</w:t>
      </w:r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Заказчик обязуется обеспечить своевременный и беспрепятственный доступ к месту поставки Товара.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 Товара ос</w:t>
      </w:r>
      <w:r>
        <w:rPr>
          <w:rFonts w:ascii="Times New Roman" w:hAnsi="Times New Roman"/>
          <w:sz w:val="24"/>
          <w:szCs w:val="24"/>
        </w:rPr>
        <w:t xml:space="preserve">уществляется представителем Заказчика в присутствии представителя Поставщика, в соответствии с наименованием, количеством и иными характеристиками поставляемого Товара, указанными в Приложении № 1 к Контракту и сопроводительных документах Поставщика.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емка и экспертиза в соответствии с Законом № 44-ФЗ поставляемого Товара, проводимая своими силами или </w:t>
      </w:r>
      <w:r>
        <w:rPr>
          <w:rFonts w:ascii="Times New Roman" w:hAnsi="Times New Roman"/>
          <w:sz w:val="24"/>
          <w:szCs w:val="24"/>
          <w:highlight w:val="none"/>
        </w:rPr>
        <w:t xml:space="preserve">привлеченными экспертами, экспертными организациями должны быть произведены в общий срок не более 3 (Трех) рабочих дней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поставки</w:t>
      </w:r>
      <w:r>
        <w:rPr>
          <w:rFonts w:ascii="Times New Roman" w:hAnsi="Times New Roman"/>
          <w:sz w:val="24"/>
          <w:szCs w:val="24"/>
          <w:highlight w:val="none"/>
        </w:rPr>
        <w:t xml:space="preserve">. Датой приемки Тов</w:t>
      </w:r>
      <w:r>
        <w:rPr>
          <w:rFonts w:ascii="Times New Roman" w:hAnsi="Times New Roman"/>
          <w:sz w:val="24"/>
          <w:szCs w:val="24"/>
          <w:highlight w:val="none"/>
        </w:rPr>
        <w:t xml:space="preserve">ара считается дата подписания Заказчиком акта сдачи-приемки Товара.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Поставщик обязан одновременно с передачей Товара передать Заказчику документы (сертификат качества и т.п.), счет, </w:t>
      </w:r>
      <w:r>
        <w:rPr>
          <w:rFonts w:ascii="Times New Roman" w:hAnsi="Times New Roman"/>
          <w:sz w:val="24"/>
          <w:szCs w:val="24"/>
          <w:highlight w:val="none"/>
        </w:rPr>
        <w:t xml:space="preserve">товарную накладную (ТОРГ-12)/универсальный передаточный документ (УПД)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sz w:val="24"/>
          <w:szCs w:val="24"/>
          <w:highlight w:val="none"/>
        </w:rPr>
        <w:t xml:space="preserve">о всех случаях, влекущих возврат Товара Поставщику,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/>
          <w:sz w:val="24"/>
          <w:szCs w:val="24"/>
          <w:highlight w:val="none"/>
        </w:rPr>
        <w:t xml:space="preserve">товарной накладной (ТОРГ-12)/универсального пере</w:t>
      </w:r>
      <w:r>
        <w:rPr>
          <w:rFonts w:ascii="Times New Roman" w:hAnsi="Times New Roman"/>
          <w:sz w:val="24"/>
          <w:szCs w:val="24"/>
          <w:highlight w:val="none"/>
        </w:rPr>
        <w:t xml:space="preserve">даточного документа (УПД)</w:t>
      </w:r>
      <w:r>
        <w:rPr>
          <w:rFonts w:ascii="Times New Roman" w:hAnsi="Times New Roman"/>
          <w:sz w:val="24"/>
          <w:szCs w:val="24"/>
          <w:highlight w:val="none"/>
        </w:rPr>
        <w:t xml:space="preserve"> и акта сдачи-приемки Товара.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Заказчик обязан обеспечить сохранность этого Товара до момента фактического его возврата. Возврат (замена) Товара осуществляется сил</w:t>
      </w:r>
      <w:r>
        <w:rPr>
          <w:rFonts w:ascii="Times New Roman" w:hAnsi="Times New Roman"/>
          <w:sz w:val="24"/>
          <w:szCs w:val="24"/>
        </w:rPr>
        <w:t xml:space="preserve">ами и за счет средств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Отгрузка Товара производится силами</w:t>
      </w:r>
      <w:r>
        <w:rPr>
          <w:rFonts w:ascii="Times New Roman" w:hAnsi="Times New Roman"/>
          <w:sz w:val="24"/>
          <w:szCs w:val="24"/>
        </w:rPr>
        <w:t xml:space="preserve"> и за счет средств Поставщика по месту нахождения Заказчика по адресу: </w:t>
      </w:r>
      <w:r>
        <w:rPr>
          <w:rFonts w:ascii="Times New Roman" w:hAnsi="Times New Roman"/>
          <w:sz w:val="24"/>
          <w:szCs w:val="24"/>
          <w:lang w:bidi="en-US"/>
        </w:rPr>
        <w:t xml:space="preserve">г. Москва, </w:t>
      </w:r>
      <w:r>
        <w:rPr>
          <w:rFonts w:ascii="Times New Roman" w:hAnsi="Times New Roman"/>
          <w:sz w:val="24"/>
          <w:szCs w:val="24"/>
          <w:lang w:bidi="en-US"/>
        </w:rPr>
        <w:t xml:space="preserve">Хохловский</w:t>
      </w:r>
      <w:r>
        <w:rPr>
          <w:rFonts w:ascii="Times New Roman" w:hAnsi="Times New Roman"/>
          <w:sz w:val="24"/>
          <w:szCs w:val="24"/>
          <w:lang w:bidi="en-US"/>
        </w:rPr>
        <w:t xml:space="preserve"> пер., д. 10, стр. 5, 1 этаж.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928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4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Качество и ассортимент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Поставщик гарантирует качество и надежность поставляемого Товара, которые должны соответствовать требованиям нормативов и технических регламентов, принятых для данного вида Товара, а также удостоверениям качества и безопасности, сертификатам соответствия.</w:t>
      </w:r>
      <w:r>
        <w:rPr>
          <w:sz w:val="24"/>
          <w:szCs w:val="24"/>
        </w:rPr>
        <w:t xml:space="preserve"> 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 и правом Евразийского экономического союза.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Поставляемый Товар должен быть произведен </w:t>
      </w:r>
      <w:r>
        <w:rPr>
          <w:b/>
          <w:sz w:val="24"/>
          <w:szCs w:val="24"/>
        </w:rPr>
        <w:t xml:space="preserve">не ранее 2025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Товара ненадлежащего качества Заказчик незамедлительно уведомляет об этом Поставщика в порядке, установленном Контрактом. Поставщик в течение 3 (Трех) рабочих дней с момента получения уведомления от Заказчика обязан направить своего п</w:t>
      </w:r>
      <w:r>
        <w:rPr>
          <w:sz w:val="24"/>
          <w:szCs w:val="24"/>
        </w:rPr>
        <w:t xml:space="preserve">редставителя для участия в приемке Товара и составления соответствующего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 В случае если представитель Поставщика не прибудет в срок, установленный в п. 4.3 Контракта, либо необоснованно отказывается от подписания акта, соответствующий акт составл</w:t>
      </w:r>
      <w:r>
        <w:rPr>
          <w:sz w:val="24"/>
          <w:szCs w:val="24"/>
        </w:rPr>
        <w:t xml:space="preserve">яется Заказчиком в одностороннем порядке, при этом все замечания к качеству и ассортименту Товара будут считаться принятыми Поставщиком.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4.5. Если Заказчику будет передан Товар ненадлежащего качества, он вправе по своему выбору потребовать от Поставщика: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безвозмездного устранения недостатков </w:t>
      </w:r>
      <w:r>
        <w:rPr>
          <w:sz w:val="24"/>
          <w:szCs w:val="24"/>
        </w:rPr>
        <w:t xml:space="preserve">Товара</w:t>
      </w:r>
      <w:r>
        <w:rPr>
          <w:sz w:val="24"/>
          <w:szCs w:val="24"/>
        </w:rPr>
        <w:t xml:space="preserve"> в течение установленного Заказчиком срока;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возмещения своих расходов на устранение недостатков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потребовать </w:t>
      </w:r>
      <w:r>
        <w:rPr>
          <w:sz w:val="24"/>
          <w:szCs w:val="24"/>
        </w:rPr>
        <w:t xml:space="preserve">заменить ненадлежащий Товар на Товар</w:t>
      </w:r>
      <w:r>
        <w:rPr>
          <w:sz w:val="24"/>
          <w:szCs w:val="24"/>
        </w:rPr>
        <w:t xml:space="preserve"> надлежащего качества;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исполнения Конт</w:t>
      </w:r>
      <w:r>
        <w:rPr>
          <w:sz w:val="24"/>
          <w:szCs w:val="24"/>
        </w:rPr>
        <w:t xml:space="preserve">ракта и потребовать возврата уплаченной за Товар денежной суммы.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4.6. Если Поставщик передал Заказчику наряду с Товаром, ассортимент которого соответствует Контракту и Товар с нарушением условия об ассортименте, Заказчик вправе по своему выбору: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принять </w:t>
      </w:r>
      <w:r>
        <w:rPr>
          <w:sz w:val="24"/>
          <w:szCs w:val="24"/>
        </w:rPr>
        <w:t xml:space="preserve">Товар, соответствующий условию об ассортименте согласно Приложению № 1 к Контракту и отказаться от остального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всего переданного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2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отказе от Товара, ассорт</w:t>
      </w:r>
      <w:r>
        <w:rPr>
          <w:sz w:val="24"/>
          <w:szCs w:val="24"/>
        </w:rPr>
        <w:t xml:space="preserve">имент которого не соответствует условиям Контракта,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 оплачен - потребовать возврата уплаченных сумм.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2"/>
        </w:numPr>
        <w:ind w:left="0" w:right="-1" w:firstLine="0"/>
        <w:jc w:val="center"/>
        <w:tabs>
          <w:tab w:val="num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За нарушение срока платежа, установленного настоящим Контрактом, Поставщик вправе потребовать от Заказчика уплаты неустойки в разм</w:t>
      </w:r>
      <w:r>
        <w:rPr>
          <w:sz w:val="24"/>
          <w:szCs w:val="24"/>
        </w:rPr>
        <w:t xml:space="preserve">ере 0,1% (Одна десятая процента) от суммы неуплаченного в срок платежа.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нарушения Поставщиком сроков поставки Товара, в том числе необходимой документации, Заказчик обязан</w:t>
      </w:r>
      <w:r>
        <w:rPr>
          <w:sz w:val="24"/>
          <w:szCs w:val="24"/>
        </w:rPr>
        <w:t xml:space="preserve"> потребовать от Поставщика уплату неустойки в размере 0,1% (Одна десятая пр</w:t>
      </w:r>
      <w:r>
        <w:rPr>
          <w:sz w:val="24"/>
          <w:szCs w:val="24"/>
        </w:rPr>
        <w:t xml:space="preserve">оцента) от стоимости не поставленного Товара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поставки Товара ненадлежащего качества, и/или поставки некомплектного Товара, Заказчик обязан</w:t>
      </w:r>
      <w:r>
        <w:rPr>
          <w:sz w:val="24"/>
          <w:szCs w:val="24"/>
        </w:rPr>
        <w:t xml:space="preserve"> потребовать от Поставщика уплату штрафа в размере 10% (Десять процентов) от стоим</w:t>
      </w:r>
      <w:r>
        <w:rPr>
          <w:sz w:val="24"/>
          <w:szCs w:val="24"/>
        </w:rPr>
        <w:t xml:space="preserve">ости Товара ненадлежащего качества или некомплектного.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Уплата Поставщиком неустойки или штрафа не освобождает его от исполнения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709" w:right="-1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Обстоятельства непреодолимой силы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Контракту, если такое неисполнение явилось следствием обстоятельств непреодолимой силы, возникших после заключения Контракта в результате событий чрезвычайн</w:t>
      </w:r>
      <w:r>
        <w:rPr>
          <w:sz w:val="24"/>
          <w:szCs w:val="24"/>
        </w:rPr>
        <w:t xml:space="preserve">ого характера, таких как: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Сторона, </w:t>
      </w:r>
      <w:r>
        <w:rPr>
          <w:sz w:val="24"/>
          <w:szCs w:val="24"/>
        </w:rPr>
        <w:t xml:space="preserve">подвергшаяся действию обстоятельств непреодолимой силы, должна в течение 10 (Десяти)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</w:t>
      </w:r>
      <w:r>
        <w:rPr>
          <w:sz w:val="24"/>
          <w:szCs w:val="24"/>
        </w:rPr>
        <w:t xml:space="preserve">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 может быть расторгнут Заказчиком и Поставщиком путем направления уведомления другой Сто</w:t>
      </w:r>
      <w:r>
        <w:rPr>
          <w:rFonts w:ascii="Times New Roman" w:hAnsi="Times New Roman"/>
          <w:sz w:val="24"/>
          <w:szCs w:val="24"/>
        </w:rPr>
        <w:t xml:space="preserve">роне.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right="-1"/>
        <w:jc w:val="center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Разрешение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left="360" w:right="-1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</w:t>
      </w:r>
      <w:r>
        <w:rPr>
          <w:sz w:val="24"/>
          <w:szCs w:val="24"/>
        </w:rPr>
        <w:t xml:space="preserve">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7.1.1. Направление уведомления о проведении переговоров и/или претензии заказным письмом с описью вложения или курьерской отправки (нарочным) по месту фактического нахождения / по месту нахождения юридического лица, согласно ЕГРЮЛ.</w:t>
      </w:r>
      <w:r/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Срок ответа на претензию – 14 (Ч</w:t>
      </w:r>
      <w:r>
        <w:t xml:space="preserve">етырнадцать) рабочих дней </w:t>
      </w:r>
      <w:r>
        <w:t xml:space="preserve">с даты вручения</w:t>
      </w:r>
      <w:r>
        <w:t xml:space="preserve"> претензии. В случае </w:t>
      </w:r>
      <w:r>
        <w:t xml:space="preserve">ненаправления</w:t>
      </w:r>
      <w:r>
        <w:t xml:space="preserve"> ответа досудебный порядок считается соблюденным и Сторона, заявившая претензию, вправе обратиться в суд с исковым заявлением по истечении 30 (Тридцати) рабочих дней </w:t>
      </w:r>
      <w:r>
        <w:t xml:space="preserve">с даты направле</w:t>
      </w:r>
      <w:r>
        <w:t xml:space="preserve">ния</w:t>
      </w:r>
      <w:r>
        <w:t xml:space="preserve">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сообщениями по адр</w:t>
      </w:r>
      <w:r>
        <w:t xml:space="preserve">есу электронной почты, указанному в разделе 10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  <w:r/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невозможно</w:t>
      </w:r>
      <w:r>
        <w:rPr>
          <w:sz w:val="24"/>
          <w:szCs w:val="24"/>
        </w:rPr>
        <w:t xml:space="preserve">сти урегулирования в процессе переговоров спорных вопросов, споры подлежат рассмотрению в Арбитражном суде г. Москвы в порядке, предусмотренном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и порядок расторжения Контракта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Контра</w:t>
      </w:r>
      <w:r>
        <w:rPr>
          <w:sz w:val="24"/>
          <w:szCs w:val="24"/>
        </w:rPr>
        <w:t xml:space="preserve">кт вст</w:t>
      </w:r>
      <w:r>
        <w:rPr>
          <w:sz w:val="24"/>
          <w:szCs w:val="24"/>
        </w:rPr>
        <w:t xml:space="preserve">упает в силу и становится обязательным для Сторон с момента его заключе</w:t>
      </w:r>
      <w:r>
        <w:rPr>
          <w:sz w:val="24"/>
          <w:szCs w:val="24"/>
          <w:highlight w:val="none"/>
        </w:rPr>
        <w:t xml:space="preserve">ния Сторонами и действует </w:t>
      </w:r>
      <w:r>
        <w:rPr>
          <w:sz w:val="24"/>
          <w:szCs w:val="24"/>
          <w:highlight w:val="none"/>
        </w:rPr>
        <w:t xml:space="preserve">по 30 июля </w:t>
      </w:r>
      <w:r>
        <w:rPr>
          <w:sz w:val="24"/>
          <w:szCs w:val="24"/>
          <w:highlight w:val="none"/>
        </w:rPr>
        <w:t xml:space="preserve">2026</w:t>
      </w:r>
      <w:r>
        <w:rPr>
          <w:sz w:val="24"/>
          <w:szCs w:val="24"/>
          <w:highlight w:val="none"/>
        </w:rPr>
        <w:t xml:space="preserve"> года,</w:t>
      </w:r>
      <w:r>
        <w:rPr>
          <w:sz w:val="24"/>
          <w:szCs w:val="24"/>
          <w:highlight w:val="none"/>
        </w:rPr>
        <w:t xml:space="preserve"> а в части исполнения финансовых обязательств до полного их исполнения. Окончание срока де</w:t>
      </w:r>
      <w:r>
        <w:rPr>
          <w:sz w:val="24"/>
          <w:szCs w:val="24"/>
        </w:rPr>
        <w:t xml:space="preserve">йствия Контракта не освобождает Стороны от полно</w:t>
      </w:r>
      <w:r>
        <w:rPr>
          <w:sz w:val="24"/>
          <w:szCs w:val="24"/>
        </w:rPr>
        <w:t xml:space="preserve">го исполнения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 может быть расторгнут по соглашению Сторон, по решению суда, в случаях, предусмотренных За</w:t>
      </w:r>
      <w:r>
        <w:rPr>
          <w:sz w:val="24"/>
          <w:szCs w:val="24"/>
        </w:rPr>
        <w:t xml:space="preserve">коном о контрактной системе, в соответствии с действующим законодательством Российской Федерации. При досрочном расторжении Контракта Стороны производят взаиморасчеты только за фактически поставленный и принятый Товар, в соответствии с условиями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0"/>
          <w:numId w:val="3"/>
        </w:numPr>
        <w:ind w:left="0" w:right="-1" w:firstLine="0"/>
        <w:jc w:val="center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Контракт составлен в 2 (Двух) одинаковых экземплярах, имеющих равную юридическую силу, по одному экземпляру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Неотъемлемой частью Контракта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1. Техническое задание;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2. Спецификация поставляемого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изменения контактной информации, местонахождения, банковских реквизитов Стороны, новые данные должны быть предоставлены другой Стороне в течение 3 (Трех) рабочих дней, что оформляется дополните</w:t>
      </w:r>
      <w:r>
        <w:rPr>
          <w:sz w:val="24"/>
          <w:szCs w:val="24"/>
        </w:rPr>
        <w:t xml:space="preserve">льным соглашением к Контракту. В случае </w:t>
      </w:r>
      <w:r>
        <w:rPr>
          <w:sz w:val="24"/>
          <w:szCs w:val="24"/>
        </w:rPr>
        <w:t xml:space="preserve">неизвещения</w:t>
      </w:r>
      <w:r>
        <w:rPr>
          <w:sz w:val="24"/>
          <w:szCs w:val="24"/>
        </w:rPr>
        <w:t xml:space="preserve"> (несвоевременного извещения) об изменении адресов все уведомления, направленные по адресам, указанным в Контракте, считаются надлежащим уведомлением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959" w:leader="none"/>
          <w:tab w:val="left" w:pos="1134" w:leader="none"/>
          <w:tab w:val="clear" w:pos="1918" w:leader="none"/>
          <w:tab w:val="left" w:pos="921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всем остальном, что не предусмотрено Контра</w:t>
      </w:r>
      <w:r>
        <w:rPr>
          <w:rFonts w:ascii="Times New Roman" w:hAnsi="Times New Roman"/>
          <w:sz w:val="24"/>
          <w:szCs w:val="24"/>
        </w:rPr>
        <w:t xml:space="preserve">ктом, Стороны руководствуются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26"/>
        <w:numPr>
          <w:ilvl w:val="0"/>
          <w:numId w:val="3"/>
        </w:numPr>
        <w:ind w:right="-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Cs w:val="0"/>
          <w:sz w:val="24"/>
          <w:szCs w:val="24"/>
        </w:rPr>
      </w:r>
      <w:r>
        <w:rPr>
          <w:rFonts w:ascii="Times New Roman" w:hAnsi="Times New Roman"/>
          <w:bCs w:val="0"/>
          <w:sz w:val="24"/>
          <w:szCs w:val="24"/>
        </w:rPr>
      </w:r>
    </w:p>
    <w:p>
      <w:r/>
      <w:r/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5175"/>
        <w:gridCol w:w="4819"/>
      </w:tblGrid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pStyle w:val="72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right="-1"/>
              <w:jc w:val="lef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Поставщик: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ФКУ «Дирекция госзаказчика»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ЗАКАЗЧИК_ЮРАДРЕС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109028, г. Москва, </w:t>
            </w:r>
            <w:r>
              <w:rPr>
                <w:sz w:val="24"/>
                <w:szCs w:val="24"/>
              </w:rPr>
              <w:t xml:space="preserve">вн</w:t>
            </w:r>
            <w:r>
              <w:rPr>
                <w:sz w:val="24"/>
                <w:szCs w:val="24"/>
              </w:rPr>
              <w:t xml:space="preserve">.т</w:t>
            </w:r>
            <w:r>
              <w:rPr>
                <w:sz w:val="24"/>
                <w:szCs w:val="24"/>
              </w:rPr>
              <w:t xml:space="preserve">ер.г</w:t>
            </w:r>
            <w:r>
              <w:rPr>
                <w:sz w:val="24"/>
                <w:szCs w:val="24"/>
              </w:rPr>
              <w:t xml:space="preserve">. муниципальный округ </w:t>
            </w:r>
            <w:r>
              <w:rPr>
                <w:sz w:val="24"/>
                <w:szCs w:val="24"/>
              </w:rPr>
              <w:t xml:space="preserve">Басманный</w:t>
            </w:r>
            <w:r>
              <w:rPr>
                <w:sz w:val="24"/>
                <w:szCs w:val="24"/>
              </w:rPr>
              <w:t xml:space="preserve">, пер. </w:t>
            </w:r>
            <w:r>
              <w:rPr>
                <w:sz w:val="24"/>
                <w:szCs w:val="24"/>
              </w:rPr>
              <w:t xml:space="preserve">Хохловский</w:t>
            </w:r>
            <w:r>
              <w:rPr>
                <w:sz w:val="24"/>
                <w:szCs w:val="24"/>
              </w:rPr>
              <w:t xml:space="preserve">, д. 10, стр. 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125993, Россия, г. Москва, ул. Петровка, д.3/6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ЗАКАЗЧИК_ПОЧТАДРЕС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ИНН: </w:t>
            </w:r>
            <w:r>
              <w:rPr>
                <w:sz w:val="24"/>
                <w:szCs w:val="24"/>
                <w:lang w:eastAsia="en-US"/>
              </w:rPr>
              <w:fldChar w:fldCharType="begin"/>
            </w:r>
            <w:r>
              <w:rPr>
                <w:sz w:val="24"/>
                <w:szCs w:val="24"/>
                <w:lang w:eastAsia="en-US"/>
              </w:rPr>
              <w:instrText xml:space="preserve"> DOCVARIABLE ЗАКАЗЧИК_ИНН </w:instrText>
            </w:r>
            <w:r>
              <w:rPr>
                <w:sz w:val="24"/>
                <w:szCs w:val="24"/>
                <w:lang w:eastAsia="en-US"/>
              </w:rPr>
              <w:fldChar w:fldCharType="separate"/>
            </w:r>
            <w:r>
              <w:rPr>
                <w:sz w:val="24"/>
                <w:szCs w:val="24"/>
                <w:lang w:eastAsia="en-US"/>
              </w:rPr>
              <w:t xml:space="preserve">7702017400</w:t>
            </w:r>
            <w:r>
              <w:rPr>
                <w:sz w:val="24"/>
                <w:szCs w:val="24"/>
                <w:lang w:eastAsia="en-US"/>
              </w:rPr>
              <w:fldChar w:fldCharType="end"/>
            </w:r>
            <w:r/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КПП: 770901001</w:t>
            </w:r>
            <w:r/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</w:t>
            </w:r>
            <w:r>
              <w:rPr>
                <w:sz w:val="24"/>
                <w:szCs w:val="24"/>
              </w:rPr>
              <w:t xml:space="preserve">госзаказчика» л/с 03731327920).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ГУ БАНКА РОССИИ ПО ЦФО//УФК ПО Г. МОСКВЕ г. Москва)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БИК 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b/>
              </w:rPr>
            </w:pPr>
            <w:r>
              <w:rPr>
                <w:sz w:val="24"/>
                <w:szCs w:val="24"/>
                <w:lang w:eastAsia="en-US"/>
              </w:rPr>
              <w:t xml:space="preserve">ОКПО 40019647, ОКТМО 45375000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(495) 604-40-09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электронной почты: </w:t>
            </w:r>
            <w:hyperlink r:id="rId15" w:tooltip="mailto:cs@dgz.ru" w:history="1">
              <w:r>
                <w:rPr>
                  <w:rStyle w:val="909"/>
                  <w:sz w:val="23"/>
                  <w:szCs w:val="23"/>
                  <w:lang w:val="en-US"/>
                </w:rPr>
                <w:t xml:space="preserve">cs</w:t>
              </w:r>
              <w:r>
                <w:rPr>
                  <w:rStyle w:val="909"/>
                  <w:sz w:val="23"/>
                  <w:szCs w:val="23"/>
                </w:rPr>
                <w:t xml:space="preserve">@dgz.ru</w:t>
              </w:r>
            </w:hyperlink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Тютюгин Владимир Павлович</w:t>
            </w:r>
            <w:r/>
          </w:p>
          <w:p>
            <w:r>
              <w:rPr>
                <w:sz w:val="24"/>
                <w:szCs w:val="24"/>
              </w:rPr>
              <w:t xml:space="preserve">Адрес электронной почты: admin@dgz.ru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32" w:right="-1" w:hanging="34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1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___________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Техническое задание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contextualSpacing/>
        <w:ind w:left="207" w:right="-1"/>
        <w:jc w:val="both"/>
        <w:rPr>
          <w:b/>
          <w:bCs/>
          <w:sz w:val="23"/>
          <w:szCs w:val="23"/>
          <w:highlight w:val="none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1. Общие требования к Товару:</w:t>
      </w:r>
      <w:r>
        <w:rPr>
          <w:b/>
          <w:bCs/>
          <w:sz w:val="23"/>
          <w:szCs w:val="23"/>
          <w:highlight w:val="none"/>
          <w:lang w:bidi="en-US"/>
        </w:rPr>
      </w:r>
      <w:r>
        <w:rPr>
          <w:b/>
          <w:bCs/>
          <w:sz w:val="23"/>
          <w:szCs w:val="23"/>
          <w:highlight w:val="none"/>
          <w:lang w:bidi="en-US"/>
        </w:rPr>
      </w:r>
    </w:p>
    <w:p>
      <w:pPr>
        <w:contextualSpacing/>
        <w:ind w:left="207" w:right="-1"/>
        <w:jc w:val="both"/>
        <w:rPr>
          <w:b/>
          <w:bCs/>
          <w:sz w:val="16"/>
          <w:szCs w:val="16"/>
        </w:rPr>
      </w:pPr>
      <w:r>
        <w:rPr>
          <w:b/>
          <w:bCs/>
          <w:sz w:val="23"/>
          <w:szCs w:val="23"/>
          <w:lang w:bidi="en-US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tbl>
      <w:tblPr>
        <w:tblStyle w:val="954"/>
        <w:tblW w:w="10279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637"/>
        <w:gridCol w:w="2033"/>
        <w:gridCol w:w="6084"/>
        <w:gridCol w:w="1525"/>
      </w:tblGrid>
      <w:tr>
        <w:tblPrEx/>
        <w:trPr>
          <w:trHeight w:val="476"/>
          <w:tblHeader/>
        </w:trPr>
        <w:tc>
          <w:tcPr>
            <w:tcW w:w="637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W w:w="2033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Наименование товара</w:t>
            </w:r>
            <w:r/>
          </w:p>
        </w:tc>
        <w:tc>
          <w:tcPr>
            <w:tcW w:w="6084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Характеристики товара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Кол-во</w:t>
            </w:r>
            <w:r/>
          </w:p>
        </w:tc>
      </w:tr>
      <w:tr>
        <w:tblPrEx/>
        <w:trPr>
          <w:trHeight w:val="2346"/>
          <w:tblHeader/>
        </w:trPr>
        <w:tc>
          <w:tcPr>
            <w:tcW w:w="637" w:type="dxa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Кронштейн для монитора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ONKRON G80-BW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</w:tc>
        <w:tc>
          <w:tcPr>
            <w:tcW w:w="6084" w:type="dxa"/>
            <w:textDirection w:val="lrTb"/>
            <w:noWrap w:val="false"/>
          </w:tcPr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Тип установки: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Настольный (зажим-струбцина или через отверстие в столе).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Механизм регулировки: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Газлифт (плавная вертикальная и горизонтальная регулировка).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Поддерживаемая диагональ экрана: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От 13 до 32 дюймов.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Нагрузка: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От 2 до 8 кг на единицу.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Стандарты VESA: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75х75 мм, 100х100 мм.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Углы наклона/поворота: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Наклон от -35° до +35°, поворот на 180°, вращение экрана (портретный режим) на 360°.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Цвет: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Белый (-BW).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Особенности: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Наличие кабель-канала для скрытой укладки проводов.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 шт</w:t>
            </w:r>
            <w:r/>
          </w:p>
        </w:tc>
      </w:tr>
      <w:tr>
        <w:tblPrEx/>
        <w:trPr>
          <w:trHeight w:val="415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20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USB-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хаб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UGREEN CM219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</w:tc>
        <w:tc>
          <w:tcPr>
            <w:tcW w:w="6084" w:type="dxa"/>
            <w:vMerge w:val="restart"/>
            <w:textDirection w:val="lrTb"/>
            <w:noWrap w:val="false"/>
          </w:tcPr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Интерфейс подключения: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USB 3.0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Type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-A (совместим с USB 2.0).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r>
            <w:r/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Количество выходных портов: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Не менее 4 портов USB 3.0.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Скорость передачи данных: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До 5 Гбит/с.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Дополнительное питание: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Наличие порта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Micro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-USB (для подключения внешнего питания при работе с энергоемкими HDD/SSD).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Длина кабеля: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Не менее 15 см.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Материал корпуса: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ABS-пластик или алюминий, устойчивый к нагреву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</w:tc>
        <w:tc>
          <w:tcP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 шт</w:t>
            </w:r>
            <w:r/>
            <w:r/>
            <w:r/>
            <w:r/>
            <w:r/>
          </w:p>
        </w:tc>
      </w:tr>
      <w:tr>
        <w:tblPrEx/>
        <w:trPr>
          <w:trHeight w:val="415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20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Комплект (Клавиатура + Мышь)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 xml:space="preserve">Logitech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 xml:space="preserve"> MK270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/>
            <w:r/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</w:tc>
        <w:tc>
          <w:tcPr>
            <w:tcW w:w="6084" w:type="dxa"/>
            <w:vMerge w:val="restart"/>
            <w:textDirection w:val="lrTb"/>
            <w:noWrap w:val="false"/>
          </w:tcPr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Тип подключения: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Беспроводной, частота 2.4 ГГц через USB-приемник (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Logitech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Nano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Радиус действия: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До 10 метров.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Клавиатура: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Полноразмерная, с цифровым блоком и 8 мультимедийными клавишами. Влагозащищенная конструкция.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Раскладка: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Обязательно заводская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RU/EN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(русская/английская).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Мышь: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Оптическая, компактная, эргономичная форма.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Питание: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Батарейки в комплекте (AAA для клавиатуры, AA для мыши)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</w:tc>
        <w:tc>
          <w:tcP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5 шт</w:t>
            </w:r>
            <w:r/>
          </w:p>
        </w:tc>
      </w:tr>
      <w:tr>
        <w:tblPrEx/>
        <w:trPr>
          <w:trHeight w:val="415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20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Беспроводная клавиатура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Logitech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K400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Plus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</w:tc>
        <w:tc>
          <w:tcPr>
            <w:tcW w:w="6084" w:type="dxa"/>
            <w:vMerge w:val="restart"/>
            <w:textDirection w:val="lrTb"/>
            <w:noWrap w:val="false"/>
          </w:tcPr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Назначение: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Управление ПК, подключенным к ТВ/проектору.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Интерфейс подключения: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Беспроводной, USB-приемник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Logitech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Unifying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(2.4 ГГц).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Встроенный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тачпад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Сенсорная панель диагональю 3.5 дюйма с поддержкой жестов и выделенными кнопками мыши.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Раскладка: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Обязательно заводская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RU/EN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(русская/английская).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Горячие клавиши: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Регулировка громкости, отключение звука, быстрый доступ к домашней странице.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  <w:p>
            <w:pPr>
              <w:ind w:left="0" w:firstLine="0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Питание: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Батарейки в комплекте (2хAA), время работы до 18 месяцев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</w:tc>
        <w:tc>
          <w:tcP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/>
            <w:r>
              <w:rPr>
                <w:lang w:eastAsia="ru-RU"/>
              </w:rPr>
              <w:t xml:space="preserve">3 шт</w:t>
            </w:r>
            <w:r/>
            <w:r/>
          </w:p>
        </w:tc>
      </w:tr>
    </w:tbl>
    <w:p>
      <w:pPr>
        <w:ind w:right="-1" w:firstLine="567"/>
        <w:jc w:val="both"/>
        <w:rPr>
          <w:b/>
          <w:bCs/>
          <w:sz w:val="23"/>
          <w:szCs w:val="23"/>
          <w:highlight w:val="none"/>
          <w:lang w:bidi="en-US"/>
          <w14:ligatures w14:val="none"/>
        </w:rPr>
      </w:pPr>
      <w:r>
        <w:rPr>
          <w:sz w:val="23"/>
          <w:szCs w:val="23"/>
          <w:lang w:bidi="en-US"/>
        </w:rPr>
        <w:t xml:space="preserve">Поставляемы</w:t>
      </w:r>
      <w:r>
        <w:rPr>
          <w:sz w:val="23"/>
          <w:szCs w:val="23"/>
          <w:lang w:bidi="en-US"/>
        </w:rPr>
        <w:t xml:space="preserve">й Товар должен быть новым </w:t>
      </w:r>
      <w:r>
        <w:rPr>
          <w:sz w:val="23"/>
          <w:szCs w:val="23"/>
          <w:lang w:bidi="en-US"/>
        </w:rPr>
        <w:t xml:space="preserve">новым</w:t>
      </w:r>
      <w:r>
        <w:rPr>
          <w:sz w:val="23"/>
          <w:szCs w:val="23"/>
          <w:lang w:bidi="en-US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Товаром и </w:t>
      </w:r>
      <w:r>
        <w:rPr>
          <w:sz w:val="23"/>
          <w:szCs w:val="23"/>
          <w:lang w:bidi="en-US"/>
        </w:rPr>
        <w:t xml:space="preserve">произведен</w:t>
      </w:r>
      <w:r>
        <w:rPr>
          <w:sz w:val="23"/>
          <w:szCs w:val="23"/>
          <w:lang w:bidi="en-US"/>
        </w:rPr>
        <w:t xml:space="preserve"> </w:t>
      </w:r>
      <w:r>
        <w:rPr>
          <w:b/>
          <w:bCs/>
          <w:sz w:val="23"/>
          <w:szCs w:val="23"/>
          <w:lang w:bidi="en-US"/>
        </w:rPr>
        <w:t xml:space="preserve">не ранее 2025</w:t>
      </w:r>
      <w:r>
        <w:rPr>
          <w:b/>
          <w:bCs/>
          <w:sz w:val="23"/>
          <w:szCs w:val="23"/>
          <w:lang w:bidi="en-US"/>
        </w:rPr>
        <w:t xml:space="preserve"> года.</w:t>
      </w:r>
      <w:r>
        <w:rPr>
          <w:b/>
          <w:bCs/>
          <w:sz w:val="23"/>
          <w:szCs w:val="23"/>
          <w:highlight w:val="none"/>
          <w:lang w:bidi="en-US"/>
          <w14:ligatures w14:val="none"/>
        </w:rPr>
      </w:r>
      <w:r>
        <w:rPr>
          <w:b/>
          <w:bCs/>
          <w:sz w:val="23"/>
          <w:szCs w:val="23"/>
          <w:highlight w:val="none"/>
          <w:lang w:bidi="en-US"/>
          <w14:ligatures w14:val="none"/>
        </w:rPr>
      </w:r>
    </w:p>
    <w:p>
      <w:pPr>
        <w:ind w:right="-1" w:firstLine="567"/>
        <w:jc w:val="both"/>
        <w:rPr>
          <w:sz w:val="23"/>
          <w:szCs w:val="23"/>
          <w:lang w:bidi="en-US"/>
          <w14:ligatures w14:val="none"/>
        </w:rPr>
      </w:pPr>
      <w:r>
        <w:rPr>
          <w:sz w:val="23"/>
          <w:szCs w:val="23"/>
          <w:lang w:bidi="en-US"/>
        </w:rPr>
        <w:t xml:space="preserve">Товар долж</w:t>
      </w:r>
      <w:r>
        <w:rPr>
          <w:sz w:val="23"/>
          <w:szCs w:val="23"/>
          <w:lang w:bidi="en-US"/>
        </w:rPr>
        <w:t xml:space="preserve">ен полностью соответствовать характеристикам, указанным в табличной части Технического задания.</w:t>
      </w:r>
      <w:r>
        <w:rPr>
          <w:sz w:val="23"/>
          <w:szCs w:val="23"/>
          <w:lang w:bidi="en-US"/>
          <w14:ligatures w14:val="none"/>
        </w:rPr>
      </w:r>
      <w:r>
        <w:rPr>
          <w:sz w:val="23"/>
          <w:szCs w:val="23"/>
          <w:lang w:bidi="en-US"/>
          <w14:ligatures w14:val="none"/>
        </w:rPr>
      </w:r>
    </w:p>
    <w:p>
      <w:pPr>
        <w:contextualSpacing/>
        <w:ind w:left="567" w:right="-1"/>
        <w:jc w:val="both"/>
        <w:rPr>
          <w:b/>
          <w:sz w:val="24"/>
          <w:szCs w:val="24"/>
        </w:rPr>
      </w:pPr>
      <w:r>
        <w:rPr>
          <w:b/>
          <w:bCs/>
          <w:sz w:val="23"/>
          <w:szCs w:val="23"/>
          <w:lang w:bidi="en-US"/>
        </w:rPr>
        <w:t xml:space="preserve">2.Требования к гарантии качества Товара: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 w:firstLine="567"/>
        <w:jc w:val="both"/>
        <w:widowControl w:val="off"/>
        <w:rPr>
          <w:sz w:val="24"/>
          <w:szCs w:val="24"/>
        </w:rPr>
      </w:pPr>
      <w:r>
        <w:rPr>
          <w:sz w:val="23"/>
          <w:szCs w:val="23"/>
        </w:rPr>
        <w:t xml:space="preserve">На поставляемый Товар Поставщик предоставляет гарантию качества в соответствии с нормативными документами на данный ви</w:t>
      </w:r>
      <w:r>
        <w:rPr>
          <w:sz w:val="23"/>
          <w:szCs w:val="23"/>
        </w:rPr>
        <w:t xml:space="preserve">д Товара, но не менее 12 (Двенадцати) месяцев, </w:t>
      </w:r>
      <w:r>
        <w:rPr>
          <w:sz w:val="23"/>
          <w:szCs w:val="23"/>
        </w:rPr>
        <w:t xml:space="preserve">с даты подписания</w:t>
      </w:r>
      <w:r>
        <w:rPr>
          <w:sz w:val="23"/>
          <w:szCs w:val="23"/>
        </w:rPr>
        <w:t xml:space="preserve"> акта приемки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Обязанность осуществить гарантийный ремонт возлагается на Поставщика. Поставщик вправе привлечь для исполнения гарантийных обязатель</w:t>
      </w:r>
      <w:r>
        <w:rPr>
          <w:sz w:val="23"/>
          <w:szCs w:val="23"/>
        </w:rPr>
        <w:t xml:space="preserve">ств тр</w:t>
      </w:r>
      <w:r>
        <w:rPr>
          <w:sz w:val="23"/>
          <w:szCs w:val="23"/>
        </w:rPr>
        <w:t xml:space="preserve">етьих лиц, оставаясь ответственн</w:t>
      </w:r>
      <w:r>
        <w:rPr>
          <w:sz w:val="23"/>
          <w:szCs w:val="23"/>
        </w:rPr>
        <w:t xml:space="preserve">ым перед Заказчиком за действия таких лиц.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bidi="en-US"/>
        </w:rPr>
        <w:t xml:space="preserve">3. Требования к упаковке: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  <w:highlight w:val="none"/>
        </w:rPr>
      </w:pPr>
      <w:r>
        <w:rPr>
          <w:sz w:val="23"/>
          <w:szCs w:val="23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</w:t>
      </w:r>
      <w:r>
        <w:rPr>
          <w:sz w:val="23"/>
          <w:szCs w:val="23"/>
        </w:rPr>
        <w:t xml:space="preserve">узочно-разгрузочных работах, исключающей порчу и (или) уничтожение его до приемки Заказчиком.</w:t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bidi="en-US"/>
        </w:rPr>
        <w:t xml:space="preserve">4</w:t>
      </w:r>
      <w:r>
        <w:rPr>
          <w:b/>
          <w:sz w:val="24"/>
          <w:szCs w:val="24"/>
          <w:highlight w:val="none"/>
          <w:lang w:bidi="en-US"/>
        </w:rPr>
        <w:t xml:space="preserve">. Требования к маркировк</w:t>
      </w:r>
      <w:r>
        <w:rPr>
          <w:b/>
          <w:sz w:val="24"/>
          <w:szCs w:val="24"/>
          <w:highlight w:val="none"/>
          <w:lang w:bidi="en-US"/>
        </w:rPr>
        <w:t xml:space="preserve">е</w:t>
      </w:r>
      <w:r>
        <w:rPr>
          <w:b/>
          <w:sz w:val="24"/>
          <w:szCs w:val="24"/>
          <w:highlight w:val="none"/>
          <w:lang w:bidi="en-US"/>
        </w:rPr>
        <w:t xml:space="preserve">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М</w:t>
      </w:r>
      <w:r>
        <w:rPr>
          <w:color w:val="000000"/>
          <w:sz w:val="24"/>
          <w:szCs w:val="24"/>
          <w:highlight w:val="none"/>
        </w:rPr>
        <w:t xml:space="preserve">аркировка Товара должны соответствовать требованиям действующих нормативных документов Российской Федерации</w:t>
      </w:r>
      <w:r>
        <w:rPr>
          <w:color w:val="000000"/>
          <w:sz w:val="24"/>
          <w:szCs w:val="24"/>
          <w:highlight w:val="none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5. Условия поставки Товара:</w:t>
      </w: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Поставка Товара осуществляется Поставщиком в рабочие дни по адресу: г. Москва, </w:t>
      </w:r>
      <w:r>
        <w:rPr>
          <w:sz w:val="23"/>
          <w:szCs w:val="23"/>
          <w:lang w:bidi="en-US"/>
        </w:rPr>
        <w:t xml:space="preserve">Хохловский</w:t>
      </w:r>
      <w:r>
        <w:rPr>
          <w:sz w:val="23"/>
          <w:szCs w:val="23"/>
          <w:lang w:bidi="en-US"/>
        </w:rPr>
        <w:t xml:space="preserve"> пер., д. 10, стр. 5, 1 этаж.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Срок поставки Товара –</w:t>
      </w:r>
      <w:r>
        <w:rPr>
          <w:sz w:val="23"/>
          <w:szCs w:val="23"/>
        </w:rPr>
        <w:t xml:space="preserve"> в течение </w:t>
      </w:r>
      <w:r>
        <w:rPr>
          <w:b/>
          <w:sz w:val="23"/>
          <w:szCs w:val="23"/>
        </w:rPr>
        <w:t xml:space="preserve">10</w:t>
      </w:r>
      <w:r>
        <w:rPr>
          <w:b/>
          <w:sz w:val="23"/>
          <w:szCs w:val="23"/>
          <w:lang w:bidi="en-US"/>
        </w:rPr>
        <w:t xml:space="preserve"> (Десяти) рабочих </w:t>
      </w:r>
      <w:r>
        <w:rPr>
          <w:b/>
          <w:sz w:val="23"/>
          <w:szCs w:val="23"/>
        </w:rPr>
        <w:t xml:space="preserve">дней </w:t>
      </w:r>
      <w:r>
        <w:rPr>
          <w:sz w:val="23"/>
          <w:szCs w:val="23"/>
        </w:rPr>
        <w:t xml:space="preserve">с даты заключения</w:t>
      </w:r>
      <w:r>
        <w:rPr>
          <w:sz w:val="23"/>
          <w:szCs w:val="23"/>
        </w:rPr>
        <w:t xml:space="preserve"> Контракта.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поставки: рабочие часы Заказчика с учетом обеденного времени (рабочие час</w:t>
      </w:r>
      <w:r>
        <w:rPr>
          <w:sz w:val="23"/>
          <w:szCs w:val="23"/>
        </w:rPr>
        <w:t xml:space="preserve">ы с понедельника по четверг с 09:00 до 18:00 часов по московскому времени, пятница с 09:00 до 16:45 часов по московскому времени, обеденное время с 13:00 до 13:45 часов по московскому времени) и не позднее, чем за 2 (Два) часа до окончания рабочего времени</w:t>
      </w:r>
      <w:r>
        <w:rPr>
          <w:sz w:val="23"/>
          <w:szCs w:val="23"/>
        </w:rPr>
        <w:t xml:space="preserve">, с учетом выходных и праздничных дней.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Подписи Сторон: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Заказчика: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Генеральный директор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</w:rPr>
              <w:t xml:space="preserve">ФКУ «Дирекция госзаказчика»</w:t>
            </w:r>
            <w:r>
              <w:rPr>
                <w:sz w:val="23"/>
                <w:szCs w:val="23"/>
                <w:highlight w:val="none"/>
              </w:rPr>
            </w:r>
            <w:r>
              <w:rPr>
                <w:sz w:val="23"/>
                <w:szCs w:val="23"/>
                <w:highlight w:val="none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  <w:highlight w:val="none"/>
              </w:rPr>
            </w:r>
            <w:r>
              <w:rPr>
                <w:sz w:val="23"/>
                <w:szCs w:val="23"/>
                <w:highlight w:val="none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__________________Л.С. Машаев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От Поставщика: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_________________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МП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</w:tc>
      </w:tr>
    </w:tbl>
    <w:p>
      <w:pPr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br w:type="page" w:clear="all"/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2</w:t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 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СПЕЦИФИКАЦИЯ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поставляемого Товара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tbl>
      <w:tblPr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394"/>
        <w:gridCol w:w="1276"/>
        <w:gridCol w:w="1134"/>
        <w:gridCol w:w="1275"/>
        <w:gridCol w:w="1167"/>
      </w:tblGrid>
      <w:tr>
        <w:tblPrEx/>
        <w:trPr>
          <w:jc w:val="center"/>
          <w:trHeight w:val="25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/п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Единица измерения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Цена за единицу Товара, НДС 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облагается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 в том числе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Сумма, НДС не облагается, в том числе 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Кронштейн для монитора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ONKRON G80-BW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USB-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хаб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UGREEN CM219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Комплект (Клавиатура + Мышь)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 xml:space="preserve">Logitech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 xml:space="preserve"> MK270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5</w:t>
            </w:r>
            <w:r/>
            <w:r/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14:ligatures w14:val="none"/>
              </w:rPr>
            </w:pPr>
            <w:r/>
            <w:r>
              <w:t xml:space="preserve">шт</w:t>
            </w:r>
            <w:r/>
            <w:r/>
            <w:r/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4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Беспроводная клавиатура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Logitech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 K400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Plus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14:ligatures w14:val="none"/>
              </w:rPr>
            </w:pPr>
            <w:r/>
            <w:r>
              <w:rPr>
                <w:lang w:eastAsia="ru-RU"/>
              </w:rPr>
              <w:t xml:space="preserve">3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14:ligatures w14:val="none"/>
              </w:rPr>
            </w:pPr>
            <w:r/>
            <w:r>
              <w:t xml:space="preserve">шт</w:t>
            </w:r>
            <w:r/>
            <w:r/>
            <w:r/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Общая стоимость Товара составляет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highlight w:val="lightGray"/>
          <w:lang w:eastAsia="zh-CN"/>
        </w:rPr>
        <w:t xml:space="preserve">_________________(_________________________), </w:t>
      </w:r>
      <w:r>
        <w:rPr>
          <w:color w:val="000000"/>
          <w:sz w:val="24"/>
          <w:szCs w:val="24"/>
          <w:highlight w:val="lightGray"/>
          <w:lang w:eastAsia="zh-CN"/>
        </w:rPr>
        <w:t xml:space="preserve">НДС_____________________.</w:t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pStyle w:val="932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Сторон: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</w:pPr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709" w:right="567" w:bottom="851" w:left="1418" w:header="284" w:footer="550" w:gutter="0"/>
      <w:cols w:num="1" w:sep="0" w:space="720" w:equalWidth="0">
        <w:col w:w="9922" w:space="0"/>
      </w:cols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THelvetica/Cyrillic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i/>
        <w:sz w:val="24"/>
        <w:szCs w:val="24"/>
      </w:rPr>
    </w:pP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  \* MERGEFORMAT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i/>
        <w:sz w:val="16"/>
        <w:szCs w:val="16"/>
      </w:rPr>
    </w:pP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next w:val="722"/>
    <w:link w:val="901"/>
    <w:uiPriority w:val="99"/>
    <w:qFormat/>
    <w:pPr>
      <w:ind w:left="283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724">
    <w:name w:val="Heading 2"/>
    <w:basedOn w:val="722"/>
    <w:next w:val="722"/>
    <w:link w:val="902"/>
    <w:uiPriority w:val="99"/>
    <w:qFormat/>
    <w:pPr>
      <w:ind w:right="779"/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5">
    <w:name w:val="Heading 3"/>
    <w:basedOn w:val="722"/>
    <w:next w:val="722"/>
    <w:link w:val="903"/>
    <w:uiPriority w:val="9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726">
    <w:name w:val="Heading 4"/>
    <w:basedOn w:val="722"/>
    <w:next w:val="722"/>
    <w:link w:val="904"/>
    <w:uiPriority w:val="9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27">
    <w:name w:val="Heading 5"/>
    <w:basedOn w:val="722"/>
    <w:next w:val="722"/>
    <w:link w:val="905"/>
    <w:uiPriority w:val="99"/>
    <w:qFormat/>
    <w:pPr>
      <w:jc w:val="center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28">
    <w:name w:val="Heading 6"/>
    <w:basedOn w:val="722"/>
    <w:next w:val="722"/>
    <w:link w:val="906"/>
    <w:uiPriority w:val="99"/>
    <w:qFormat/>
    <w:pPr>
      <w:keepNext/>
      <w:outlineLvl w:val="5"/>
    </w:pPr>
    <w:rPr>
      <w:rFonts w:ascii="Calibri" w:hAnsi="Calibri"/>
      <w:b/>
      <w:bCs/>
    </w:rPr>
  </w:style>
  <w:style w:type="paragraph" w:styleId="729">
    <w:name w:val="Heading 7"/>
    <w:basedOn w:val="722"/>
    <w:next w:val="722"/>
    <w:link w:val="907"/>
    <w:uiPriority w:val="99"/>
    <w:qFormat/>
    <w:pPr>
      <w:keepNext/>
      <w:outlineLvl w:val="6"/>
    </w:pPr>
    <w:rPr>
      <w:rFonts w:ascii="Calibri" w:hAnsi="Calibri"/>
      <w:sz w:val="24"/>
      <w:szCs w:val="24"/>
    </w:rPr>
  </w:style>
  <w:style w:type="paragraph" w:styleId="730">
    <w:name w:val="Heading 8"/>
    <w:basedOn w:val="722"/>
    <w:next w:val="722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908"/>
    <w:uiPriority w:val="99"/>
    <w:qFormat/>
    <w:pPr>
      <w:keepNext/>
      <w:outlineLvl w:val="8"/>
    </w:pPr>
    <w:rPr>
      <w:rFonts w:ascii="Cambria" w:hAnsi="Cambria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Subtitle Char"/>
    <w:basedOn w:val="732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2"/>
    <w:uiPriority w:val="10"/>
    <w:rPr>
      <w:sz w:val="48"/>
      <w:szCs w:val="48"/>
    </w:rPr>
  </w:style>
  <w:style w:type="paragraph" w:styleId="750">
    <w:name w:val="Subtitle"/>
    <w:basedOn w:val="722"/>
    <w:next w:val="722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32"/>
    <w:link w:val="750"/>
    <w:uiPriority w:val="11"/>
    <w:rPr>
      <w:sz w:val="24"/>
      <w:szCs w:val="24"/>
    </w:rPr>
  </w:style>
  <w:style w:type="paragraph" w:styleId="752">
    <w:name w:val="Quote"/>
    <w:basedOn w:val="722"/>
    <w:next w:val="722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2"/>
    <w:next w:val="722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2"/>
    <w:uiPriority w:val="99"/>
  </w:style>
  <w:style w:type="character" w:styleId="757" w:customStyle="1">
    <w:name w:val="Footer Char"/>
    <w:basedOn w:val="732"/>
    <w:uiPriority w:val="99"/>
  </w:style>
  <w:style w:type="paragraph" w:styleId="758">
    <w:name w:val="Caption"/>
    <w:basedOn w:val="722"/>
    <w:next w:val="722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 w:customStyle="1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3"/>
    <w:link w:val="9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3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3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3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3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3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3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3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3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3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character" w:styleId="886">
    <w:name w:val="footnote reference"/>
    <w:basedOn w:val="732"/>
    <w:uiPriority w:val="99"/>
    <w:unhideWhenUsed/>
    <w:rPr>
      <w:vertAlign w:val="superscript"/>
    </w:rPr>
  </w:style>
  <w:style w:type="paragraph" w:styleId="887">
    <w:name w:val="endnote text"/>
    <w:basedOn w:val="722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32"/>
    <w:uiPriority w:val="99"/>
    <w:semiHidden/>
    <w:unhideWhenUsed/>
    <w:rPr>
      <w:vertAlign w:val="superscript"/>
    </w:rPr>
  </w:style>
  <w:style w:type="paragraph" w:styleId="890">
    <w:name w:val="toc 1"/>
    <w:basedOn w:val="722"/>
    <w:next w:val="722"/>
    <w:uiPriority w:val="39"/>
    <w:unhideWhenUsed/>
    <w:pPr>
      <w:spacing w:after="57"/>
    </w:pPr>
  </w:style>
  <w:style w:type="paragraph" w:styleId="891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2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3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4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5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6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7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8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22"/>
    <w:next w:val="722"/>
    <w:uiPriority w:val="99"/>
    <w:unhideWhenUsed/>
  </w:style>
  <w:style w:type="character" w:styleId="901" w:customStyle="1">
    <w:name w:val="Заголовок 1 Знак"/>
    <w:basedOn w:val="732"/>
    <w:link w:val="723"/>
    <w:uiPriority w:val="99"/>
    <w:rPr>
      <w:rFonts w:ascii="Cambria" w:hAnsi="Cambria" w:cs="Times New Roman"/>
      <w:b/>
      <w:sz w:val="32"/>
    </w:rPr>
  </w:style>
  <w:style w:type="character" w:styleId="902" w:customStyle="1">
    <w:name w:val="Заголовок 2 Знак"/>
    <w:basedOn w:val="732"/>
    <w:link w:val="724"/>
    <w:uiPriority w:val="99"/>
    <w:semiHidden/>
    <w:rPr>
      <w:rFonts w:ascii="Cambria" w:hAnsi="Cambria" w:cs="Times New Roman"/>
      <w:b/>
      <w:i/>
      <w:sz w:val="28"/>
    </w:rPr>
  </w:style>
  <w:style w:type="character" w:styleId="903" w:customStyle="1">
    <w:name w:val="Заголовок 3 Знак"/>
    <w:basedOn w:val="732"/>
    <w:link w:val="725"/>
    <w:uiPriority w:val="99"/>
    <w:semiHidden/>
    <w:rPr>
      <w:rFonts w:ascii="Cambria" w:hAnsi="Cambria" w:cs="Times New Roman"/>
      <w:b/>
      <w:sz w:val="26"/>
    </w:rPr>
  </w:style>
  <w:style w:type="character" w:styleId="904" w:customStyle="1">
    <w:name w:val="Заголовок 4 Знак"/>
    <w:basedOn w:val="732"/>
    <w:link w:val="726"/>
    <w:uiPriority w:val="99"/>
    <w:semiHidden/>
    <w:rPr>
      <w:rFonts w:ascii="Calibri" w:hAnsi="Calibri" w:cs="Times New Roman"/>
      <w:b/>
      <w:sz w:val="28"/>
    </w:rPr>
  </w:style>
  <w:style w:type="character" w:styleId="905" w:customStyle="1">
    <w:name w:val="Заголовок 5 Знак"/>
    <w:basedOn w:val="732"/>
    <w:link w:val="727"/>
    <w:uiPriority w:val="99"/>
    <w:semiHidden/>
    <w:rPr>
      <w:rFonts w:ascii="Calibri" w:hAnsi="Calibri" w:cs="Times New Roman"/>
      <w:b/>
      <w:i/>
      <w:sz w:val="26"/>
    </w:rPr>
  </w:style>
  <w:style w:type="character" w:styleId="906" w:customStyle="1">
    <w:name w:val="Заголовок 6 Знак"/>
    <w:basedOn w:val="732"/>
    <w:link w:val="728"/>
    <w:uiPriority w:val="99"/>
    <w:semiHidden/>
    <w:rPr>
      <w:rFonts w:ascii="Calibri" w:hAnsi="Calibri" w:cs="Times New Roman"/>
      <w:b/>
    </w:rPr>
  </w:style>
  <w:style w:type="character" w:styleId="907" w:customStyle="1">
    <w:name w:val="Заголовок 7 Знак"/>
    <w:basedOn w:val="732"/>
    <w:link w:val="729"/>
    <w:uiPriority w:val="99"/>
    <w:semiHidden/>
    <w:rPr>
      <w:rFonts w:ascii="Calibri" w:hAnsi="Calibri" w:cs="Times New Roman"/>
      <w:sz w:val="24"/>
    </w:rPr>
  </w:style>
  <w:style w:type="character" w:styleId="908" w:customStyle="1">
    <w:name w:val="Заголовок 9 Знак"/>
    <w:basedOn w:val="732"/>
    <w:link w:val="731"/>
    <w:uiPriority w:val="99"/>
    <w:semiHidden/>
    <w:rPr>
      <w:rFonts w:ascii="Cambria" w:hAnsi="Cambria" w:cs="Times New Roman"/>
    </w:rPr>
  </w:style>
  <w:style w:type="character" w:styleId="909">
    <w:name w:val="Hyperlink"/>
    <w:basedOn w:val="732"/>
    <w:uiPriority w:val="99"/>
    <w:semiHidden/>
    <w:rPr>
      <w:rFonts w:cs="Times New Roman"/>
      <w:color w:val="0000ff"/>
      <w:u w:val="single"/>
    </w:rPr>
  </w:style>
  <w:style w:type="paragraph" w:styleId="910">
    <w:name w:val="Body Text"/>
    <w:basedOn w:val="722"/>
    <w:link w:val="911"/>
    <w:uiPriority w:val="99"/>
    <w:pPr>
      <w:jc w:val="both"/>
    </w:pPr>
  </w:style>
  <w:style w:type="character" w:styleId="911" w:customStyle="1">
    <w:name w:val="Основной текст Знак"/>
    <w:basedOn w:val="732"/>
    <w:link w:val="910"/>
    <w:uiPriority w:val="99"/>
    <w:semiHidden/>
    <w:rPr>
      <w:rFonts w:cs="Times New Roman"/>
      <w:sz w:val="20"/>
    </w:rPr>
  </w:style>
  <w:style w:type="paragraph" w:styleId="912">
    <w:name w:val="Title"/>
    <w:basedOn w:val="722"/>
    <w:link w:val="913"/>
    <w:uiPriority w:val="99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913" w:customStyle="1">
    <w:name w:val="Название Знак"/>
    <w:basedOn w:val="732"/>
    <w:link w:val="912"/>
    <w:uiPriority w:val="99"/>
    <w:rPr>
      <w:rFonts w:ascii="Cambria" w:hAnsi="Cambria" w:cs="Times New Roman"/>
      <w:b/>
      <w:sz w:val="32"/>
    </w:rPr>
  </w:style>
  <w:style w:type="paragraph" w:styleId="914">
    <w:name w:val="No Spacing"/>
    <w:link w:val="940"/>
    <w:uiPriority w:val="1"/>
    <w:qFormat/>
    <w:pPr>
      <w:ind w:firstLine="720"/>
      <w:jc w:val="both"/>
      <w:widowControl w:val="off"/>
    </w:pPr>
    <w:rPr>
      <w:rFonts w:ascii="Arial" w:hAnsi="Arial"/>
    </w:rPr>
  </w:style>
  <w:style w:type="paragraph" w:styleId="915" w:customStyle="1">
    <w:name w:val="микротекст"/>
    <w:basedOn w:val="910"/>
    <w:qFormat/>
    <w:pPr>
      <w:spacing w:after="120"/>
    </w:pPr>
    <w:rPr>
      <w:rFonts w:ascii="NTHelvetica/Cyrillic" w:hAnsi="NTHelvetica/Cyrillic"/>
    </w:rPr>
  </w:style>
  <w:style w:type="paragraph" w:styleId="916">
    <w:name w:val="Balloon Text"/>
    <w:basedOn w:val="722"/>
    <w:link w:val="917"/>
    <w:uiPriority w:val="99"/>
    <w:semiHidden/>
    <w:rPr>
      <w:sz w:val="2"/>
    </w:rPr>
  </w:style>
  <w:style w:type="character" w:styleId="917" w:customStyle="1">
    <w:name w:val="Текст выноски Знак"/>
    <w:basedOn w:val="732"/>
    <w:link w:val="916"/>
    <w:uiPriority w:val="99"/>
    <w:semiHidden/>
    <w:rPr>
      <w:rFonts w:cs="Times New Roman"/>
      <w:sz w:val="2"/>
    </w:rPr>
  </w:style>
  <w:style w:type="paragraph" w:styleId="918" w:customStyle="1">
    <w:name w:val="Готовый"/>
    <w:basedOn w:val="722"/>
    <w:uiPriority w:val="99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919">
    <w:name w:val="Body Text 2"/>
    <w:basedOn w:val="722"/>
    <w:link w:val="920"/>
    <w:uiPriority w:val="99"/>
    <w:pPr>
      <w:spacing w:after="120" w:line="480" w:lineRule="auto"/>
    </w:pPr>
  </w:style>
  <w:style w:type="character" w:styleId="920" w:customStyle="1">
    <w:name w:val="Основной текст 2 Знак"/>
    <w:basedOn w:val="732"/>
    <w:link w:val="919"/>
    <w:uiPriority w:val="99"/>
    <w:rPr>
      <w:rFonts w:cs="Times New Roman"/>
    </w:rPr>
  </w:style>
  <w:style w:type="paragraph" w:styleId="921">
    <w:name w:val="Body Text Indent 2"/>
    <w:basedOn w:val="722"/>
    <w:link w:val="922"/>
    <w:uiPriority w:val="99"/>
    <w:pPr>
      <w:ind w:left="283"/>
      <w:spacing w:after="120" w:line="480" w:lineRule="auto"/>
    </w:pPr>
  </w:style>
  <w:style w:type="character" w:styleId="922" w:customStyle="1">
    <w:name w:val="Основной текст с отступом 2 Знак"/>
    <w:basedOn w:val="732"/>
    <w:link w:val="921"/>
    <w:uiPriority w:val="99"/>
    <w:rPr>
      <w:rFonts w:cs="Times New Roman"/>
    </w:rPr>
  </w:style>
  <w:style w:type="paragraph" w:styleId="923">
    <w:name w:val="Body Text 3"/>
    <w:basedOn w:val="722"/>
    <w:link w:val="924"/>
    <w:uiPriority w:val="99"/>
    <w:pPr>
      <w:jc w:val="both"/>
    </w:pPr>
  </w:style>
  <w:style w:type="character" w:styleId="924" w:customStyle="1">
    <w:name w:val="Основной текст 3 Знак"/>
    <w:basedOn w:val="732"/>
    <w:link w:val="923"/>
    <w:uiPriority w:val="99"/>
    <w:qFormat/>
    <w:rPr>
      <w:rFonts w:cs="Times New Roman"/>
    </w:rPr>
  </w:style>
  <w:style w:type="paragraph" w:styleId="925">
    <w:name w:val="Plain Text"/>
    <w:basedOn w:val="722"/>
    <w:link w:val="926"/>
    <w:uiPriority w:val="99"/>
    <w:rPr>
      <w:rFonts w:ascii="Calibri" w:hAnsi="Calibri"/>
      <w:sz w:val="21"/>
      <w:lang w:eastAsia="en-US"/>
    </w:rPr>
  </w:style>
  <w:style w:type="character" w:styleId="926" w:customStyle="1">
    <w:name w:val="Текст Знак"/>
    <w:basedOn w:val="732"/>
    <w:link w:val="925"/>
    <w:uiPriority w:val="99"/>
    <w:rPr>
      <w:rFonts w:ascii="Calibri" w:hAnsi="Calibri" w:cs="Times New Roman"/>
      <w:sz w:val="21"/>
      <w:lang w:eastAsia="en-US"/>
    </w:rPr>
  </w:style>
  <w:style w:type="paragraph" w:styleId="927" w:customStyle="1">
    <w:name w:val="ConsPlusNormal"/>
    <w:uiPriority w:val="99"/>
    <w:pPr>
      <w:ind w:firstLine="720"/>
      <w:widowControl w:val="off"/>
    </w:pPr>
    <w:rPr>
      <w:rFonts w:ascii="Arial" w:hAnsi="Arial" w:cs="Arial"/>
      <w:b/>
      <w:bCs/>
    </w:rPr>
  </w:style>
  <w:style w:type="paragraph" w:styleId="928">
    <w:name w:val="Header"/>
    <w:basedOn w:val="722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"/>
    <w:basedOn w:val="732"/>
    <w:link w:val="928"/>
    <w:uiPriority w:val="99"/>
    <w:rPr>
      <w:rFonts w:cs="Times New Roman"/>
    </w:rPr>
  </w:style>
  <w:style w:type="paragraph" w:styleId="930">
    <w:name w:val="Footer"/>
    <w:basedOn w:val="722"/>
    <w:link w:val="931"/>
    <w:uiPriority w:val="99"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732"/>
    <w:link w:val="930"/>
    <w:uiPriority w:val="99"/>
    <w:rPr>
      <w:rFonts w:cs="Times New Roman"/>
    </w:rPr>
  </w:style>
  <w:style w:type="paragraph" w:styleId="932">
    <w:name w:val="List Paragraph"/>
    <w:basedOn w:val="722"/>
    <w:link w:val="951"/>
    <w:uiPriority w:val="99"/>
    <w:qFormat/>
    <w:pPr>
      <w:contextualSpacing/>
      <w:ind w:left="720"/>
    </w:pPr>
  </w:style>
  <w:style w:type="character" w:styleId="933">
    <w:name w:val="annotation reference"/>
    <w:basedOn w:val="732"/>
    <w:uiPriority w:val="99"/>
    <w:semiHidden/>
    <w:rPr>
      <w:rFonts w:cs="Times New Roman"/>
      <w:sz w:val="16"/>
    </w:rPr>
  </w:style>
  <w:style w:type="paragraph" w:styleId="934">
    <w:name w:val="annotation text"/>
    <w:basedOn w:val="722"/>
    <w:link w:val="935"/>
    <w:uiPriority w:val="99"/>
    <w:semiHidden/>
  </w:style>
  <w:style w:type="character" w:styleId="935" w:customStyle="1">
    <w:name w:val="Текст примечания Знак"/>
    <w:basedOn w:val="732"/>
    <w:link w:val="934"/>
    <w:uiPriority w:val="99"/>
    <w:semiHidden/>
    <w:rPr>
      <w:rFonts w:cs="Times New Roman"/>
      <w:sz w:val="20"/>
    </w:rPr>
  </w:style>
  <w:style w:type="paragraph" w:styleId="936">
    <w:name w:val="annotation subject"/>
    <w:basedOn w:val="934"/>
    <w:next w:val="934"/>
    <w:link w:val="937"/>
    <w:uiPriority w:val="99"/>
    <w:semiHidden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rFonts w:cs="Times New Roman"/>
      <w:b/>
      <w:sz w:val="20"/>
    </w:rPr>
  </w:style>
  <w:style w:type="paragraph" w:styleId="938">
    <w:name w:val="List 2"/>
    <w:basedOn w:val="939"/>
    <w:uiPriority w:val="99"/>
    <w:pPr>
      <w:contextualSpacing w:val="0"/>
      <w:ind w:left="1800" w:hanging="360"/>
      <w:spacing w:after="220" w:line="220" w:lineRule="atLeast"/>
    </w:pPr>
    <w:rPr>
      <w:sz w:val="18"/>
    </w:rPr>
  </w:style>
  <w:style w:type="paragraph" w:styleId="939">
    <w:name w:val="List"/>
    <w:basedOn w:val="722"/>
    <w:uiPriority w:val="99"/>
    <w:semiHidden/>
    <w:pPr>
      <w:contextualSpacing/>
      <w:ind w:left="283" w:hanging="283"/>
    </w:pPr>
  </w:style>
  <w:style w:type="character" w:styleId="940" w:customStyle="1">
    <w:name w:val="Без интервала Знак"/>
    <w:basedOn w:val="732"/>
    <w:link w:val="914"/>
    <w:uiPriority w:val="1"/>
    <w:rPr>
      <w:rFonts w:ascii="Arial" w:hAnsi="Arial"/>
      <w:lang w:val="ru-RU" w:eastAsia="ru-RU" w:bidi="ar-SA"/>
    </w:rPr>
  </w:style>
  <w:style w:type="character" w:styleId="941" w:customStyle="1">
    <w:name w:val="Font Style24"/>
    <w:basedOn w:val="732"/>
    <w:qFormat/>
    <w:rPr>
      <w:rFonts w:ascii="Times New Roman" w:hAnsi="Times New Roman" w:cs="Times New Roman"/>
      <w:sz w:val="22"/>
      <w:szCs w:val="22"/>
    </w:rPr>
  </w:style>
  <w:style w:type="character" w:styleId="942" w:customStyle="1">
    <w:name w:val="Интернет-ссылка"/>
    <w:basedOn w:val="732"/>
    <w:rPr>
      <w:rFonts w:cs="Times New Roman"/>
      <w:color w:val="0000ff"/>
      <w:u w:val="single"/>
    </w:rPr>
  </w:style>
  <w:style w:type="paragraph" w:styleId="943" w:customStyle="1">
    <w:name w:val="Style19"/>
    <w:basedOn w:val="722"/>
    <w:qFormat/>
    <w:pPr>
      <w:ind w:firstLine="1032"/>
      <w:spacing w:line="403" w:lineRule="exact"/>
      <w:widowControl w:val="off"/>
    </w:pPr>
    <w:rPr>
      <w:sz w:val="24"/>
      <w:szCs w:val="24"/>
    </w:rPr>
  </w:style>
  <w:style w:type="paragraph" w:styleId="944">
    <w:name w:val="footnote text"/>
    <w:basedOn w:val="722"/>
    <w:link w:val="945"/>
    <w:uiPriority w:val="99"/>
    <w:semiHidden/>
    <w:unhideWhenUsed/>
  </w:style>
  <w:style w:type="character" w:styleId="945" w:customStyle="1">
    <w:name w:val="Текст сноски Знак"/>
    <w:basedOn w:val="732"/>
    <w:link w:val="944"/>
    <w:uiPriority w:val="99"/>
    <w:semiHidden/>
  </w:style>
  <w:style w:type="paragraph" w:styleId="946" w:customStyle="1">
    <w:name w:val="large-accordion__text"/>
    <w:basedOn w:val="722"/>
    <w:pPr>
      <w:spacing w:before="100" w:beforeAutospacing="1" w:after="100" w:afterAutospacing="1"/>
    </w:pPr>
    <w:rPr>
      <w:sz w:val="24"/>
      <w:szCs w:val="24"/>
    </w:rPr>
  </w:style>
  <w:style w:type="character" w:styleId="947" w:customStyle="1">
    <w:name w:val="large-accordion__title"/>
    <w:basedOn w:val="732"/>
  </w:style>
  <w:style w:type="paragraph" w:styleId="948">
    <w:name w:val="Normal (Web)"/>
    <w:basedOn w:val="72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49" w:customStyle="1">
    <w:name w:val="h3"/>
    <w:basedOn w:val="732"/>
  </w:style>
  <w:style w:type="character" w:styleId="950" w:customStyle="1">
    <w:name w:val="property_name"/>
    <w:basedOn w:val="732"/>
  </w:style>
  <w:style w:type="character" w:styleId="951" w:customStyle="1">
    <w:name w:val="Абзац списка Знак"/>
    <w:link w:val="932"/>
    <w:uiPriority w:val="99"/>
    <w:qFormat/>
  </w:style>
  <w:style w:type="character" w:styleId="952">
    <w:name w:val="Strong"/>
    <w:uiPriority w:val="22"/>
    <w:qFormat/>
    <w:rPr>
      <w:rFonts w:hint="default" w:ascii="Times New Roman" w:hAnsi="Times New Roman" w:cs="Times New Roman"/>
      <w:b/>
      <w:bCs/>
    </w:rPr>
  </w:style>
  <w:style w:type="paragraph" w:styleId="953" w:customStyle="1">
    <w:name w:val="Основной текст + По ширине Первая строка:  15 см"/>
    <w:qFormat/>
    <w:pPr>
      <w:contextualSpacing/>
      <w:ind w:firstLine="709"/>
      <w:jc w:val="both"/>
    </w:pPr>
    <w:rPr>
      <w:sz w:val="26"/>
    </w:rPr>
  </w:style>
  <w:style w:type="table" w:styleId="954">
    <w:name w:val="Table Grid"/>
    <w:basedOn w:val="7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5" w:customStyle="1">
    <w:name w:val="b-col"/>
    <w:basedOn w:val="732"/>
  </w:style>
  <w:style w:type="character" w:styleId="956" w:customStyle="1">
    <w:name w:val="i-dib"/>
    <w:basedOn w:val="732"/>
  </w:style>
  <w:style w:type="character" w:styleId="957" w:customStyle="1">
    <w:name w:val="i-pl5"/>
    <w:basedOn w:val="732"/>
  </w:style>
  <w:style w:type="character" w:styleId="958" w:customStyle="1">
    <w:name w:val="i-text-lowcase"/>
    <w:basedOn w:val="732"/>
  </w:style>
  <w:style w:type="character" w:styleId="959" w:customStyle="1">
    <w:name w:val="lots-wrap-content__body__val"/>
    <w:basedOn w:val="732"/>
  </w:style>
  <w:style w:type="character" w:styleId="960" w:customStyle="1">
    <w:name w:val="product-features__name"/>
    <w:basedOn w:val="732"/>
  </w:style>
  <w:style w:type="character" w:styleId="961" w:customStyle="1">
    <w:name w:val="product-features__text-lowcase"/>
    <w:basedOn w:val="732"/>
  </w:style>
  <w:style w:type="character" w:styleId="962" w:customStyle="1">
    <w:name w:val="product-classification__values"/>
    <w:basedOn w:val="732"/>
  </w:style>
  <w:style w:type="character" w:styleId="963" w:customStyle="1">
    <w:name w:val="Гиперссылка1"/>
    <w:link w:val="796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22758&amp;dst=100979&amp;field=134&amp;date=14.05.2024" TargetMode="External"/><Relationship Id="rId14" Type="http://schemas.openxmlformats.org/officeDocument/2006/relationships/hyperlink" Target="https://login.consultant.ru/link/?req=doc&amp;base=LAW&amp;n=422758&amp;dst=100979&amp;field=134&amp;date=14.05.2024" TargetMode="External"/><Relationship Id="rId15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63CE-FFE5-4871-8E22-8DE7642C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</dc:title>
  <dc:creator>Барабаш</dc:creator>
  <cp:lastModifiedBy>osipovaev@dgz.ru</cp:lastModifiedBy>
  <cp:revision>111</cp:revision>
  <dcterms:created xsi:type="dcterms:W3CDTF">2022-11-07T11:55:00Z</dcterms:created>
  <dcterms:modified xsi:type="dcterms:W3CDTF">2026-06-26T15:07:35Z</dcterms:modified>
</cp:coreProperties>
</file>