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center"/>
        <w:keepNext w:val="0"/>
        <w:spacing w:before="0" w:after="0"/>
        <w:widowControl w:val="off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ОБОСНОВАНИЕ НАЧАЛЬНОЙ (МАКСИМАЛЬНОЙ) ЦЕНЫ КОНТРАКТА</w:t>
      </w:r>
      <w:r>
        <w:rPr>
          <w:rFonts w:ascii="Times New Roman" w:hAnsi="Times New Roman"/>
          <w:b/>
          <w:bCs/>
          <w:caps/>
          <w:sz w:val="24"/>
          <w:szCs w:val="24"/>
        </w:rPr>
      </w:r>
      <w:r>
        <w:rPr>
          <w:rFonts w:ascii="Times New Roman" w:hAnsi="Times New Roman"/>
          <w:b/>
          <w:bCs/>
          <w:caps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eastAsia="Tinos" w:cs="Tinos"/>
          <w:b/>
          <w:bCs/>
          <w:i/>
          <w:sz w:val="24"/>
          <w:szCs w:val="24"/>
        </w:rPr>
      </w:pP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на</w:t>
      </w:r>
      <w:r>
        <w:rPr>
          <w:rFonts w:ascii="Tinos" w:hAnsi="Tinos" w:eastAsia="Tinos" w:cs="Tinos"/>
          <w:b/>
          <w:bCs/>
          <w:i/>
          <w:iCs/>
          <w:color w:val="000000" w:themeColor="text1"/>
          <w:sz w:val="24"/>
          <w:szCs w:val="24"/>
        </w:rPr>
        <w:t xml:space="preserve"> оказание услуг </w:t>
      </w:r>
      <w:r>
        <w:rPr>
          <w:rFonts w:ascii="Tinos" w:hAnsi="Tinos" w:eastAsia="Tinos" w:cs="Tinos"/>
          <w:b/>
          <w:i/>
          <w:iCs/>
          <w:strike w:val="0"/>
          <w:color w:val="000000"/>
          <w:sz w:val="24"/>
          <w:u w:val="none"/>
          <w:vertAlign w:val="baseline"/>
        </w:rPr>
        <w:t xml:space="preserve"> по переплету документов 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для нужд Уп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равления Федеральной службы 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</w:r>
      <w:r>
        <w:rPr>
          <w:rFonts w:ascii="Tinos" w:hAnsi="Tinos" w:cs="Tinos"/>
          <w:b/>
          <w:bCs/>
          <w:i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i/>
          <w:sz w:val="24"/>
          <w:szCs w:val="24"/>
        </w:rPr>
      </w:pP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государственной регистрации, кадастра и картографии по Орловской области</w:t>
      </w:r>
      <w:r>
        <w:rPr>
          <w:rFonts w:ascii="Tinos" w:hAnsi="Tinos" w:cs="Tinos"/>
          <w:b/>
          <w:bCs/>
          <w:i/>
          <w:sz w:val="24"/>
          <w:szCs w:val="24"/>
        </w:rPr>
      </w:r>
      <w:r/>
    </w:p>
    <w:p>
      <w:pPr>
        <w:jc w:val="center"/>
        <w:spacing w:after="0" w:afterAutospacing="0" w:line="240" w:lineRule="auto"/>
        <w:rPr>
          <w:rFonts w:ascii="Tinos" w:hAnsi="Tinos" w:cs="Tinos"/>
          <w:b/>
          <w:bCs/>
          <w:i/>
          <w:iCs/>
          <w:sz w:val="24"/>
          <w:szCs w:val="24"/>
        </w:rPr>
      </w:pP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Используемый метод определения НМЦК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с обоснованием</w:t>
      </w:r>
      <w:r>
        <w:rPr>
          <w:rFonts w:ascii="Tinos" w:hAnsi="Tinos" w:eastAsia="Tinos" w:cs="Tinos"/>
          <w:b/>
          <w:bCs/>
          <w:i/>
          <w:iCs/>
          <w:sz w:val="24"/>
          <w:szCs w:val="24"/>
        </w:rPr>
        <w:t xml:space="preserve">: Метод сопоставимых рыночных цен (анализа рынка)</w:t>
      </w:r>
      <w:r>
        <w:rPr>
          <w:rFonts w:ascii="Tinos" w:hAnsi="Tinos" w:cs="Tinos"/>
          <w:b/>
          <w:bCs/>
          <w:i/>
          <w:iCs/>
          <w:sz w:val="24"/>
          <w:szCs w:val="24"/>
        </w:rPr>
      </w:r>
      <w:r>
        <w:rPr>
          <w:rFonts w:ascii="Tinos" w:hAnsi="Tinos" w:cs="Tinos"/>
          <w:b/>
          <w:bCs/>
          <w:i/>
          <w:iCs/>
          <w:sz w:val="24"/>
          <w:szCs w:val="24"/>
        </w:rPr>
      </w:r>
    </w:p>
    <w:tbl>
      <w:tblPr>
        <w:tblW w:w="148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8"/>
        <w:gridCol w:w="1778"/>
        <w:gridCol w:w="709"/>
        <w:gridCol w:w="709"/>
        <w:gridCol w:w="850"/>
        <w:gridCol w:w="1417"/>
        <w:gridCol w:w="2409"/>
        <w:gridCol w:w="1017"/>
        <w:gridCol w:w="1218"/>
        <w:gridCol w:w="992"/>
        <w:gridCol w:w="1417"/>
        <w:gridCol w:w="1843"/>
      </w:tblGrid>
      <w:tr>
        <w:tblPrEx/>
        <w:trPr>
          <w:trHeight w:val="650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Поставляемый Товар, установленный в части VI "Техническая часть" документации об электронном аукционе, основные характеристики объекта закупки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Ед изм.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Кол-во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hyperlink r:id="rId8" w:tooltip="https://reglet.ru/pereplet/pereplet-diplomov-i-dissertatsiy-proshivka-diplomnykh-rabot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https://reglet.ru/pereplet/pereplet-diplomov-i-dissertatsiy-proshivka-diplomnykh-rabot/</w:t>
              </w:r>
            </w:hyperlink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/>
            <w:hyperlink r:id="rId9" w:tooltip="https://ontype.ru/%D0%BA%D0%BE%D0%BF%D0%B8%D1%86%D0%B5%D0%BD%D1%82%D1%80/%D0%B1%D1%80%D0%BE%D1%88%D1%8E%D1%80%D0%BE%D0%B2%D0%BA%D0%B0-%D0%BF%D0%B5%D1%80%D0%B5%D0%BF%D0%BB%D0%B5%D1%82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https://ontype.ru/%D0%BA%D0%BE%D0%BF%D0%B8%D1%86%D0%B5%D0%BD%D1%82%D1%80/%D0%B1%D1%80%D0%BE%D1%88%D1%8E%D1%80%D0%BE%D0%B2%D0%BA%D0%B0-%D0%BF%D0%B5%D1%80%D0%B5%D0%BF%D0%BB%D0%B5%D1%82/</w:t>
              </w:r>
            </w:hyperlink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/>
            <w:hyperlink r:id="rId10" w:tooltip="https://xn----8sbnbq0apgrf9at.xn--p1ai/%D1%81%D1%80%D0%BE%D1%87%D0%BD%D0%B0%D1%8F-%D0%BF%D0%B5%D1%87%D0%B0%D1%82%D1%8C/%D0%BF%D0%B5%D1%80%D0%B5%D0%BF%D0%BB%D0%B5%D1%82-%D0%B4%D0%B8%D0%BF%D0%BB%D0%BE%D0%BC%D0%BE%D0%B2-%D0%B4%D0%BE%D0%BA%D1%83%D0%BC%D0%B5%D0%BD%D1%82%D0%BE%D0%B2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https://xn----8sbnbq0apgrf9at.xn--p1ai/%D1%81%D1%80%D0%BE%D1%87%D0%BD%D0%B0%D1%8F-%D0%BF%D0%B5%D1%87%D0%B0%D1%82%D1%8C/%D0%BF%D0%B5%D1%80%D0%B5%D0%BF%D0%BB%D0%B5%D1%82-%D0%B4%D0%B8%D0%BF%D0%BB%D0%BE%D0%BC%D0%BE%D0%B2-%D0%B4%D0%BE%D0%BA%D1%83%D0%BC%D0%B5%D0%BD%D1%82%D0%BE%D0%B2/</w:t>
              </w:r>
            </w:hyperlink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Средняя арифметическая величина цены поставки единицы товара, руб. коп  с НДС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Среднее квадратичное отклонение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Коэффициент вариации</w:t>
            </w:r>
            <w:r>
              <w:rPr>
                <w:color w:val="000000" w:themeColor="text1"/>
              </w:rPr>
              <w:t xml:space="preserve"> (%)*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520700</wp:posOffset>
                      </wp:positionV>
                      <wp:extent cx="733425" cy="323850"/>
                      <wp:effectExtent l="0" t="0" r="9525" b="0"/>
                      <wp:wrapNone/>
                      <wp:docPr id="1" name="Рисунок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6109838" name="Рисунок 1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3" cy="3238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1.45pt;mso-position-horizontal:absolute;mso-position-vertical-relative:text;margin-top:41.00pt;mso-position-vertical:absolute;width:57.75pt;height:25.50pt;mso-wrap-distance-left:9.00pt;mso-wrap-distance-top:0.00pt;mso-wrap-distance-right:9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Руководствуясь п.2 ст.72,  ст.219 БК РФ НМЦК устанавливается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пределах доведенных  лимитов бюджетных обязательств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в размере:                           (руб.)</w:t>
            </w:r>
            <w:r>
              <w:rPr>
                <w:color w:val="000000"/>
                <w:sz w:val="22"/>
                <w:szCs w:val="22"/>
                <w:u w:val="none"/>
              </w:rPr>
            </w:r>
            <w:r>
              <w:rPr>
                <w:color w:val="000000"/>
                <w:sz w:val="22"/>
                <w:szCs w:val="22"/>
                <w:u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0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ind w:right="-2"/>
              <w:spacing w:after="0" w:line="240" w:lineRule="auto"/>
              <w:tabs>
                <w:tab w:val="left" w:pos="5460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Оказание услуг по переплету документов</w:t>
            </w:r>
            <w:r/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3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37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300,00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350,00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righ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366,67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18" w:type="dxa"/>
            <w:vAlign w:val="center"/>
            <w:textDirection w:val="lrTb"/>
            <w:noWrap/>
          </w:tcPr>
          <w:p>
            <w:pPr>
              <w:jc w:val="righ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76,38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righ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20,83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right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1466,67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</w:pPr>
            <w:r>
              <w:t xml:space="preserve">1 008,00</w:t>
            </w:r>
            <w:r/>
          </w:p>
        </w:tc>
      </w:tr>
      <w:tr>
        <w:tblPrEx/>
        <w:trPr>
          <w:trHeight w:val="31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vAlign w:val="bottom"/>
            <w:textDirection w:val="lrTb"/>
            <w:noWrap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ИТОГО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1466,67</w:t>
            </w:r>
            <w:r/>
            <w:r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r/>
            <w:r/>
          </w:p>
        </w:tc>
      </w:tr>
    </w:tbl>
    <w:p>
      <w:pPr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* - коэффициент вариации менее 33%, совокупность цен принимается однородной</w:t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  <w:r>
        <w:rPr>
          <w:b/>
          <w:color w:val="ff0000"/>
        </w:rPr>
      </w:r>
      <w:r>
        <w:rPr>
          <w:b/>
          <w:color w:val="ff0000"/>
        </w:rPr>
      </w:r>
      <w:r>
        <w:rPr>
          <w:b/>
          <w:color w:val="ff0000"/>
        </w:rPr>
      </w:r>
      <w:r>
        <w:rPr>
          <w:b/>
          <w:bCs/>
          <w:color w:val="000000"/>
          <w:sz w:val="20"/>
          <w:szCs w:val="20"/>
        </w:rPr>
      </w:r>
      <w:r/>
      <w:bookmarkStart w:id="0" w:name="undefined"/>
      <w:r/>
      <w:bookmarkEnd w:id="0"/>
      <w:r/>
      <w:r/>
      <w:r>
        <w:rPr>
          <w:b/>
          <w:bCs/>
          <w:color w:val="000000"/>
          <w:sz w:val="20"/>
          <w:szCs w:val="20"/>
        </w:rPr>
      </w:r>
      <w:r/>
      <w:r/>
      <w:r>
        <w:rPr>
          <w:b/>
          <w:bCs/>
          <w:color w:val="000000"/>
          <w:sz w:val="20"/>
          <w:szCs w:val="20"/>
        </w:rPr>
      </w:r>
    </w:p>
    <w:sectPr>
      <w:footnotePr/>
      <w:endnotePr/>
      <w:type w:val="nextPage"/>
      <w:pgSz w:w="16838" w:h="11906" w:orient="landscape"/>
      <w:pgMar w:top="1276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Courier New">
    <w:panose1 w:val="020704090202050204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ConsPlusCell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eglet.ru/pereplet/pereplet-diplomov-i-dissertatsiy-proshivka-diplomnykh-rabot/" TargetMode="External"/><Relationship Id="rId9" Type="http://schemas.openxmlformats.org/officeDocument/2006/relationships/hyperlink" Target="https://ontype.ru/%D0%BA%D0%BE%D0%BF%D0%B8%D1%86%D0%B5%D0%BD%D1%82%D1%80/%D0%B1%D1%80%D0%BE%D1%88%D1%8E%D1%80%D0%BE%D0%B2%D0%BA%D0%B0-%D0%BF%D0%B5%D1%80%D0%B5%D0%BF%D0%BB%D0%B5%D1%82/" TargetMode="External"/><Relationship Id="rId10" Type="http://schemas.openxmlformats.org/officeDocument/2006/relationships/hyperlink" Target="https://xn----8sbnbq0apgrf9at.xn--p1ai/%D1%81%D1%80%D0%BE%D1%87%D0%BD%D0%B0%D1%8F-%D0%BF%D0%B5%D1%87%D0%B0%D1%82%D1%8C/%D0%BF%D0%B5%D1%80%D0%B5%D0%BF%D0%BB%D0%B5%D1%82-%D0%B4%D0%B8%D0%BF%D0%BB%D0%BE%D0%BC%D0%BE%D0%B2-%D0%B4%D0%BE%D0%BA%D1%83%D0%BC%D0%B5%D0%BD%D1%82%D0%BE%D0%B2/" TargetMode="External"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vlasova_ea</cp:lastModifiedBy>
  <cp:revision>2</cp:revision>
  <dcterms:modified xsi:type="dcterms:W3CDTF">2026-05-18T11:03:03Z</dcterms:modified>
</cp:coreProperties>
</file>