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Обоснование начальной (максимальной) цены контракта,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начальных цен единиц товара, работы, услуги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pPr w:vertAnchor="text" w:horzAnchor="margin" w:leftFromText="180" w:rightFromText="180" w:tblpX="0" w:tblpY="38"/>
        <w:tblW w:w="1544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736"/>
        <w:gridCol w:w="4537"/>
        <w:gridCol w:w="10169"/>
      </w:tblGrid>
      <w:tr>
        <w:trPr>
          <w:trHeight w:val="113" w:hRule="atLeast"/>
        </w:trPr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Согласно приложению №1 «Описание объекта закупки и количество».</w:t>
            </w:r>
          </w:p>
        </w:tc>
      </w:tr>
      <w:tr>
        <w:trPr/>
        <w:tc>
          <w:tcPr>
            <w:tcW w:w="5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Используемый метод определения с обоснованием:</w:t>
            </w:r>
          </w:p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НМЦК иным методом на основании ч.12 ст.22 Федерального закона от 05.04.2013 №44-ФЗ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7" w:right="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Расчет</w:t>
            </w:r>
          </w:p>
        </w:tc>
        <w:tc>
          <w:tcPr>
            <w:tcW w:w="1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формирования НМЦК ГУЗ «УОКЦСВМП» было получено три цены услуг, предлагаемых различными исполнителями: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 xml:space="preserve">1)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 № 1 коммерческое предложение </w:t>
            </w:r>
            <w:r>
              <w:rPr>
                <w:rFonts w:ascii="PT Astra Serif" w:hAnsi="PT Astra Serif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83 от 11.06.2026 г. (Вход. № 544 от 11.06.2026 г. в ответ на исход. № 1863/39-25 от 10.06.2026 г.);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  Исполнитель № 2 коммерческое предложение № 12 от 15.06.2026 г. (Вход. № 548 от 15.06.2026 г. в ответ на исход. № 1862/39-25 от 10.06.2026 г.);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 Исполнитель №3 коммерческое предложение №</w:t>
            </w: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 xml:space="preserve">  б/н от16.06.2026 г. (Вход. № 549 от 16.06.2026 г. в ответ на исход. № 1870/39-25 от 10.06.2026 г.).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корректирующих коэффициентов не требуется.</w:t>
            </w:r>
          </w:p>
          <w:tbl>
            <w:tblPr>
              <w:tblW w:w="1434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45"/>
              <w:gridCol w:w="5775"/>
              <w:gridCol w:w="630"/>
              <w:gridCol w:w="674"/>
              <w:gridCol w:w="1426"/>
              <w:gridCol w:w="1529"/>
              <w:gridCol w:w="1351"/>
              <w:gridCol w:w="1080"/>
              <w:gridCol w:w="1534"/>
            </w:tblGrid>
            <w:tr>
              <w:trPr>
                <w:trHeight w:val="352" w:hRule="atLeast"/>
              </w:trPr>
              <w:tc>
                <w:tcPr>
                  <w:tcW w:w="3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7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услуги</w:t>
                  </w:r>
                </w:p>
              </w:tc>
              <w:tc>
                <w:tcPr>
                  <w:tcW w:w="6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Ед. </w:t>
                    <w:br/>
                    <w:t>изм.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Кол-</w:t>
                    <w:br/>
                    <w:t>во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Исполнитель №1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Исполнитель №2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Исполнитель №3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Средняя цена за ед., руб.</w:t>
                  </w:r>
                </w:p>
              </w:tc>
              <w:tc>
                <w:tcPr>
                  <w:tcW w:w="15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НМЦК по минимальной позиции, руб.</w:t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34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7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7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3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982" w:hRule="atLeast"/>
              </w:trPr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Style w:val="Style14"/>
                      <w:rFonts w:ascii="Times New Roman" w:hAnsi="Times New Roman"/>
                      <w:sz w:val="20"/>
                      <w:szCs w:val="20"/>
                    </w:rPr>
                    <w:t>Проверка сметной документации с получением положительного (или отрицательного) заключения на выполнения данных работ: Выполнение работ по ремонту ГУЗ "УОКЦСВМП" по адресу: г.Ульяновск ул.Рылеева д.30/30, здание главного корпуса (цокольный выход)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sz w:val="20"/>
                      <w:szCs w:val="20"/>
                    </w:rPr>
                  </w:pPr>
                  <w:r>
                    <w:rPr>
                      <w:rFonts w:eastAsia="BatangChe" w:ascii="Times New Roman" w:hAnsi="Times New Roman"/>
                      <w:sz w:val="20"/>
                      <w:szCs w:val="20"/>
                    </w:rPr>
                    <w:t>усл.ед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13 000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25 000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shd w:fill="FFFFFF" w:val="clear"/>
                    </w:rPr>
                    <w:t>24 750,00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shd w:fill="FFFFFF" w:val="clear"/>
                    </w:rPr>
                    <w:t>20 916,67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13 000,00</w:t>
                  </w:r>
                </w:p>
              </w:tc>
            </w:tr>
            <w:tr>
              <w:trPr>
                <w:trHeight w:val="1060" w:hRule="atLeast"/>
              </w:trPr>
              <w:tc>
                <w:tcPr>
                  <w:tcW w:w="3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5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both"/>
                    <w:rPr/>
                  </w:pPr>
                  <w:r>
                    <w:rPr>
                      <w:rStyle w:val="Style14"/>
                      <w:rFonts w:ascii="PT Astra Serif" w:hAnsi="PT Astra Serif"/>
                      <w:sz w:val="20"/>
                      <w:szCs w:val="20"/>
                    </w:rPr>
                    <w:t xml:space="preserve">Проверка сметной документации с получением положительного (или отрицательного) заключения на выполнения данных работ: 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Выполнение работ по ремонту системы вентиляции ГУЗ "УОКЦСВМП" по адресу: г.Ульяновск ул.Рылеева д.30/30, здание главного корпуса</w:t>
                  </w:r>
                </w:p>
              </w:tc>
              <w:tc>
                <w:tcPr>
                  <w:tcW w:w="6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sz w:val="20"/>
                      <w:szCs w:val="20"/>
                    </w:rPr>
                  </w:pPr>
                  <w:r>
                    <w:rPr>
                      <w:rFonts w:eastAsia="BatangChe" w:ascii="Times New Roman" w:hAnsi="Times New Roman"/>
                      <w:sz w:val="20"/>
                      <w:szCs w:val="20"/>
                    </w:rPr>
                    <w:t>усл.ед</w:t>
                  </w:r>
                </w:p>
              </w:tc>
              <w:tc>
                <w:tcPr>
                  <w:tcW w:w="6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13 000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2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25 000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24 750,00</w:t>
                  </w:r>
                </w:p>
              </w:tc>
              <w:tc>
                <w:tcPr>
                  <w:tcW w:w="10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20 916,67</w:t>
                  </w:r>
                </w:p>
              </w:tc>
              <w:tc>
                <w:tcPr>
                  <w:tcW w:w="15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13 000,00</w:t>
                  </w:r>
                </w:p>
              </w:tc>
            </w:tr>
            <w:tr>
              <w:trPr>
                <w:trHeight w:val="1059" w:hRule="atLeast"/>
              </w:trPr>
              <w:tc>
                <w:tcPr>
                  <w:tcW w:w="3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Style w:val="Style14"/>
                      <w:rFonts w:ascii="Times New Roman" w:hAnsi="Times New Roman"/>
                      <w:sz w:val="20"/>
                    </w:rPr>
                    <w:t>Проверка сметной документации с получением положительного (или отрицательного) заключения на выполнения данных работ: Выполнение работ по ремонту электроснабжения здания главного корпуса ГУЗ "УОКЦСВМП" по адресу: г.Ульяновск ул.Рылеева д.30/30</w:t>
                  </w:r>
                </w:p>
              </w:tc>
              <w:tc>
                <w:tcPr>
                  <w:tcW w:w="6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sz w:val="20"/>
                      <w:szCs w:val="20"/>
                    </w:rPr>
                  </w:pPr>
                  <w:r>
                    <w:rPr>
                      <w:rFonts w:eastAsia="BatangChe" w:ascii="Times New Roman" w:hAnsi="Times New Roman"/>
                      <w:sz w:val="20"/>
                      <w:szCs w:val="20"/>
                    </w:rPr>
                    <w:t>усл.ед</w:t>
                  </w:r>
                </w:p>
              </w:tc>
              <w:tc>
                <w:tcPr>
                  <w:tcW w:w="6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13 000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2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25 000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24 750,00</w:t>
                  </w:r>
                </w:p>
              </w:tc>
              <w:tc>
                <w:tcPr>
                  <w:tcW w:w="10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20 916,67</w:t>
                  </w:r>
                </w:p>
              </w:tc>
              <w:tc>
                <w:tcPr>
                  <w:tcW w:w="15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13 000,00</w:t>
                  </w:r>
                </w:p>
              </w:tc>
            </w:tr>
            <w:tr>
              <w:trPr>
                <w:trHeight w:val="999" w:hRule="atLeast"/>
              </w:trPr>
              <w:tc>
                <w:tcPr>
                  <w:tcW w:w="3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Style w:val="Style14"/>
                      <w:rFonts w:ascii="Times New Roman" w:hAnsi="Times New Roman"/>
                      <w:sz w:val="20"/>
                    </w:rPr>
                    <w:t>Проверка сметной документации с получением положительного (или отрицательного) заключения на выполнения данных работ:  Индивидуальный тепловой пункт с УУТЭ по адресу: г. Ульяновск, ул. Рылеева, 30/30, здание главного корпуса</w:t>
                  </w:r>
                </w:p>
              </w:tc>
              <w:tc>
                <w:tcPr>
                  <w:tcW w:w="6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sz w:val="20"/>
                      <w:szCs w:val="20"/>
                    </w:rPr>
                  </w:pPr>
                  <w:r>
                    <w:rPr>
                      <w:rFonts w:eastAsia="BatangChe" w:ascii="Times New Roman" w:hAnsi="Times New Roman"/>
                      <w:sz w:val="20"/>
                      <w:szCs w:val="20"/>
                    </w:rPr>
                    <w:t>усл.ед</w:t>
                  </w:r>
                </w:p>
              </w:tc>
              <w:tc>
                <w:tcPr>
                  <w:tcW w:w="6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13 000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2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en-US"/>
                    </w:rPr>
                    <w:t>25 000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24 750,00</w:t>
                  </w:r>
                </w:p>
              </w:tc>
              <w:tc>
                <w:tcPr>
                  <w:tcW w:w="10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20 916,67</w:t>
                  </w:r>
                </w:p>
              </w:tc>
              <w:tc>
                <w:tcPr>
                  <w:tcW w:w="15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13 000,00</w:t>
                  </w:r>
                </w:p>
              </w:tc>
            </w:tr>
            <w:tr>
              <w:trPr>
                <w:trHeight w:val="178" w:hRule="atLeast"/>
              </w:trPr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52 000,00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99 000,00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highlight w:val="none"/>
                      <w:shd w:fill="FFFFFF" w:val="clear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shd w:fill="FFFFFF" w:val="clear"/>
                    </w:rPr>
                    <w:t>83 666,60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52 000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</w:tbl>
          <w:p>
            <w:pPr>
              <w:pStyle w:val="NoSpacing"/>
              <w:jc w:val="both"/>
              <w:rPr>
                <w:rFonts w:ascii="Times New Roman" w:hAnsi="Times New Roman" w:eastAsia="BatangChe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 сопоставимых рыночных цен (анализа рынка) на основании ч.6 ст.22 Федерального закона от 05.04.2013 № 44-ФЗ.  Заказчик не имеет возможности применить, т.к. НМЦК, рассчитанная данным методом, превышает объем финансового обеспечения для осуществления соответствующей закупки. В связи с этим Заказчик для расчета принимает определение НМЦК иным методом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методом минимального ценового предложения, предложенного Исполнителем № 1 </w:t>
            </w:r>
            <w:r>
              <w:rPr>
                <w:rFonts w:eastAsia="BatangChe"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eastAsia="BatangChe" w:ascii="Times New Roman" w:hAnsi="Times New Roman"/>
                <w:b/>
                <w:sz w:val="20"/>
                <w:szCs w:val="20"/>
                <w:lang w:val="en-US"/>
              </w:rPr>
              <w:t>52 000</w:t>
            </w:r>
            <w:r>
              <w:rPr>
                <w:rFonts w:eastAsia="BatangChe" w:ascii="Times New Roman" w:hAnsi="Times New Roman"/>
                <w:b/>
                <w:color w:val="000000"/>
                <w:sz w:val="20"/>
                <w:szCs w:val="20"/>
              </w:rPr>
              <w:t xml:space="preserve">,00 </w:t>
            </w:r>
            <w:r>
              <w:rPr>
                <w:rFonts w:eastAsia="BatangChe" w:ascii="Times New Roman" w:hAnsi="Times New Roman"/>
                <w:b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5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Дата подготовки обоснования: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16.06.2026г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</w:tbl>
    <w:p>
      <w:pPr>
        <w:pStyle w:val="Normal"/>
        <w:tabs>
          <w:tab w:val="clear" w:pos="708"/>
          <w:tab w:val="left" w:pos="13438" w:leader="none"/>
        </w:tabs>
        <w:spacing w:lineRule="auto" w:line="240" w:before="0" w:after="0"/>
        <w:ind w:right="3720"/>
        <w:jc w:val="both"/>
        <w:rPr>
          <w:rFonts w:ascii="Times New Roman" w:hAnsi="Times New Roman"/>
          <w:b/>
          <w:bCs/>
          <w:sz w:val="20"/>
          <w:szCs w:val="20"/>
        </w:rPr>
      </w:pPr>
      <w:r/>
      <w:r>
        <w:rPr>
          <w:rFonts w:ascii="Times New Roman" w:hAnsi="Times New Roman"/>
          <w:b/>
          <w:bCs/>
          <w:sz w:val="20"/>
          <w:szCs w:val="20"/>
        </w:rPr>
        <w:t xml:space="preserve">          </w:t>
      </w:r>
      <w:r>
        <w:rPr>
          <w:rFonts w:ascii="Times New Roman" w:hAnsi="Times New Roman"/>
          <w:b/>
          <w:bCs/>
          <w:sz w:val="20"/>
          <w:szCs w:val="20"/>
        </w:rPr>
        <w:t>Руководитель контрактной службы:</w:t>
      </w:r>
    </w:p>
    <w:tbl>
      <w:tblPr>
        <w:tblW w:w="10442" w:type="dxa"/>
        <w:jc w:val="left"/>
        <w:tblInd w:w="56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5221"/>
        <w:gridCol w:w="5221"/>
      </w:tblGrid>
      <w:tr>
        <w:trPr/>
        <w:tc>
          <w:tcPr>
            <w:tcW w:w="522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522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/Стратонова Е.Н./</w:t>
            </w:r>
          </w:p>
        </w:tc>
      </w:tr>
      <w:tr>
        <w:trPr>
          <w:trHeight w:val="285" w:hRule="atLeast"/>
        </w:trPr>
        <w:tc>
          <w:tcPr>
            <w:tcW w:w="52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2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(подпись/расшифровка подписи)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vanish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Исп.: Сидорова Екатерина, 44-23-29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vanish/>
          <w:sz w:val="20"/>
          <w:szCs w:val="20"/>
        </w:rPr>
        <w:t>Медведчикова А.А, 44-23-29</w:t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7f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4f40e4"/>
    <w:rPr>
      <w:rFonts w:ascii="Times New Roman" w:hAnsi="Times New Roman"/>
      <w:sz w:val="28"/>
    </w:rPr>
  </w:style>
  <w:style w:type="character" w:styleId="Style15" w:customStyle="1">
    <w:name w:val="Текст выноски Знак"/>
    <w:link w:val="BalloonText"/>
    <w:uiPriority w:val="99"/>
    <w:qFormat/>
    <w:rsid w:val="00b9064a"/>
    <w:rPr>
      <w:rFonts w:ascii="Segoe UI" w:hAnsi="Segoe UI" w:cs="Segoe UI"/>
      <w:sz w:val="18"/>
      <w:szCs w:val="18"/>
    </w:rPr>
  </w:style>
  <w:style w:type="character" w:styleId="sectioninfo2" w:customStyle="1">
    <w:name w:val="section__info2"/>
    <w:qFormat/>
    <w:rsid w:val="005e63b0"/>
    <w:rPr>
      <w:vanish w:val="false"/>
    </w:rPr>
  </w:style>
  <w:style w:type="character" w:styleId="Hyperlink">
    <w:name w:val="Hyperlink"/>
    <w:rsid w:val="00a923b9"/>
    <w:rPr>
      <w:color w:val="0563C1"/>
      <w:u w:val="single"/>
    </w:rPr>
  </w:style>
  <w:style w:type="character" w:styleId="cardmaininfopurchaselink2" w:customStyle="1">
    <w:name w:val="cardmaininfo__purchaselink2"/>
    <w:basedOn w:val="DefaultParagraphFont"/>
    <w:qFormat/>
    <w:rsid w:val="00bd2382"/>
    <w:rPr>
      <w:b w:val="false"/>
      <w:bCs w:val="false"/>
      <w:color w:val="0065DD"/>
      <w:sz w:val="23"/>
      <w:szCs w:val="23"/>
    </w:rPr>
  </w:style>
  <w:style w:type="character" w:styleId="Strong">
    <w:name w:val="Strong"/>
    <w:qFormat/>
    <w:locked/>
    <w:rsid w:val="00f97132"/>
    <w:rPr>
      <w:b/>
      <w:bCs/>
    </w:rPr>
  </w:style>
  <w:style w:type="character" w:styleId="Style16" w:customStyle="1">
    <w:name w:val="Без интервала Знак"/>
    <w:link w:val="NoSpacing"/>
    <w:uiPriority w:val="1"/>
    <w:qFormat/>
    <w:rsid w:val="00fd2ccb"/>
    <w:rPr>
      <w:sz w:val="22"/>
      <w:szCs w:val="2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4f40e4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9" w:customStyle="1">
    <w:name w:val="Знак Знак Знак Знак Знак Знак Знак Знак Знак"/>
    <w:basedOn w:val="Normal"/>
    <w:qFormat/>
    <w:rsid w:val="00751c2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Style16"/>
    <w:uiPriority w:val="1"/>
    <w:qFormat/>
    <w:rsid w:val="0089554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qFormat/>
    <w:rsid w:val="00b906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LibreOffice/25.8.6.2$Windows_X86_64 LibreOffice_project/b4b39682cd9868fa725bc664aff94278d315bd04</Application>
  <AppVersion>15.0000</AppVersion>
  <Pages>1</Pages>
  <Words>421</Words>
  <Characters>2634</Characters>
  <CharactersWithSpaces>3004</CharactersWithSpaces>
  <Paragraphs>74</Paragraphs>
  <Company>ГУЗ УОБ № 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2023-08-03T07:48:00Z</dcterms:created>
  <dc:creator>Алексей</dc:creator>
  <dc:description/>
  <dc:language>ru-RU</dc:language>
  <cp:lastModifiedBy/>
  <cp:lastPrinted>2026-06-16T09:59:58Z</cp:lastPrinted>
  <dcterms:modified xsi:type="dcterms:W3CDTF">2026-06-16T11:03:24Z</dcterms:modified>
  <cp:revision>24</cp:revision>
  <dc:subject/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