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5365" w14:textId="77777777" w:rsidR="009E3C59" w:rsidRPr="00864078" w:rsidRDefault="009E3C59" w:rsidP="009E3C59">
      <w:pPr>
        <w:jc w:val="right"/>
        <w:rPr>
          <w:sz w:val="26"/>
          <w:szCs w:val="26"/>
        </w:rPr>
      </w:pPr>
      <w:r w:rsidRPr="00864078">
        <w:rPr>
          <w:sz w:val="26"/>
          <w:szCs w:val="26"/>
        </w:rPr>
        <w:t>Приложение № 1</w:t>
      </w:r>
    </w:p>
    <w:p w14:paraId="3C5A2867" w14:textId="737B5183" w:rsidR="009E3C59" w:rsidRPr="00864078" w:rsidRDefault="009E3C59" w:rsidP="009E3C59">
      <w:pPr>
        <w:jc w:val="right"/>
        <w:rPr>
          <w:sz w:val="26"/>
          <w:szCs w:val="26"/>
        </w:rPr>
      </w:pPr>
      <w:r w:rsidRPr="00864078">
        <w:rPr>
          <w:sz w:val="26"/>
          <w:szCs w:val="26"/>
        </w:rPr>
        <w:t xml:space="preserve">к </w:t>
      </w:r>
      <w:r>
        <w:rPr>
          <w:sz w:val="26"/>
          <w:szCs w:val="26"/>
        </w:rPr>
        <w:t>г</w:t>
      </w:r>
      <w:r w:rsidRPr="00864078">
        <w:rPr>
          <w:sz w:val="26"/>
          <w:szCs w:val="26"/>
        </w:rPr>
        <w:t>осударственному контракту</w:t>
      </w:r>
    </w:p>
    <w:p w14:paraId="69CCC1AB" w14:textId="2A7AADA1" w:rsidR="009E3C59" w:rsidRDefault="009E3C59" w:rsidP="009E3C59">
      <w:pPr>
        <w:jc w:val="right"/>
        <w:rPr>
          <w:sz w:val="26"/>
          <w:szCs w:val="26"/>
        </w:rPr>
      </w:pPr>
      <w:r w:rsidRPr="001E4A6F">
        <w:rPr>
          <w:sz w:val="26"/>
          <w:szCs w:val="26"/>
        </w:rPr>
        <w:t xml:space="preserve">№ </w:t>
      </w:r>
      <w:r>
        <w:rPr>
          <w:sz w:val="26"/>
          <w:szCs w:val="26"/>
        </w:rPr>
        <w:t>__________________________</w:t>
      </w:r>
    </w:p>
    <w:p w14:paraId="6F2EBD8C" w14:textId="41EE68E6" w:rsidR="009E3C59" w:rsidRPr="00864078" w:rsidRDefault="009E3C59" w:rsidP="009E3C59">
      <w:pPr>
        <w:jc w:val="right"/>
        <w:rPr>
          <w:b/>
          <w:sz w:val="26"/>
          <w:szCs w:val="26"/>
        </w:rPr>
      </w:pPr>
      <w:r w:rsidRPr="00864078">
        <w:rPr>
          <w:sz w:val="26"/>
          <w:szCs w:val="26"/>
          <w:shd w:val="clear" w:color="auto" w:fill="FFFFFF"/>
        </w:rPr>
        <w:t>о</w:t>
      </w:r>
      <w:r w:rsidRPr="00864078">
        <w:rPr>
          <w:sz w:val="26"/>
          <w:szCs w:val="26"/>
        </w:rPr>
        <w:t>т «</w:t>
      </w:r>
      <w:r w:rsidRPr="00864078">
        <w:rPr>
          <w:sz w:val="26"/>
          <w:szCs w:val="26"/>
          <w:u w:val="single"/>
        </w:rPr>
        <w:t xml:space="preserve">        </w:t>
      </w:r>
      <w:r w:rsidRPr="00864078">
        <w:rPr>
          <w:sz w:val="26"/>
          <w:szCs w:val="26"/>
        </w:rPr>
        <w:t>»</w:t>
      </w:r>
      <w:r w:rsidRPr="00864078">
        <w:rPr>
          <w:sz w:val="26"/>
          <w:szCs w:val="26"/>
          <w:u w:val="single"/>
        </w:rPr>
        <w:t xml:space="preserve">                         </w:t>
      </w:r>
      <w:r w:rsidRPr="00864078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864078">
        <w:rPr>
          <w:sz w:val="26"/>
          <w:szCs w:val="26"/>
        </w:rPr>
        <w:t xml:space="preserve"> г.</w:t>
      </w:r>
    </w:p>
    <w:p w14:paraId="6F2A8A6F" w14:textId="77777777" w:rsidR="009E3C59" w:rsidRPr="00864078" w:rsidRDefault="009E3C59" w:rsidP="009E3C59">
      <w:pPr>
        <w:shd w:val="clear" w:color="auto" w:fill="FFFFFF"/>
        <w:tabs>
          <w:tab w:val="left" w:pos="581"/>
        </w:tabs>
        <w:spacing w:line="216" w:lineRule="auto"/>
        <w:rPr>
          <w:sz w:val="26"/>
          <w:szCs w:val="26"/>
        </w:rPr>
      </w:pPr>
    </w:p>
    <w:p w14:paraId="4E0DB7CA" w14:textId="77777777" w:rsidR="009E3C59" w:rsidRPr="00864078" w:rsidRDefault="009E3C59" w:rsidP="009E3C59">
      <w:pPr>
        <w:widowControl w:val="0"/>
        <w:suppressAutoHyphens/>
        <w:spacing w:line="276" w:lineRule="auto"/>
        <w:jc w:val="center"/>
        <w:rPr>
          <w:b/>
          <w:bCs/>
          <w:sz w:val="26"/>
          <w:szCs w:val="26"/>
          <w:lang w:eastAsia="zh-CN"/>
        </w:rPr>
      </w:pPr>
      <w:r w:rsidRPr="00864078">
        <w:rPr>
          <w:b/>
          <w:bCs/>
          <w:sz w:val="26"/>
          <w:szCs w:val="26"/>
          <w:lang w:eastAsia="zh-CN"/>
        </w:rPr>
        <w:t>ТЕХНИЧЕСКОЕ ЗАДАНИЕ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5"/>
        <w:gridCol w:w="1417"/>
      </w:tblGrid>
      <w:tr w:rsidR="009E3C59" w:rsidRPr="001922BE" w14:paraId="51B51454" w14:textId="77777777" w:rsidTr="00370325">
        <w:tc>
          <w:tcPr>
            <w:tcW w:w="9292" w:type="dxa"/>
            <w:gridSpan w:val="2"/>
            <w:shd w:val="clear" w:color="auto" w:fill="auto"/>
            <w:vAlign w:val="center"/>
          </w:tcPr>
          <w:p w14:paraId="7F5096C6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Техническое задание на проведение лабораторных испытаний</w:t>
            </w:r>
          </w:p>
        </w:tc>
      </w:tr>
      <w:tr w:rsidR="009E3C59" w:rsidRPr="001922BE" w14:paraId="09E87343" w14:textId="77777777" w:rsidTr="00370325">
        <w:tc>
          <w:tcPr>
            <w:tcW w:w="7875" w:type="dxa"/>
            <w:shd w:val="clear" w:color="auto" w:fill="auto"/>
            <w:vAlign w:val="center"/>
          </w:tcPr>
          <w:p w14:paraId="2AD9B1A9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815D62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Количество</w:t>
            </w:r>
          </w:p>
        </w:tc>
      </w:tr>
      <w:tr w:rsidR="009E3C59" w:rsidRPr="001922BE" w14:paraId="5A19C282" w14:textId="77777777" w:rsidTr="00370325">
        <w:tc>
          <w:tcPr>
            <w:tcW w:w="7875" w:type="dxa"/>
            <w:shd w:val="clear" w:color="auto" w:fill="auto"/>
            <w:vAlign w:val="center"/>
          </w:tcPr>
          <w:p w14:paraId="359A9227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b/>
                <w:bCs/>
                <w:sz w:val="24"/>
                <w:szCs w:val="24"/>
              </w:rPr>
              <w:t>Исследование воды питьевой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E5C095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E3C59" w:rsidRPr="001922BE" w14:paraId="251AEBD7" w14:textId="77777777" w:rsidTr="00370325">
        <w:tc>
          <w:tcPr>
            <w:tcW w:w="7875" w:type="dxa"/>
            <w:shd w:val="clear" w:color="auto" w:fill="auto"/>
            <w:vAlign w:val="center"/>
          </w:tcPr>
          <w:p w14:paraId="2947DFC7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Запах, баллы /органолептический метод/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609402" w14:textId="77AABA0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70896BE0" w14:textId="77777777" w:rsidTr="00370325">
        <w:tc>
          <w:tcPr>
            <w:tcW w:w="7875" w:type="dxa"/>
            <w:shd w:val="clear" w:color="auto" w:fill="auto"/>
            <w:vAlign w:val="center"/>
          </w:tcPr>
          <w:p w14:paraId="14D66C27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Мутность /фотометрический метод/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FFCDDE" w14:textId="47B261DE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417A2F1E" w14:textId="77777777" w:rsidTr="00370325">
        <w:tc>
          <w:tcPr>
            <w:tcW w:w="7875" w:type="dxa"/>
            <w:shd w:val="clear" w:color="auto" w:fill="auto"/>
            <w:vAlign w:val="center"/>
          </w:tcPr>
          <w:p w14:paraId="62FC7359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Привкус, баллы /органолептический метод/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E21632" w14:textId="2C64BA16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6FDE1862" w14:textId="77777777" w:rsidTr="00370325">
        <w:tc>
          <w:tcPr>
            <w:tcW w:w="7875" w:type="dxa"/>
            <w:shd w:val="clear" w:color="auto" w:fill="auto"/>
            <w:vAlign w:val="center"/>
          </w:tcPr>
          <w:p w14:paraId="076E5929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Цветность /фотометрический метод/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5F2368" w14:textId="536BFE00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6A19AE2E" w14:textId="77777777" w:rsidTr="00370325">
        <w:tc>
          <w:tcPr>
            <w:tcW w:w="7875" w:type="dxa"/>
            <w:shd w:val="clear" w:color="auto" w:fill="auto"/>
            <w:vAlign w:val="center"/>
          </w:tcPr>
          <w:p w14:paraId="365A4C02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Санитарно-бактериологические исследования питьевой воды на: ОМЧ (метод прямого посева)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22AB7D" w14:textId="12F6D170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031A606E" w14:textId="77777777" w:rsidTr="00370325">
        <w:tc>
          <w:tcPr>
            <w:tcW w:w="7875" w:type="dxa"/>
            <w:shd w:val="clear" w:color="auto" w:fill="auto"/>
            <w:vAlign w:val="center"/>
          </w:tcPr>
          <w:p w14:paraId="763BF765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Санитарно-бактериологическое исследование питьевой воды: ОКБ (основной метод)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8ED1FA" w14:textId="5F794B3D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0CBF56E2" w14:textId="77777777" w:rsidTr="00370325">
        <w:tc>
          <w:tcPr>
            <w:tcW w:w="7875" w:type="dxa"/>
            <w:shd w:val="clear" w:color="auto" w:fill="auto"/>
            <w:vAlign w:val="center"/>
          </w:tcPr>
          <w:p w14:paraId="25F21223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Санитарно-бактериологическое исследование питьевой воды: коли-фаги методом обогащения (качественный метод)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AE88B5" w14:textId="31808AD3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52D01693" w14:textId="77777777" w:rsidTr="00370325">
        <w:tc>
          <w:tcPr>
            <w:tcW w:w="7875" w:type="dxa"/>
            <w:shd w:val="clear" w:color="auto" w:fill="auto"/>
            <w:vAlign w:val="center"/>
          </w:tcPr>
          <w:p w14:paraId="2374C863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Санитарно-бактериологическое исследование воды систем централизованного питьевого водоснабжения, в том числе горячего водоснабжения на E. coli по МУК 4.2.3963-23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383EDA" w14:textId="498A57A0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7D2FBA00" w14:textId="77777777" w:rsidTr="00370325">
        <w:tc>
          <w:tcPr>
            <w:tcW w:w="7875" w:type="dxa"/>
            <w:shd w:val="clear" w:color="auto" w:fill="auto"/>
            <w:vAlign w:val="center"/>
          </w:tcPr>
          <w:p w14:paraId="13FED607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Санитарно-бактериологическое исследование воды систем централизованного питьевого водоснабжения, в том числе горячего водоснабжения на энтерококки</w:t>
            </w:r>
            <w:r w:rsidRPr="00B7646F">
              <w:rPr>
                <w:sz w:val="24"/>
                <w:szCs w:val="24"/>
              </w:rPr>
              <w:br/>
              <w:t>по МУК 4.2.3963-23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658F1A" w14:textId="35D52163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3D46E3C8" w14:textId="77777777" w:rsidTr="00370325">
        <w:tc>
          <w:tcPr>
            <w:tcW w:w="7875" w:type="dxa"/>
            <w:shd w:val="clear" w:color="auto" w:fill="auto"/>
            <w:vAlign w:val="center"/>
          </w:tcPr>
          <w:p w14:paraId="2AFF7EDF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Оформление и выдача заключения по результатам испытаний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B30801" w14:textId="4E581BF4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3C59" w:rsidRPr="001922BE" w14:paraId="7E3DE8A6" w14:textId="77777777" w:rsidTr="00370325">
        <w:tc>
          <w:tcPr>
            <w:tcW w:w="7875" w:type="dxa"/>
            <w:shd w:val="clear" w:color="auto" w:fill="auto"/>
            <w:vAlign w:val="center"/>
          </w:tcPr>
          <w:p w14:paraId="639D4C31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b/>
                <w:bCs/>
                <w:sz w:val="24"/>
                <w:szCs w:val="24"/>
              </w:rPr>
              <w:t>Исследования хлеба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80DA28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E3C59" w:rsidRPr="001922BE" w14:paraId="79A5AC35" w14:textId="77777777" w:rsidTr="00370325">
        <w:tc>
          <w:tcPr>
            <w:tcW w:w="7875" w:type="dxa"/>
            <w:shd w:val="clear" w:color="auto" w:fill="auto"/>
            <w:vAlign w:val="center"/>
          </w:tcPr>
          <w:p w14:paraId="28132A62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- определение массовой доли влаги и сухого вещества в пищевых продуктах, гравиметрический метод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4DB1AB" w14:textId="0749A595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28A2EE51" w14:textId="77777777" w:rsidTr="00370325">
        <w:tc>
          <w:tcPr>
            <w:tcW w:w="7875" w:type="dxa"/>
            <w:shd w:val="clear" w:color="auto" w:fill="auto"/>
            <w:vAlign w:val="center"/>
          </w:tcPr>
          <w:p w14:paraId="63CC6B35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хлебобулочных изделий на пористость, /измерение геометрических параметров/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39CE0F" w14:textId="5BDEABBD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736BA568" w14:textId="77777777" w:rsidTr="00370325">
        <w:tc>
          <w:tcPr>
            <w:tcW w:w="7875" w:type="dxa"/>
            <w:shd w:val="clear" w:color="auto" w:fill="auto"/>
            <w:vAlign w:val="center"/>
          </w:tcPr>
          <w:p w14:paraId="0D9D5D3D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- определение кислотности в пищевых продуктах,  титриметрическим методом (единичный)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0EAF65" w14:textId="332E6276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0F928435" w14:textId="77777777" w:rsidTr="00370325">
        <w:tc>
          <w:tcPr>
            <w:tcW w:w="7875" w:type="dxa"/>
            <w:shd w:val="clear" w:color="auto" w:fill="auto"/>
            <w:vAlign w:val="center"/>
          </w:tcPr>
          <w:p w14:paraId="03B58052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пищевых продуктов на органолептические показатели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086EE0" w14:textId="0A03421E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3887685F" w14:textId="77777777" w:rsidTr="00370325">
        <w:tc>
          <w:tcPr>
            <w:tcW w:w="7875" w:type="dxa"/>
            <w:shd w:val="clear" w:color="auto" w:fill="auto"/>
            <w:vAlign w:val="center"/>
          </w:tcPr>
          <w:p w14:paraId="02E6B043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Оформление и выдача заключения по результатам испытаний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04A6FF" w14:textId="0184DFBD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3AF9BB2F" w14:textId="77777777" w:rsidTr="00370325">
        <w:tc>
          <w:tcPr>
            <w:tcW w:w="7875" w:type="dxa"/>
            <w:shd w:val="clear" w:color="auto" w:fill="auto"/>
            <w:vAlign w:val="center"/>
          </w:tcPr>
          <w:p w14:paraId="3DBBC5ED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b/>
                <w:bCs/>
                <w:sz w:val="24"/>
                <w:szCs w:val="24"/>
              </w:rPr>
              <w:t>Готовые блюда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A4DE86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E3C59" w:rsidRPr="001922BE" w14:paraId="4485B2D3" w14:textId="77777777" w:rsidTr="00370325">
        <w:tc>
          <w:tcPr>
            <w:tcW w:w="7875" w:type="dxa"/>
            <w:shd w:val="clear" w:color="auto" w:fill="auto"/>
            <w:vAlign w:val="center"/>
          </w:tcPr>
          <w:p w14:paraId="198EC142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- определение жира по методу Гербера в молоке и молочных продуктах, хлебобулочных изделиях, готовых блюдах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98C9E3" w14:textId="3AF5D3D6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71CAE8EE" w14:textId="77777777" w:rsidTr="00370325">
        <w:tc>
          <w:tcPr>
            <w:tcW w:w="7875" w:type="dxa"/>
            <w:shd w:val="clear" w:color="auto" w:fill="auto"/>
            <w:vAlign w:val="center"/>
          </w:tcPr>
          <w:p w14:paraId="582A2CAE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готовых блюд /расчет калорийности рациона/ (единичный анализ)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00FBDB" w14:textId="5A1D4FEE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53A9F6EE" w14:textId="77777777" w:rsidTr="00370325">
        <w:tc>
          <w:tcPr>
            <w:tcW w:w="7875" w:type="dxa"/>
            <w:shd w:val="clear" w:color="auto" w:fill="auto"/>
            <w:vAlign w:val="center"/>
          </w:tcPr>
          <w:p w14:paraId="1056F3A4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готовых блюд /расчет по меню/ (единичный анализ) на 1 блюдо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CD93BF" w14:textId="05333050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7B59ADF3" w14:textId="77777777" w:rsidTr="00370325">
        <w:tc>
          <w:tcPr>
            <w:tcW w:w="7875" w:type="dxa"/>
            <w:shd w:val="clear" w:color="auto" w:fill="auto"/>
            <w:vAlign w:val="center"/>
          </w:tcPr>
          <w:p w14:paraId="3A72DBB5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готовых блюд на сухой остаток на 1 блюдо /гравиметрический метод/ (единичный анализ)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638106" w14:textId="4B44D20A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52170286" w14:textId="77777777" w:rsidTr="00370325">
        <w:tc>
          <w:tcPr>
            <w:tcW w:w="7875" w:type="dxa"/>
            <w:shd w:val="clear" w:color="auto" w:fill="auto"/>
            <w:vAlign w:val="center"/>
          </w:tcPr>
          <w:p w14:paraId="3A733D43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готовых блюд на углеводы, /расчетный метод/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020216" w14:textId="276481B5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1B9EE46D" w14:textId="77777777" w:rsidTr="00370325">
        <w:tc>
          <w:tcPr>
            <w:tcW w:w="7875" w:type="dxa"/>
            <w:shd w:val="clear" w:color="auto" w:fill="auto"/>
            <w:vAlign w:val="center"/>
          </w:tcPr>
          <w:p w14:paraId="57C8A452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Лабораторное исследование готовых блюд на белок по Кьельдалю титриметрическим методом (единичный анализ)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54CF3B" w14:textId="455592F4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3C59" w:rsidRPr="001922BE" w14:paraId="76E9015F" w14:textId="77777777" w:rsidTr="00370325">
        <w:tc>
          <w:tcPr>
            <w:tcW w:w="7875" w:type="dxa"/>
            <w:shd w:val="clear" w:color="auto" w:fill="auto"/>
            <w:vAlign w:val="center"/>
          </w:tcPr>
          <w:p w14:paraId="39ADE2D8" w14:textId="77777777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7646F">
              <w:rPr>
                <w:sz w:val="24"/>
                <w:szCs w:val="24"/>
              </w:rPr>
              <w:t>Оформление и выдача заключения по результатам испытаний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E4499D" w14:textId="5E803091" w:rsidR="009E3C59" w:rsidRPr="00B7646F" w:rsidRDefault="009E3C59" w:rsidP="003703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A2E941A" w14:textId="77777777" w:rsidR="00E76AED" w:rsidRDefault="00E76AED" w:rsidP="009E3C59"/>
    <w:sectPr w:rsidR="00E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9"/>
    <w:rsid w:val="009E3C59"/>
    <w:rsid w:val="00E76AED"/>
    <w:rsid w:val="00F3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F69E"/>
  <w15:chartTrackingRefBased/>
  <w15:docId w15:val="{7E8FE235-26A5-411A-945B-A807ED07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2026-03-30T03:38:00Z</dcterms:created>
  <dcterms:modified xsi:type="dcterms:W3CDTF">2026-03-30T03:39:00Z</dcterms:modified>
</cp:coreProperties>
</file>