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D929" w14:textId="72B7CE29" w:rsidR="008D0CE4" w:rsidRPr="008D0CE4" w:rsidRDefault="008D0CE4" w:rsidP="008D0CE4">
      <w:pPr>
        <w:spacing w:after="120" w:line="276" w:lineRule="auto"/>
        <w:ind w:right="-1"/>
        <w:jc w:val="right"/>
        <w:rPr>
          <w:sz w:val="22"/>
          <w:szCs w:val="22"/>
        </w:rPr>
      </w:pPr>
      <w:r w:rsidRPr="008D0CE4">
        <w:rPr>
          <w:sz w:val="22"/>
          <w:szCs w:val="22"/>
        </w:rPr>
        <w:t>Приложение № 1 к государственному контракту № Д-</w:t>
      </w:r>
      <w:r w:rsidR="00786516">
        <w:rPr>
          <w:sz w:val="22"/>
          <w:szCs w:val="22"/>
        </w:rPr>
        <w:t>14</w:t>
      </w:r>
      <w:r w:rsidRPr="008D0CE4">
        <w:rPr>
          <w:sz w:val="22"/>
          <w:szCs w:val="22"/>
        </w:rPr>
        <w:t>т-26 от ___.___.2026 г.</w:t>
      </w:r>
    </w:p>
    <w:p w14:paraId="0C352376" w14:textId="2DECAEA0" w:rsidR="008D0CE4" w:rsidRDefault="008D0CE4" w:rsidP="00704804">
      <w:pPr>
        <w:jc w:val="center"/>
        <w:rPr>
          <w:b/>
          <w:sz w:val="26"/>
          <w:szCs w:val="26"/>
        </w:rPr>
      </w:pPr>
    </w:p>
    <w:p w14:paraId="6BF3F296" w14:textId="77777777" w:rsidR="008D0CE4" w:rsidRDefault="008D0CE4" w:rsidP="00704804">
      <w:pPr>
        <w:jc w:val="center"/>
        <w:rPr>
          <w:b/>
          <w:sz w:val="26"/>
          <w:szCs w:val="26"/>
        </w:rPr>
      </w:pPr>
    </w:p>
    <w:p w14:paraId="07D45BDC" w14:textId="32FEF275" w:rsidR="00704804" w:rsidRPr="009F43BB" w:rsidRDefault="00704804" w:rsidP="00704804">
      <w:pPr>
        <w:jc w:val="center"/>
        <w:rPr>
          <w:b/>
          <w:sz w:val="26"/>
          <w:szCs w:val="26"/>
        </w:rPr>
      </w:pPr>
      <w:r w:rsidRPr="009F43BB">
        <w:rPr>
          <w:b/>
          <w:sz w:val="26"/>
          <w:szCs w:val="26"/>
        </w:rPr>
        <w:t>ЗАДАНИЕ НА ОЦЕНКУ</w:t>
      </w:r>
    </w:p>
    <w:p w14:paraId="78D4ABA2" w14:textId="2FFE4145" w:rsidR="00704804" w:rsidRPr="00A30490" w:rsidRDefault="00A30490" w:rsidP="00704804">
      <w:pPr>
        <w:jc w:val="center"/>
        <w:rPr>
          <w:b/>
          <w:sz w:val="26"/>
          <w:szCs w:val="26"/>
        </w:rPr>
      </w:pPr>
      <w:r w:rsidRPr="00A30490">
        <w:rPr>
          <w:b/>
          <w:sz w:val="26"/>
          <w:szCs w:val="26"/>
        </w:rPr>
        <w:t>рыночной стоимости земельн</w:t>
      </w:r>
      <w:r w:rsidR="00A3518B">
        <w:rPr>
          <w:b/>
          <w:sz w:val="26"/>
          <w:szCs w:val="26"/>
        </w:rPr>
        <w:t>ых</w:t>
      </w:r>
      <w:r w:rsidRPr="00A30490">
        <w:rPr>
          <w:b/>
          <w:sz w:val="26"/>
          <w:szCs w:val="26"/>
        </w:rPr>
        <w:t xml:space="preserve"> участк</w:t>
      </w:r>
      <w:r w:rsidR="00A3518B">
        <w:rPr>
          <w:b/>
          <w:sz w:val="26"/>
          <w:szCs w:val="26"/>
        </w:rPr>
        <w:t>ов</w:t>
      </w:r>
      <w:r w:rsidRPr="00A30490">
        <w:rPr>
          <w:b/>
          <w:sz w:val="26"/>
          <w:szCs w:val="26"/>
        </w:rPr>
        <w:t>, убытков и упущенной выгоды</w:t>
      </w:r>
    </w:p>
    <w:p w14:paraId="11C96635" w14:textId="77777777" w:rsidR="00704804" w:rsidRPr="009F43BB" w:rsidRDefault="00704804" w:rsidP="00704804">
      <w:pPr>
        <w:jc w:val="center"/>
        <w:rPr>
          <w:sz w:val="26"/>
          <w:szCs w:val="26"/>
        </w:rPr>
      </w:pPr>
    </w:p>
    <w:p w14:paraId="7662B892" w14:textId="77777777" w:rsidR="00704804" w:rsidRPr="009F43BB" w:rsidRDefault="00704804" w:rsidP="00704804">
      <w:pPr>
        <w:pStyle w:val="a5"/>
        <w:numPr>
          <w:ilvl w:val="0"/>
          <w:numId w:val="1"/>
        </w:numPr>
        <w:jc w:val="center"/>
        <w:outlineLvl w:val="0"/>
        <w:rPr>
          <w:b/>
          <w:sz w:val="26"/>
          <w:szCs w:val="26"/>
          <w:lang w:val="ru-RU"/>
        </w:rPr>
      </w:pPr>
      <w:r w:rsidRPr="009F43BB">
        <w:rPr>
          <w:b/>
          <w:sz w:val="26"/>
          <w:szCs w:val="26"/>
        </w:rPr>
        <w:t>Объект оценки</w:t>
      </w:r>
    </w:p>
    <w:p w14:paraId="444FB785" w14:textId="29629F37" w:rsidR="00704804" w:rsidRDefault="00704804" w:rsidP="00704804">
      <w:pPr>
        <w:ind w:firstLine="709"/>
        <w:jc w:val="both"/>
        <w:rPr>
          <w:sz w:val="26"/>
          <w:szCs w:val="26"/>
        </w:rPr>
      </w:pPr>
      <w:r w:rsidRPr="009F43BB">
        <w:rPr>
          <w:sz w:val="26"/>
          <w:szCs w:val="26"/>
        </w:rPr>
        <w:t>1.1. Земельн</w:t>
      </w:r>
      <w:r w:rsidR="00A3518B">
        <w:rPr>
          <w:sz w:val="26"/>
          <w:szCs w:val="26"/>
        </w:rPr>
        <w:t>ые</w:t>
      </w:r>
      <w:r w:rsidRPr="009F43BB">
        <w:rPr>
          <w:sz w:val="26"/>
          <w:szCs w:val="26"/>
        </w:rPr>
        <w:t xml:space="preserve"> участ</w:t>
      </w:r>
      <w:r w:rsidR="00A3518B">
        <w:rPr>
          <w:sz w:val="26"/>
          <w:szCs w:val="26"/>
        </w:rPr>
        <w:t>ки</w:t>
      </w:r>
      <w:r w:rsidRPr="009F43BB">
        <w:rPr>
          <w:sz w:val="26"/>
          <w:szCs w:val="26"/>
        </w:rPr>
        <w:t>, занимаемы</w:t>
      </w:r>
      <w:r w:rsidR="00A3518B">
        <w:rPr>
          <w:sz w:val="26"/>
          <w:szCs w:val="26"/>
        </w:rPr>
        <w:t>е</w:t>
      </w:r>
      <w:r w:rsidRPr="009F43BB">
        <w:rPr>
          <w:sz w:val="26"/>
          <w:szCs w:val="26"/>
        </w:rPr>
        <w:t xml:space="preserve"> объектом:</w:t>
      </w:r>
      <w:r w:rsidRPr="00831D5D">
        <w:t xml:space="preserve"> </w:t>
      </w:r>
      <w:r w:rsidRPr="007B47D8">
        <w:rPr>
          <w:sz w:val="26"/>
          <w:szCs w:val="26"/>
        </w:rPr>
        <w:t>«</w:t>
      </w:r>
      <w:r w:rsidR="005F6301" w:rsidRPr="005F6301">
        <w:rPr>
          <w:sz w:val="26"/>
          <w:szCs w:val="26"/>
        </w:rPr>
        <w:t>Строительство и реконструкция участков автомобильной дороги М-7 "Волга" Москва - Владимир - Нижний Новгород - Казань - Уфа. Реконструкция автомобильной дороги М-7 "Волга" Москва - Владимир - Нижний Новгород - Казань - Уфа на участке км 1138+000 - км 1155+300, км 1161+000 - км 1166+710, Республика Татарстан</w:t>
      </w:r>
      <w:r w:rsidRPr="0012775D">
        <w:rPr>
          <w:sz w:val="26"/>
          <w:szCs w:val="26"/>
        </w:rPr>
        <w:t>»</w:t>
      </w:r>
      <w:r w:rsidRPr="009F43BB">
        <w:rPr>
          <w:sz w:val="26"/>
          <w:szCs w:val="26"/>
        </w:rPr>
        <w:t>.</w:t>
      </w:r>
    </w:p>
    <w:p w14:paraId="4140342C" w14:textId="77777777" w:rsidR="00704804" w:rsidRPr="009F43BB" w:rsidRDefault="00704804" w:rsidP="00704804">
      <w:pPr>
        <w:ind w:firstLine="709"/>
        <w:jc w:val="both"/>
        <w:rPr>
          <w:sz w:val="26"/>
          <w:szCs w:val="26"/>
        </w:rPr>
      </w:pPr>
    </w:p>
    <w:p w14:paraId="571E4111" w14:textId="77777777" w:rsidR="00704804" w:rsidRPr="009F43BB" w:rsidRDefault="00704804" w:rsidP="00704804">
      <w:pPr>
        <w:pStyle w:val="a5"/>
        <w:numPr>
          <w:ilvl w:val="0"/>
          <w:numId w:val="1"/>
        </w:numPr>
        <w:ind w:left="426"/>
        <w:jc w:val="center"/>
        <w:outlineLvl w:val="0"/>
        <w:rPr>
          <w:b/>
          <w:sz w:val="26"/>
          <w:szCs w:val="26"/>
          <w:lang w:val="ru-RU"/>
        </w:rPr>
      </w:pPr>
      <w:r w:rsidRPr="009F43BB">
        <w:rPr>
          <w:b/>
          <w:sz w:val="26"/>
          <w:szCs w:val="26"/>
          <w:lang w:val="ru-RU"/>
        </w:rPr>
        <w:t>Цель оценки и вид стоимости</w:t>
      </w:r>
    </w:p>
    <w:p w14:paraId="3EB31526" w14:textId="47CEA240" w:rsidR="00A30490" w:rsidRPr="00A30490" w:rsidRDefault="00704804" w:rsidP="00A30490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6C148A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2.1</w:t>
      </w:r>
      <w:r w:rsidR="00754272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. </w:t>
      </w:r>
      <w:r w:rsidRPr="006C148A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Целью оценки является </w:t>
      </w:r>
      <w:r w:rsidR="00A30490"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определение размера рыночной стоимости, убытков, в том числе упущенной выгоды, связанных с изъятием земельн</w:t>
      </w:r>
      <w:r w:rsidR="00A3518B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ых</w:t>
      </w:r>
      <w:r w:rsidR="00A30490"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участк</w:t>
      </w:r>
      <w:r w:rsidR="00A3518B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ов</w:t>
      </w:r>
      <w:r w:rsidR="00A30490"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для нужд Российской Федерации по объекту: </w:t>
      </w:r>
    </w:p>
    <w:p w14:paraId="773F22D3" w14:textId="4412CF95" w:rsidR="00A30490" w:rsidRPr="00A30490" w:rsidRDefault="000A1601" w:rsidP="00A30490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0A1601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«</w:t>
      </w:r>
      <w:r w:rsidR="00754272" w:rsidRPr="00754272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Строительство и реконструкция участков автомобильной дороги М-7 "Волга" Москва - Владимир - Нижний Новгород - Казань - Уфа. Реконструкция автомобильной дороги М-7 "Волга" Москва - Владимир - Нижний Новгород - Казань - Уфа на участке км 1138+000 - км 1155+300, км 1161+000 - км 1166+710, Республика Татарстан</w:t>
      </w:r>
      <w:r w:rsidRPr="000A1601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»</w:t>
      </w:r>
      <w:r w:rsidR="00A30490"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.</w:t>
      </w:r>
    </w:p>
    <w:p w14:paraId="4C27F88E" w14:textId="77777777" w:rsidR="00A30490" w:rsidRDefault="00704804" w:rsidP="00704804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6C148A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2.2. </w:t>
      </w:r>
      <w:r w:rsid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Оценке подлежит:</w:t>
      </w:r>
    </w:p>
    <w:p w14:paraId="34773BD3" w14:textId="20B258F4" w:rsidR="00704804" w:rsidRDefault="00A30490" w:rsidP="00704804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о</w:t>
      </w:r>
      <w:r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пределение размера рыночной стоимости земельн</w:t>
      </w:r>
      <w:r w:rsidR="00A3518B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ых</w:t>
      </w:r>
      <w:r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участк</w:t>
      </w:r>
      <w:r w:rsidR="00A3518B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ов</w:t>
      </w:r>
      <w:r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, а также убытков, в том числе упущенной выгоды, связанных с изъятием земельн</w:t>
      </w:r>
      <w:r w:rsidR="00A3518B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ых</w:t>
      </w:r>
      <w:r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участк</w:t>
      </w:r>
      <w:r w:rsidR="00A3518B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ов</w:t>
      </w:r>
      <w:r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для государственных нужд в постоянное пользование, </w:t>
      </w:r>
      <w:r w:rsidR="00F11C3F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указанных </w:t>
      </w:r>
      <w:r w:rsidR="00704804" w:rsidRPr="006C148A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в приложении</w:t>
      </w:r>
      <w:r w:rsidR="00F11C3F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№</w:t>
      </w:r>
      <w:r w:rsidR="00754272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</w:t>
      </w:r>
      <w:r w:rsidR="00F11C3F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1</w:t>
      </w:r>
      <w:r w:rsidR="00704804" w:rsidRPr="006C148A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к</w:t>
      </w:r>
      <w:r w:rsidR="00F11C3F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настоящему заданию на оценку</w:t>
      </w:r>
      <w:r w:rsidR="00704804" w:rsidRPr="006C148A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.</w:t>
      </w:r>
    </w:p>
    <w:p w14:paraId="5D3ED821" w14:textId="77777777" w:rsidR="00704804" w:rsidRPr="006C148A" w:rsidRDefault="00704804" w:rsidP="00704804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4EF658F5" w14:textId="77777777" w:rsidR="00704804" w:rsidRPr="009F43BB" w:rsidRDefault="00704804" w:rsidP="00704804">
      <w:pPr>
        <w:pStyle w:val="a5"/>
        <w:numPr>
          <w:ilvl w:val="0"/>
          <w:numId w:val="1"/>
        </w:numPr>
        <w:jc w:val="center"/>
        <w:outlineLvl w:val="0"/>
        <w:rPr>
          <w:b/>
          <w:sz w:val="26"/>
          <w:szCs w:val="26"/>
          <w:lang w:val="ru-RU"/>
        </w:rPr>
      </w:pPr>
      <w:r w:rsidRPr="009F43BB">
        <w:rPr>
          <w:b/>
          <w:sz w:val="26"/>
          <w:szCs w:val="26"/>
        </w:rPr>
        <w:t>Предполагаемое использование результатов оценки и связанные с этим ограничения</w:t>
      </w:r>
    </w:p>
    <w:p w14:paraId="5BBF8937" w14:textId="4D13854B" w:rsidR="00A30490" w:rsidRPr="00A30490" w:rsidRDefault="00F11C3F" w:rsidP="00A30490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3.1.</w:t>
      </w:r>
      <w:r w:rsidR="00754272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</w:t>
      </w:r>
      <w:r w:rsidR="00A30490"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Результаты оценки будут использованы заказчиком для последующего изъятия земельн</w:t>
      </w:r>
      <w:r w:rsidR="00A3518B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ых</w:t>
      </w:r>
      <w:r w:rsidR="00A30490"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участк</w:t>
      </w:r>
      <w:r w:rsidR="00A3518B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ов</w:t>
      </w:r>
      <w:r w:rsidR="00A30490"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для государственных нужд, выплаты убытков, в том числе упущенной выгоды, правообладателям земельн</w:t>
      </w:r>
      <w:r w:rsid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ого</w:t>
      </w:r>
      <w:r w:rsidR="00A30490"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участк</w:t>
      </w:r>
      <w:r w:rsid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а</w:t>
      </w:r>
      <w:r w:rsidR="00A30490" w:rsidRPr="00A30490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.</w:t>
      </w:r>
    </w:p>
    <w:p w14:paraId="5DFFF77E" w14:textId="77777777" w:rsidR="00704804" w:rsidRPr="00AD2C7C" w:rsidRDefault="00704804" w:rsidP="00704804">
      <w:pPr>
        <w:pStyle w:val="a3"/>
        <w:ind w:firstLine="709"/>
        <w:rPr>
          <w:rFonts w:ascii="Times New Roman" w:hAnsi="Times New Roman"/>
          <w:sz w:val="26"/>
          <w:szCs w:val="26"/>
          <w:lang w:val="ru-RU"/>
        </w:rPr>
      </w:pPr>
    </w:p>
    <w:p w14:paraId="3FC687EC" w14:textId="77777777" w:rsidR="00704804" w:rsidRPr="009F43BB" w:rsidRDefault="00704804" w:rsidP="00704804">
      <w:pPr>
        <w:pStyle w:val="a5"/>
        <w:numPr>
          <w:ilvl w:val="0"/>
          <w:numId w:val="1"/>
        </w:numPr>
        <w:ind w:left="426"/>
        <w:jc w:val="center"/>
        <w:outlineLvl w:val="0"/>
        <w:rPr>
          <w:b/>
          <w:sz w:val="26"/>
          <w:szCs w:val="26"/>
          <w:lang w:val="ru-RU"/>
        </w:rPr>
      </w:pPr>
      <w:r w:rsidRPr="009F43BB">
        <w:rPr>
          <w:b/>
          <w:sz w:val="26"/>
          <w:szCs w:val="26"/>
        </w:rPr>
        <w:t>Срок проведения оценки</w:t>
      </w:r>
    </w:p>
    <w:p w14:paraId="3E5938D5" w14:textId="77777777" w:rsidR="00704804" w:rsidRPr="009F43BB" w:rsidRDefault="00F11C3F" w:rsidP="0070480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4.1. </w:t>
      </w:r>
      <w:r w:rsidR="00704804" w:rsidRPr="009F43BB">
        <w:rPr>
          <w:sz w:val="26"/>
          <w:szCs w:val="26"/>
        </w:rPr>
        <w:t xml:space="preserve">Начало проведения оценки: с момента подписания государственного контракта. </w:t>
      </w:r>
    </w:p>
    <w:p w14:paraId="7FE623E2" w14:textId="77777777" w:rsidR="00704804" w:rsidRDefault="00704804" w:rsidP="00704804">
      <w:pPr>
        <w:pStyle w:val="a5"/>
        <w:spacing w:after="0"/>
        <w:ind w:firstLine="709"/>
        <w:jc w:val="both"/>
        <w:outlineLvl w:val="0"/>
        <w:rPr>
          <w:sz w:val="26"/>
          <w:szCs w:val="26"/>
          <w:lang w:val="ru-RU"/>
        </w:rPr>
      </w:pPr>
      <w:r w:rsidRPr="009F43BB">
        <w:rPr>
          <w:sz w:val="26"/>
          <w:szCs w:val="26"/>
        </w:rPr>
        <w:t>Окончание</w:t>
      </w:r>
      <w:r w:rsidRPr="009F43BB">
        <w:rPr>
          <w:sz w:val="26"/>
          <w:szCs w:val="26"/>
          <w:lang w:val="ru-RU"/>
        </w:rPr>
        <w:t xml:space="preserve">: </w:t>
      </w:r>
      <w:r w:rsidRPr="009F43BB">
        <w:rPr>
          <w:sz w:val="26"/>
          <w:szCs w:val="26"/>
        </w:rPr>
        <w:t xml:space="preserve">не позднее </w:t>
      </w:r>
      <w:r w:rsidR="00A30490">
        <w:rPr>
          <w:sz w:val="26"/>
          <w:szCs w:val="26"/>
          <w:lang w:val="ru-RU"/>
        </w:rPr>
        <w:t>10</w:t>
      </w:r>
      <w:r>
        <w:rPr>
          <w:sz w:val="26"/>
          <w:szCs w:val="26"/>
          <w:lang w:val="ru-RU"/>
        </w:rPr>
        <w:t xml:space="preserve"> </w:t>
      </w:r>
      <w:r w:rsidR="00A30490">
        <w:rPr>
          <w:sz w:val="26"/>
          <w:szCs w:val="26"/>
          <w:lang w:val="ru-RU"/>
        </w:rPr>
        <w:t xml:space="preserve">календарных </w:t>
      </w:r>
      <w:r w:rsidRPr="009F43BB">
        <w:rPr>
          <w:sz w:val="26"/>
          <w:szCs w:val="26"/>
        </w:rPr>
        <w:t>дней с даты начала проведения оценки.</w:t>
      </w:r>
    </w:p>
    <w:p w14:paraId="3AFB9382" w14:textId="77777777" w:rsidR="00704804" w:rsidRPr="00AD2C7C" w:rsidRDefault="00704804" w:rsidP="00704804">
      <w:pPr>
        <w:pStyle w:val="a5"/>
        <w:spacing w:after="0"/>
        <w:ind w:firstLine="709"/>
        <w:jc w:val="both"/>
        <w:outlineLvl w:val="0"/>
        <w:rPr>
          <w:sz w:val="26"/>
          <w:szCs w:val="26"/>
          <w:lang w:val="ru-RU"/>
        </w:rPr>
      </w:pPr>
    </w:p>
    <w:p w14:paraId="6056A62F" w14:textId="77777777" w:rsidR="00704804" w:rsidRPr="009F43BB" w:rsidRDefault="00704804" w:rsidP="00704804">
      <w:pPr>
        <w:numPr>
          <w:ilvl w:val="0"/>
          <w:numId w:val="1"/>
        </w:numPr>
        <w:spacing w:after="120"/>
        <w:jc w:val="center"/>
        <w:rPr>
          <w:b/>
          <w:sz w:val="26"/>
          <w:szCs w:val="26"/>
        </w:rPr>
      </w:pPr>
      <w:r w:rsidRPr="009F43BB">
        <w:rPr>
          <w:b/>
          <w:sz w:val="26"/>
          <w:szCs w:val="26"/>
        </w:rPr>
        <w:t>Допущения и ограничения, на которых должна основываться оценка</w:t>
      </w:r>
    </w:p>
    <w:p w14:paraId="77324F9C" w14:textId="00ED5AE7" w:rsidR="00704804" w:rsidRDefault="00797ED4" w:rsidP="00EB3F73">
      <w:pPr>
        <w:pStyle w:val="a5"/>
        <w:widowControl w:val="0"/>
        <w:suppressAutoHyphens/>
        <w:spacing w:after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5.1. </w:t>
      </w:r>
      <w:r w:rsidR="00704804" w:rsidRPr="009F43BB">
        <w:rPr>
          <w:sz w:val="26"/>
          <w:szCs w:val="26"/>
        </w:rPr>
        <w:t>Допущения и ограничения отсутствуют.</w:t>
      </w:r>
    </w:p>
    <w:p w14:paraId="2CC4FC6D" w14:textId="77777777" w:rsidR="00754272" w:rsidRDefault="00754272" w:rsidP="00754272">
      <w:pPr>
        <w:pStyle w:val="a5"/>
        <w:widowControl w:val="0"/>
        <w:suppressAutoHyphens/>
        <w:spacing w:after="0"/>
        <w:ind w:firstLine="709"/>
        <w:jc w:val="both"/>
        <w:outlineLvl w:val="0"/>
        <w:rPr>
          <w:sz w:val="26"/>
          <w:szCs w:val="26"/>
        </w:rPr>
      </w:pPr>
    </w:p>
    <w:p w14:paraId="05C3B4CE" w14:textId="77777777" w:rsidR="00A3518B" w:rsidRPr="009F43BB" w:rsidRDefault="00A3518B" w:rsidP="00A3518B">
      <w:pPr>
        <w:pStyle w:val="a5"/>
        <w:widowControl w:val="0"/>
        <w:numPr>
          <w:ilvl w:val="0"/>
          <w:numId w:val="1"/>
        </w:numPr>
        <w:suppressAutoHyphens/>
        <w:ind w:left="426"/>
        <w:jc w:val="center"/>
        <w:outlineLvl w:val="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Требования к отчёту об оценке</w:t>
      </w:r>
    </w:p>
    <w:p w14:paraId="3FFBE7B3" w14:textId="77777777" w:rsidR="00A3518B" w:rsidRPr="003573D9" w:rsidRDefault="00A3518B" w:rsidP="00A3518B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x-none"/>
        </w:rPr>
        <w:t>6.1. Отчёт</w:t>
      </w: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об оценке, его оформление, содержание и структура должны соответствовать требованиям законодательства об оценочной деятельности. Понятия, термины и определения, применяемые в отчете об оценке, должны соответствовать гражданскому законодательству Российской Федерации, законодательству об оценочной деятельности в Российской Федерации. В отчетах об оценке не должны содержаться </w:t>
      </w: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lastRenderedPageBreak/>
        <w:t>ссылки на утратившие силу нормативные правовые акты, нормативные правовые акты и иные документы органов власти или саморегулируемых организаций, на которые ссылается оценщик, должны применяться с указанием их реквизитов (кем принят, номер и дата принятия)</w:t>
      </w:r>
    </w:p>
    <w:p w14:paraId="3DF4A5F4" w14:textId="77777777" w:rsidR="00A3518B" w:rsidRPr="003573D9" w:rsidRDefault="00A3518B" w:rsidP="00A3518B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6.1</w:t>
      </w:r>
      <w:r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.1</w:t>
      </w: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Отчет должен соответствовать*:</w:t>
      </w:r>
    </w:p>
    <w:p w14:paraId="6D8F5901" w14:textId="77777777" w:rsidR="00A3518B" w:rsidRPr="003573D9" w:rsidRDefault="00A3518B" w:rsidP="00A3518B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1) требованиям Федерального закона от 29.07.1998 № 135-ФЗ «Об оценочной деятельности в Российской Федерации»;</w:t>
      </w:r>
    </w:p>
    <w:p w14:paraId="2F5673A0" w14:textId="77777777" w:rsidR="00A3518B" w:rsidRPr="003573D9" w:rsidRDefault="00A3518B" w:rsidP="00A3518B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2) федеральным стандартам оценки:</w:t>
      </w:r>
    </w:p>
    <w:p w14:paraId="229E8922" w14:textId="77777777" w:rsidR="00A3518B" w:rsidRPr="003573D9" w:rsidRDefault="00A3518B" w:rsidP="00A3518B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- Федеральному стандарту оценки «Структура федеральных стандартов оценки и основные понятия, используемые в федеральных стандартах оценки (ФСО I)» (утвержденного приказом Минэкономразвития России от 14 апреля 2022 г. № 200 в редакции от 30.11.2022),</w:t>
      </w:r>
    </w:p>
    <w:p w14:paraId="36FFA62F" w14:textId="77777777" w:rsidR="00A3518B" w:rsidRPr="003573D9" w:rsidRDefault="00A3518B" w:rsidP="00A3518B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- Федеральному стандарту оценки «Виды стоимости (ФСО II)» (утвержденного приказом Минэкономразвития России от 14 апреля 2022 г. № 200 в редакции от 30.11.2022), </w:t>
      </w:r>
    </w:p>
    <w:p w14:paraId="089721D5" w14:textId="77777777" w:rsidR="00A3518B" w:rsidRPr="003573D9" w:rsidRDefault="00A3518B" w:rsidP="00A3518B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- Федеральному стандарту оценки «Процесс оценки (ФСО III)» (утвержденного приказом Минэкономразвития России от 14 апреля 2022 г. №</w:t>
      </w:r>
      <w:r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200 в редакции от 30.11.2022)</w:t>
      </w: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.</w:t>
      </w:r>
    </w:p>
    <w:p w14:paraId="28F9AA2B" w14:textId="6E6C9D0B" w:rsidR="00A3518B" w:rsidRPr="003573D9" w:rsidRDefault="00A3518B" w:rsidP="00A3518B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6.2. Отчеты предоставляются на бумажном носителе в количестве, указанном в приложении №</w:t>
      </w:r>
      <w:r w:rsidR="00CD04BD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 xml:space="preserve"> </w:t>
      </w: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1 к настоящему заданию на оценку, а также дублируются на электронном носителе в отсканированном виде в формате .doc (Microsoft office 97-2003), подписанные электронной цифровой подписью.</w:t>
      </w:r>
    </w:p>
    <w:p w14:paraId="0D01F988" w14:textId="77777777" w:rsidR="00A3518B" w:rsidRPr="003573D9" w:rsidRDefault="00A3518B" w:rsidP="00A3518B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Отчет на бумажном носителе должен быть пронумерован постранично, прошит, подписан оценщиком или оценщиками, которые провели оценку, а также скреплен личной печатью оценщика или оценщиков, либо печатью юридического лица, с которым оценщик или оценщики заключили трудовой договор.</w:t>
      </w:r>
    </w:p>
    <w:p w14:paraId="1FCE9BF1" w14:textId="77777777" w:rsidR="00A3518B" w:rsidRPr="003573D9" w:rsidRDefault="00A3518B" w:rsidP="00A3518B">
      <w:pPr>
        <w:pStyle w:val="a3"/>
        <w:ind w:firstLine="709"/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</w:pPr>
      <w:r w:rsidRPr="003573D9">
        <w:rPr>
          <w:rFonts w:ascii="Times New Roman" w:hAnsi="Times New Roman"/>
          <w:snapToGrid/>
          <w:color w:val="auto"/>
          <w:sz w:val="26"/>
          <w:szCs w:val="26"/>
          <w:lang w:val="ru-RU" w:eastAsia="ru-RU"/>
        </w:rPr>
        <w:t>6.3. Выезд на местность, осмотр объекта оценки и фотофиксация обязательны.</w:t>
      </w:r>
    </w:p>
    <w:p w14:paraId="5441359B" w14:textId="77777777" w:rsidR="00A3518B" w:rsidRPr="00AB578C" w:rsidRDefault="00A3518B" w:rsidP="00A3518B">
      <w:pPr>
        <w:pStyle w:val="a7"/>
        <w:rPr>
          <w:lang w:val="x-none"/>
        </w:rPr>
      </w:pPr>
    </w:p>
    <w:p w14:paraId="64B258F8" w14:textId="77777777" w:rsidR="00A3518B" w:rsidRPr="00AB578C" w:rsidRDefault="00A3518B" w:rsidP="00A3518B">
      <w:pPr>
        <w:pStyle w:val="a7"/>
        <w:rPr>
          <w:lang w:val="x-none"/>
        </w:rPr>
      </w:pPr>
    </w:p>
    <w:p w14:paraId="290BFDE2" w14:textId="77777777" w:rsidR="00A3518B" w:rsidRPr="00AB578C" w:rsidRDefault="00A3518B" w:rsidP="00A3518B">
      <w:pPr>
        <w:pStyle w:val="a7"/>
        <w:rPr>
          <w:lang w:val="x-none"/>
        </w:rPr>
      </w:pPr>
    </w:p>
    <w:p w14:paraId="4C178E22" w14:textId="77777777" w:rsidR="00A3518B" w:rsidRPr="00AB578C" w:rsidRDefault="00A3518B" w:rsidP="00A3518B">
      <w:pPr>
        <w:pStyle w:val="a7"/>
        <w:rPr>
          <w:lang w:val="x-none"/>
        </w:rPr>
      </w:pPr>
    </w:p>
    <w:p w14:paraId="3EB48FAF" w14:textId="77777777" w:rsidR="00A3518B" w:rsidRDefault="00A3518B" w:rsidP="00A3518B">
      <w:pPr>
        <w:pStyle w:val="a7"/>
      </w:pPr>
    </w:p>
    <w:p w14:paraId="2FF9048B" w14:textId="77777777" w:rsidR="00A3518B" w:rsidRDefault="00A3518B" w:rsidP="00A3518B">
      <w:pPr>
        <w:pStyle w:val="a7"/>
      </w:pPr>
    </w:p>
    <w:p w14:paraId="7F300569" w14:textId="77777777" w:rsidR="00A3518B" w:rsidRDefault="00A3518B" w:rsidP="00A3518B">
      <w:pPr>
        <w:pStyle w:val="a7"/>
      </w:pPr>
    </w:p>
    <w:p w14:paraId="704C80D5" w14:textId="77777777" w:rsidR="00A3518B" w:rsidRDefault="00A3518B" w:rsidP="00A3518B">
      <w:pPr>
        <w:pStyle w:val="a7"/>
      </w:pPr>
    </w:p>
    <w:p w14:paraId="41F7569A" w14:textId="77777777" w:rsidR="00A3518B" w:rsidRDefault="00A3518B" w:rsidP="00A3518B">
      <w:pPr>
        <w:pStyle w:val="a7"/>
      </w:pPr>
    </w:p>
    <w:p w14:paraId="48C22916" w14:textId="77777777" w:rsidR="00A3518B" w:rsidRDefault="00A3518B" w:rsidP="00A3518B">
      <w:pPr>
        <w:pStyle w:val="a7"/>
      </w:pPr>
    </w:p>
    <w:p w14:paraId="5BAF1459" w14:textId="77777777" w:rsidR="00A3518B" w:rsidRDefault="00A3518B" w:rsidP="00A3518B">
      <w:pPr>
        <w:pStyle w:val="a7"/>
      </w:pPr>
    </w:p>
    <w:p w14:paraId="66AC6EA0" w14:textId="77777777" w:rsidR="00A3518B" w:rsidRDefault="00A3518B" w:rsidP="00A3518B">
      <w:pPr>
        <w:pStyle w:val="a7"/>
      </w:pPr>
    </w:p>
    <w:p w14:paraId="001CD73B" w14:textId="77777777" w:rsidR="00A3518B" w:rsidRDefault="00A3518B" w:rsidP="00A3518B">
      <w:pPr>
        <w:pStyle w:val="a7"/>
      </w:pPr>
    </w:p>
    <w:p w14:paraId="6E82B174" w14:textId="77777777" w:rsidR="00A3518B" w:rsidRDefault="00A3518B" w:rsidP="00A3518B">
      <w:pPr>
        <w:pStyle w:val="a7"/>
      </w:pPr>
    </w:p>
    <w:p w14:paraId="26DEA7B4" w14:textId="77777777" w:rsidR="00A3518B" w:rsidRDefault="00A3518B" w:rsidP="00A3518B">
      <w:pPr>
        <w:pStyle w:val="a7"/>
      </w:pPr>
    </w:p>
    <w:p w14:paraId="46D461E8" w14:textId="77777777" w:rsidR="00A3518B" w:rsidRDefault="00A3518B" w:rsidP="00A3518B">
      <w:pPr>
        <w:pStyle w:val="a7"/>
      </w:pPr>
    </w:p>
    <w:p w14:paraId="5CBCDFFD" w14:textId="77777777" w:rsidR="00A3518B" w:rsidRDefault="00A3518B" w:rsidP="00A3518B">
      <w:pPr>
        <w:pStyle w:val="a7"/>
      </w:pPr>
    </w:p>
    <w:p w14:paraId="54E9DD87" w14:textId="77777777" w:rsidR="00A3518B" w:rsidRDefault="00A3518B" w:rsidP="00A3518B">
      <w:pPr>
        <w:pStyle w:val="a7"/>
      </w:pPr>
    </w:p>
    <w:p w14:paraId="2AE45E1C" w14:textId="77777777" w:rsidR="00A3518B" w:rsidRDefault="00A3518B" w:rsidP="00A3518B">
      <w:pPr>
        <w:pStyle w:val="a7"/>
      </w:pPr>
      <w:r>
        <w:t>_______________________________</w:t>
      </w:r>
    </w:p>
    <w:p w14:paraId="15FB1863" w14:textId="77777777" w:rsidR="00797ED4" w:rsidRPr="00A3518B" w:rsidRDefault="00A3518B" w:rsidP="00A3518B">
      <w:pPr>
        <w:pStyle w:val="a7"/>
        <w:jc w:val="both"/>
        <w:rPr>
          <w:i/>
        </w:rPr>
      </w:pPr>
      <w:r w:rsidRPr="00477ACC">
        <w:rPr>
          <w:i/>
        </w:rPr>
        <w:t>*в случаях содержания ссылок на нормативно-технические документы, в которые были внесены изменения (актуализация документов), либо признания документов утратившими силу, принятия их новых редакций или новых документов, взамен утративших силу в порядке, установленном законодательством Российской Федерации, используются требования документов с учетом изменений, актуализированных редакций документов либо документов, принятых взамен утративших силу.</w:t>
      </w:r>
    </w:p>
    <w:sectPr w:rsidR="00797ED4" w:rsidRPr="00A3518B" w:rsidSect="008D0CE4">
      <w:pgSz w:w="11906" w:h="16838"/>
      <w:pgMar w:top="851" w:right="680" w:bottom="851" w:left="130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9932" w14:textId="77777777" w:rsidR="008D0CE4" w:rsidRDefault="008D0CE4" w:rsidP="008D0CE4">
      <w:r>
        <w:separator/>
      </w:r>
    </w:p>
  </w:endnote>
  <w:endnote w:type="continuationSeparator" w:id="0">
    <w:p w14:paraId="135C30BC" w14:textId="77777777" w:rsidR="008D0CE4" w:rsidRDefault="008D0CE4" w:rsidP="008D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70D2" w14:textId="77777777" w:rsidR="008D0CE4" w:rsidRDefault="008D0CE4" w:rsidP="008D0CE4">
      <w:r>
        <w:separator/>
      </w:r>
    </w:p>
  </w:footnote>
  <w:footnote w:type="continuationSeparator" w:id="0">
    <w:p w14:paraId="25EC5DB2" w14:textId="77777777" w:rsidR="008D0CE4" w:rsidRDefault="008D0CE4" w:rsidP="008D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32D45"/>
    <w:multiLevelType w:val="multilevel"/>
    <w:tmpl w:val="C220D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35"/>
    <w:rsid w:val="000A1601"/>
    <w:rsid w:val="00157DEF"/>
    <w:rsid w:val="002723E3"/>
    <w:rsid w:val="00341635"/>
    <w:rsid w:val="003D1A3E"/>
    <w:rsid w:val="005B20B0"/>
    <w:rsid w:val="005F6301"/>
    <w:rsid w:val="00704804"/>
    <w:rsid w:val="00754272"/>
    <w:rsid w:val="00786516"/>
    <w:rsid w:val="00797ED4"/>
    <w:rsid w:val="008D0CE4"/>
    <w:rsid w:val="009C2EEE"/>
    <w:rsid w:val="00A30490"/>
    <w:rsid w:val="00A3518B"/>
    <w:rsid w:val="00CD04BD"/>
    <w:rsid w:val="00EB3F73"/>
    <w:rsid w:val="00F11C3F"/>
    <w:rsid w:val="00F7634A"/>
    <w:rsid w:val="00FA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91A0"/>
  <w15:docId w15:val="{CB07EE92-4A44-4722-9C7B-73366F47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4804"/>
    <w:pPr>
      <w:ind w:firstLine="485"/>
      <w:jc w:val="both"/>
    </w:pPr>
    <w:rPr>
      <w:rFonts w:ascii="Arial" w:hAnsi="Arial"/>
      <w:snapToGrid w:val="0"/>
      <w:color w:val="000000"/>
      <w:szCs w:val="20"/>
      <w:lang w:val="x-none" w:eastAsia="en-US"/>
    </w:rPr>
  </w:style>
  <w:style w:type="character" w:customStyle="1" w:styleId="a4">
    <w:name w:val="Основной текст с отступом Знак"/>
    <w:basedOn w:val="a0"/>
    <w:link w:val="a3"/>
    <w:rsid w:val="00704804"/>
    <w:rPr>
      <w:rFonts w:ascii="Arial" w:eastAsia="Times New Roman" w:hAnsi="Arial" w:cs="Times New Roman"/>
      <w:snapToGrid w:val="0"/>
      <w:color w:val="000000"/>
      <w:sz w:val="24"/>
      <w:szCs w:val="20"/>
      <w:lang w:val="x-none"/>
    </w:rPr>
  </w:style>
  <w:style w:type="paragraph" w:styleId="a5">
    <w:name w:val="Body Text"/>
    <w:basedOn w:val="a"/>
    <w:link w:val="a6"/>
    <w:rsid w:val="00704804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7048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351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D0C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0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D0C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0C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Demidova</dc:creator>
  <cp:keywords/>
  <dc:description/>
  <cp:lastModifiedBy>ZiganshinaEV</cp:lastModifiedBy>
  <cp:revision>10</cp:revision>
  <dcterms:created xsi:type="dcterms:W3CDTF">2024-03-30T12:54:00Z</dcterms:created>
  <dcterms:modified xsi:type="dcterms:W3CDTF">2026-04-24T09:00:00Z</dcterms:modified>
</cp:coreProperties>
</file>