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E66" w:rsidRDefault="002B1E66" w:rsidP="002B1E66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</w:pPr>
      <w:r w:rsidRPr="002B1E66"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  <w:t>Арматура композитная АКС 12 мм (бухта 50 м)</w:t>
      </w:r>
      <w:r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  <w:t xml:space="preserve"> </w:t>
      </w:r>
    </w:p>
    <w:p w:rsidR="002B1E66" w:rsidRDefault="002B1E66" w:rsidP="002B1E66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</w:pPr>
      <w:r>
        <w:rPr>
          <w:rFonts w:ascii="Montserrat" w:eastAsia="Times New Roman" w:hAnsi="Montserrat" w:cs="Times New Roman" w:hint="eastAsia"/>
          <w:b/>
          <w:bCs/>
          <w:color w:val="121212"/>
          <w:kern w:val="36"/>
          <w:sz w:val="36"/>
          <w:szCs w:val="36"/>
          <w:lang w:eastAsia="ru-RU"/>
        </w:rPr>
        <w:t>К</w:t>
      </w:r>
      <w:r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  <w:t xml:space="preserve">оличество – 3 бухты </w:t>
      </w:r>
    </w:p>
    <w:p w:rsidR="002B1E66" w:rsidRPr="002B1E66" w:rsidRDefault="002B1E66" w:rsidP="002B1E66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  <w:t>Производитель</w:t>
      </w:r>
    </w:p>
    <w:p w:rsidR="002B1E66" w:rsidRPr="002B1E66" w:rsidRDefault="002B1E66" w:rsidP="002B1E66">
      <w:pPr>
        <w:shd w:val="clear" w:color="auto" w:fill="FFFFFF"/>
        <w:spacing w:after="45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ЭТИЗ</w:t>
      </w:r>
    </w:p>
    <w:p w:rsidR="002B1E66" w:rsidRPr="002B1E66" w:rsidRDefault="002B1E66" w:rsidP="002B1E66">
      <w:pPr>
        <w:shd w:val="clear" w:color="auto" w:fill="F2F2F2"/>
        <w:spacing w:after="0" w:line="240" w:lineRule="auto"/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  <w:t>Тип</w:t>
      </w:r>
    </w:p>
    <w:p w:rsidR="002B1E66" w:rsidRPr="002B1E66" w:rsidRDefault="002B1E66" w:rsidP="002B1E66">
      <w:pPr>
        <w:shd w:val="clear" w:color="auto" w:fill="F2F2F2"/>
        <w:spacing w:after="45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Композитный стеклопластик</w:t>
      </w:r>
    </w:p>
    <w:p w:rsidR="002B1E66" w:rsidRPr="002B1E66" w:rsidRDefault="002B1E66" w:rsidP="002B1E66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  <w:t xml:space="preserve">Длина, </w:t>
      </w:r>
      <w:proofErr w:type="gramStart"/>
      <w:r w:rsidRPr="002B1E66"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  <w:t>м</w:t>
      </w:r>
      <w:proofErr w:type="gramEnd"/>
    </w:p>
    <w:p w:rsidR="002B1E66" w:rsidRPr="002B1E66" w:rsidRDefault="002B1E66" w:rsidP="002B1E66">
      <w:pPr>
        <w:shd w:val="clear" w:color="auto" w:fill="FFFFFF"/>
        <w:spacing w:after="45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50</w:t>
      </w:r>
    </w:p>
    <w:p w:rsidR="002B1E66" w:rsidRPr="002B1E66" w:rsidRDefault="002B1E66" w:rsidP="002B1E66">
      <w:pPr>
        <w:shd w:val="clear" w:color="auto" w:fill="F2F2F2"/>
        <w:spacing w:after="0" w:line="240" w:lineRule="auto"/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  <w:t xml:space="preserve">Диаметр, </w:t>
      </w:r>
      <w:proofErr w:type="gramStart"/>
      <w:r w:rsidRPr="002B1E66">
        <w:rPr>
          <w:rFonts w:ascii="Montserrat" w:eastAsia="Times New Roman" w:hAnsi="Montserrat" w:cs="Times New Roman"/>
          <w:color w:val="525252"/>
          <w:sz w:val="21"/>
          <w:szCs w:val="21"/>
          <w:lang w:eastAsia="ru-RU"/>
        </w:rPr>
        <w:t>мм</w:t>
      </w:r>
      <w:proofErr w:type="gramEnd"/>
    </w:p>
    <w:p w:rsidR="002B1E66" w:rsidRPr="002B1E66" w:rsidRDefault="002B1E66" w:rsidP="002B1E66">
      <w:pPr>
        <w:shd w:val="clear" w:color="auto" w:fill="F2F2F2"/>
        <w:spacing w:after="45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12</w:t>
      </w:r>
    </w:p>
    <w:p w:rsidR="002B1E66" w:rsidRPr="002B1E66" w:rsidRDefault="002B1E66" w:rsidP="002B1E66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</w:pPr>
      <w:r>
        <w:rPr>
          <w:rFonts w:ascii="Montserrat" w:eastAsia="Times New Roman" w:hAnsi="Montserrat" w:cs="Times New Roman" w:hint="eastAsia"/>
          <w:b/>
          <w:bCs/>
          <w:color w:val="121212"/>
          <w:kern w:val="36"/>
          <w:sz w:val="36"/>
          <w:szCs w:val="36"/>
          <w:lang w:eastAsia="ru-RU"/>
        </w:rPr>
        <w:t>О</w:t>
      </w:r>
      <w:r>
        <w:rPr>
          <w:rFonts w:ascii="Montserrat" w:eastAsia="Times New Roman" w:hAnsi="Montserrat" w:cs="Times New Roman"/>
          <w:b/>
          <w:bCs/>
          <w:color w:val="121212"/>
          <w:kern w:val="36"/>
          <w:sz w:val="36"/>
          <w:szCs w:val="36"/>
          <w:lang w:eastAsia="ru-RU"/>
        </w:rPr>
        <w:t xml:space="preserve">писание </w:t>
      </w:r>
    </w:p>
    <w:p w:rsidR="002B1E66" w:rsidRPr="002B1E66" w:rsidRDefault="002B1E66" w:rsidP="002B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 xml:space="preserve">Особо прочные стержни, на основе стекла или базальтового волокна, скрепленные </w:t>
      </w:r>
      <w:proofErr w:type="gramStart"/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полимерным</w:t>
      </w:r>
      <w:proofErr w:type="gramEnd"/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 xml:space="preserve"> связующим и смотанные в бухты по 50 метров.</w:t>
      </w:r>
    </w:p>
    <w:p w:rsidR="002B1E66" w:rsidRPr="002B1E66" w:rsidRDefault="002B1E66" w:rsidP="002B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 Композитная стеклопластиковая арматура применяется в разнообразных бетонных конструкциях, требующих армирования.</w:t>
      </w:r>
    </w:p>
    <w:p w:rsidR="002B1E66" w:rsidRDefault="002B1E66" w:rsidP="002B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</w:pPr>
      <w:r w:rsidRPr="002B1E66">
        <w:rPr>
          <w:rFonts w:ascii="Montserrat" w:eastAsia="Times New Roman" w:hAnsi="Montserrat" w:cs="Times New Roman"/>
          <w:color w:val="121212"/>
          <w:sz w:val="21"/>
          <w:szCs w:val="21"/>
          <w:lang w:eastAsia="ru-RU"/>
        </w:rPr>
        <w:t> Исходя из эксплуатационных особенностей стеклопластиковой арматуры, ее применение наиболее эффективно в конструкциях, сооружениях и изделиях, подверженных воздействию агрессивных сред.</w:t>
      </w:r>
    </w:p>
    <w:p w:rsidR="002B1E66" w:rsidRPr="002B1E66" w:rsidRDefault="002B1E66" w:rsidP="002B1E6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21212"/>
          <w:lang w:eastAsia="ru-RU"/>
        </w:rPr>
      </w:pPr>
      <w:r w:rsidRPr="002B1E66">
        <w:rPr>
          <w:rFonts w:ascii="Times New Roman" w:eastAsia="Times New Roman" w:hAnsi="Times New Roman" w:cs="Times New Roman"/>
          <w:color w:val="121212"/>
          <w:lang w:eastAsia="ru-RU"/>
        </w:rPr>
        <w:t xml:space="preserve">Поставка по адресу  </w:t>
      </w:r>
      <w:r w:rsidRPr="002B1E66">
        <w:rPr>
          <w:rFonts w:ascii="Times New Roman" w:hAnsi="Times New Roman" w:cs="Times New Roman"/>
          <w:color w:val="35383B"/>
          <w:shd w:val="clear" w:color="auto" w:fill="F1F1F1"/>
        </w:rPr>
        <w:t>241050, Брянская область, г. Брянск, Советская ул., д. </w:t>
      </w:r>
      <w:r w:rsidRPr="002B1E66">
        <w:rPr>
          <w:rStyle w:val="longcopy"/>
          <w:rFonts w:ascii="Times New Roman" w:hAnsi="Times New Roman" w:cs="Times New Roman"/>
          <w:color w:val="35383B"/>
          <w:shd w:val="clear" w:color="auto" w:fill="F1F1F1"/>
        </w:rPr>
        <w:t>2 </w:t>
      </w:r>
    </w:p>
    <w:p w:rsidR="00C32592" w:rsidRPr="002B1E66" w:rsidRDefault="002B1E66">
      <w:pPr>
        <w:rPr>
          <w:rFonts w:ascii="Times New Roman" w:hAnsi="Times New Roman" w:cs="Times New Roman"/>
        </w:rPr>
      </w:pPr>
      <w:r w:rsidRPr="002B1E66">
        <w:rPr>
          <w:rFonts w:ascii="Times New Roman" w:hAnsi="Times New Roman" w:cs="Times New Roman"/>
        </w:rPr>
        <w:t xml:space="preserve">Срок поставки товара по 10 сентября 2026 года </w:t>
      </w:r>
      <w:bookmarkStart w:id="0" w:name="_GoBack"/>
      <w:bookmarkEnd w:id="0"/>
    </w:p>
    <w:sectPr w:rsidR="00C32592" w:rsidRPr="002B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6CD"/>
    <w:multiLevelType w:val="multilevel"/>
    <w:tmpl w:val="58D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C5"/>
    <w:rsid w:val="001477C5"/>
    <w:rsid w:val="002B1E66"/>
    <w:rsid w:val="00C3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copy">
    <w:name w:val="long_copy"/>
    <w:basedOn w:val="a0"/>
    <w:rsid w:val="002B1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copy">
    <w:name w:val="long_copy"/>
    <w:basedOn w:val="a0"/>
    <w:rsid w:val="002B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536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287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434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6152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2026-09-02T12:53:00Z</dcterms:created>
  <dcterms:modified xsi:type="dcterms:W3CDTF">2026-09-02T12:58:00Z</dcterms:modified>
</cp:coreProperties>
</file>